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z2uw9e8loj5" w:id="0"/>
      <w:bookmarkEnd w:id="0"/>
      <w:r w:rsidDel="00000000" w:rsidR="00000000" w:rsidRPr="00000000">
        <w:rPr>
          <w:rtl w:val="0"/>
        </w:rPr>
        <w:t xml:space="preserve">Goals for Data Governance: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 Principles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govex think is ideal data governance </w:t>
      </w:r>
    </w:p>
    <w:p w:rsidR="00000000" w:rsidDel="00000000" w:rsidP="00000000" w:rsidRDefault="00000000" w:rsidRPr="00000000" w14:paraId="0000000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(real) Authority</w:t>
      </w:r>
    </w:p>
    <w:p w:rsidR="00000000" w:rsidDel="00000000" w:rsidP="00000000" w:rsidRDefault="00000000" w:rsidRPr="00000000" w14:paraId="0000000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Metrics/Accountability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Safe Workflows? 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n Play Template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Diagram Template(s)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Harmonize w Policy Work (do a gaps analysis w Sunlight Policy Guidelines; do we have a mirror image for everything that is logical? What else is there?) 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v4fc8escgys" w:id="1"/>
      <w:bookmarkEnd w:id="1"/>
      <w:r w:rsidDel="00000000" w:rsidR="00000000" w:rsidRPr="00000000">
        <w:rPr>
          <w:rtl w:val="0"/>
        </w:rPr>
        <w:t xml:space="preserve">Feb 2017 Sketch of Potential Municipal Model: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Governance Committee Charter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Convened by CDO or CDO equivalent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Membership should have sufficient authority to set internal city policy across departments on data-relevant issues (either directly or can be delegated to them)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Mandates: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Creating, assigning membership, and providing resources to subcommittees for specific areas of data management, including data-relevant city procurements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Reviewing and enacting proposed policies from subcommittees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Prioritizing areas of data management policy development, based both on internal priorities and signals of need coming from internal and external sources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Serving as or overseeing an accountability mechanism for the effectiveness of city data management policies and practices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 a predetermined minimum meeting schedule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g7gsexrjm7o" w:id="2"/>
      <w:bookmarkEnd w:id="2"/>
      <w:r w:rsidDel="00000000" w:rsidR="00000000" w:rsidRPr="00000000">
        <w:rPr>
          <w:rtl w:val="0"/>
        </w:rPr>
        <w:t xml:space="preserve">GovEx templates: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 guide: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https://centerforgov.gitbooks.io/open-data-getting-started/content/governance-committee.html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Rebecca working template from greensboro: 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https://docs.google.com/document/d/1a8m7cEalsdKSrW5Rk0MLfypu0Jo7rdyG0BsLgSRr2VQ/edit</w:t>
        </w:r>
      </w:hyperlink>
      <w:r w:rsidDel="00000000" w:rsidR="00000000" w:rsidRPr="00000000">
        <w:rPr>
          <w:rtl w:val="0"/>
        </w:rPr>
        <w:t xml:space="preserve"> (fwiw Nashville wants a manual for publishing but a strategic plan for larger goal setting and metrics - so breaking this into 2 separate documents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 guide to create a data governance doc: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https://docs.google.com/document/d/1Zj6_C5yBG1QwV4li0LS3v0ewSk_OWG360ks17jRRsQ8/edit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of data governance from our cities (greensboro is prob best?):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https://drive.google.com/drive/folders/0B7EethHHoeRVM2Zham1WMTZtbUE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https://drive.google.com/drive/folders/0B9UCSVqb9rD3bUk1ODJTVzNKQkU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https://drive.google.com/drive/foslders/0B9UCSVqb9rD3S1VmQy1Oc2x1aG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2qw2qla9pg" w:id="3"/>
      <w:bookmarkEnd w:id="3"/>
      <w:r w:rsidDel="00000000" w:rsidR="00000000" w:rsidRPr="00000000">
        <w:rPr>
          <w:rtl w:val="0"/>
        </w:rPr>
        <w:t xml:space="preserve">Other examples/research: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OMB draft hackpad notes: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https://hackpad.com/Data-Governance-Guidance-m9PIF80TTDF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CDO Research: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https://www.forrester.com/report/Top+Performers+Appoint+Chief+Data+Officers/-/E-RES123064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http://www.eweek.com/cloud/why-federal-government-is-still-behind-the-cloud-curve-2.html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http://www.nascio.org/EA/ArtMID/572/ArticleID/198/Data-Governance-Managing-Information-As-An-Enterprise-Asset-Part-I-An-Introduction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http://www.nascio.org/Publications/ArtMID/485/ArticleID/190/Data-Governance-Part-II-Maturity-Models-%E2%80%93-A-Path-to-Progress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Gartner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Federal Data Cabinet (no authority - questionable efficacy; talk to Dan Morgan):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https://www.ntis.gov/TheDataCabinet/index.html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0kvahhys5d" w:id="4"/>
      <w:bookmarkEnd w:id="4"/>
      <w:r w:rsidDel="00000000" w:rsidR="00000000" w:rsidRPr="00000000">
        <w:rPr>
          <w:rtl w:val="0"/>
        </w:rPr>
        <w:t xml:space="preserve">Policies Covering Specific Aspects of Data Management: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governance committees: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GAASC Data Policy Framework: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http://www.gis.sc.gov/documents/data_policy_framework.pdf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“Data Governance Charter” in FHWA Data Governance Plan: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https://www.fhwa.dot.gov/datagov/dgpvolume%201.pdf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integrity/quality: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Internal Audit of the CIDA Data Integrity Control Framework: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http://www.acdi.gc.ca/INET/IMAGES.NSF/vLUImages/Internal%20Audits/$file/Data%20Integrity%20Control%20Framework.pdf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FDA Data Quality Guidelines for Industry: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http://www.fda.gov/downloads/drugs/guidancecomplianceregulatoryinformation/guidances/ucm495891.pdf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“Good practices for data management and integrity in regulated GMP/GDP environments” from the Pharmaceutical Inspection Cooperation Scheme: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https://drive.google.com/file/d/0B0GMdnfqXWr7UXA3anZ2d3NjcUk/view?usp=sharing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integration: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Informational Guide for State,Tribal, and Local Safety Data Integration: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https://safety.fhwa.dot.gov/rsdp/downloads/fhwasa16118.pdf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 policies: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Oakland Privacy Commission Ordinance: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https://oakland.legistar.com/LegislationDetail.aspx?ID=2503814&amp;GUID=DD0D90E4-1084-44D0-8E74-D7FA2530724D&amp;Options=ID|Text|&amp;Search=13349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Oakland FLIR Policy: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https://oakdac.files.wordpress.com/2015/09/flir-agenda-report-policy-and-resolution.pdf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Oakland Surveillance Technology Policy: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http://www2.oaklandnet.com/oakca1/groups/cityadministrator/documents/report/oak061975.pdf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Santa Clara Surveillance Technology Ordinance: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https://15ycf92lfvue3pm0as2w6tec-wpengine.netdna-ssl.com/wp-content/uploads/2016/06/Surveillance-Technology-Ordinance.pdf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retention policies: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Oakland DAC Data Retention Policy: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http://www2.oaklandnet.com/oakca1/groups/cityadministrator/documents/report/oak051847.pdf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Publicly-Available-Audit of Data Management policies: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Oakland DAC Data Retention Policy: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http://www2.oaklandnet.com/oakca1/groups/cityadministrator/documents/report/oak051847.pdf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Commercial data governance models: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“Inside: Establishing a Data Governance Committee as part of 2014 strategic priorities”: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http://www.insidecounsel.com/2014/01/27/inside-establishing-a-data-governance-committee-as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KMPG “Data Impacts on Asset Management”: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https://www.efama.org/Publications/Public/Solvency%20II/EFAMA%20KPMG%20Solvency%20II.pdf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akdac.files.wordpress.com/2015/09/flir-agenda-report-policy-and-resolution.pdf" TargetMode="External"/><Relationship Id="rId22" Type="http://schemas.openxmlformats.org/officeDocument/2006/relationships/hyperlink" Target="https://15ycf92lfvue3pm0as2w6tec-wpengine.netdna-ssl.com/wp-content/uploads/2016/06/Surveillance-Technology-Ordinance.pdf" TargetMode="External"/><Relationship Id="rId21" Type="http://schemas.openxmlformats.org/officeDocument/2006/relationships/hyperlink" Target="http://www2.oaklandnet.com/oakca1/groups/cityadministrator/documents/report/oak061975.pdf" TargetMode="External"/><Relationship Id="rId24" Type="http://schemas.openxmlformats.org/officeDocument/2006/relationships/hyperlink" Target="http://www2.oaklandnet.com/oakca1/groups/cityadministrator/documents/report/oak051847.pdf" TargetMode="External"/><Relationship Id="rId23" Type="http://schemas.openxmlformats.org/officeDocument/2006/relationships/hyperlink" Target="http://www2.oaklandnet.com/oakca1/groups/cityadministrator/documents/report/oak05184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week.com/cloud/why-federal-government-is-still-behind-the-cloud-curve-2.html" TargetMode="External"/><Relationship Id="rId26" Type="http://schemas.openxmlformats.org/officeDocument/2006/relationships/hyperlink" Target="https://www.efama.org/Publications/Public/Solvency%20II/EFAMA%20KPMG%20Solvency%20II.pdf" TargetMode="External"/><Relationship Id="rId25" Type="http://schemas.openxmlformats.org/officeDocument/2006/relationships/hyperlink" Target="http://www.insidecounsel.com/2014/01/27/inside-establishing-a-data-governance-committee-a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8m7cEalsdKSrW5Rk0MLfypu0Jo7rdyG0BsLgSRr2VQ/edit" TargetMode="External"/><Relationship Id="rId7" Type="http://schemas.openxmlformats.org/officeDocument/2006/relationships/hyperlink" Target="https://hackpad.com/Data-Governance-Guidance-m9PIF80TTDF" TargetMode="External"/><Relationship Id="rId8" Type="http://schemas.openxmlformats.org/officeDocument/2006/relationships/hyperlink" Target="https://www.forrester.com/report/Top+Performers+Appoint+Chief+Data+Officers/-/E-RES123064" TargetMode="External"/><Relationship Id="rId11" Type="http://schemas.openxmlformats.org/officeDocument/2006/relationships/hyperlink" Target="http://www.nascio.org/Publications/ArtMID/485/ArticleID/190/Data-Governance-Part-II-Maturity-Models-%E2%80%93-A-Path-to-Progress" TargetMode="External"/><Relationship Id="rId10" Type="http://schemas.openxmlformats.org/officeDocument/2006/relationships/hyperlink" Target="http://www.nascio.org/EA/ArtMID/572/ArticleID/198/Data-Governance-Managing-Information-As-An-Enterprise-Asset-Part-I-An-Introduction" TargetMode="External"/><Relationship Id="rId13" Type="http://schemas.openxmlformats.org/officeDocument/2006/relationships/hyperlink" Target="http://www.gis.sc.gov/documents/data_policy_framework.pdf" TargetMode="External"/><Relationship Id="rId12" Type="http://schemas.openxmlformats.org/officeDocument/2006/relationships/hyperlink" Target="https://www.ntis.gov/TheDataCabinet/index.html" TargetMode="External"/><Relationship Id="rId15" Type="http://schemas.openxmlformats.org/officeDocument/2006/relationships/hyperlink" Target="http://www.acdi.gc.ca/INET/IMAGES.NSF/vLUImages/Internal%20Audits/$file/Data%20Integrity%20Control%20Framework.pdf" TargetMode="External"/><Relationship Id="rId14" Type="http://schemas.openxmlformats.org/officeDocument/2006/relationships/hyperlink" Target="https://www.fhwa.dot.gov/datagov/dgpvolume%201.pdf" TargetMode="External"/><Relationship Id="rId17" Type="http://schemas.openxmlformats.org/officeDocument/2006/relationships/hyperlink" Target="https://drive.google.com/file/d/0B0GMdnfqXWr7UXA3anZ2d3NjcUk/view?usp=sharing" TargetMode="External"/><Relationship Id="rId16" Type="http://schemas.openxmlformats.org/officeDocument/2006/relationships/hyperlink" Target="http://www.fda.gov/downloads/drugs/guidancecomplianceregulatoryinformation/guidances/ucm495891.pdf" TargetMode="External"/><Relationship Id="rId19" Type="http://schemas.openxmlformats.org/officeDocument/2006/relationships/hyperlink" Target="https://oakland.legistar.com/LegislationDetail.aspx?ID=2503814&amp;GUID=DD0D90E4-1084-44D0-8E74-D7FA2530724D&amp;Options=ID%7CText%7C&amp;Search=13349" TargetMode="External"/><Relationship Id="rId18" Type="http://schemas.openxmlformats.org/officeDocument/2006/relationships/hyperlink" Target="https://safety.fhwa.dot.gov/rsdp/downloads/fhwasa161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