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mt3x1hxoypn"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v4dg1ss6iz3q"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ppgwwmhdwyjx" w:id="2"/>
      <w:bookmarkEnd w:id="2"/>
      <w:r w:rsidDel="00000000" w:rsidR="00000000" w:rsidRPr="00000000">
        <w:rPr>
          <w:rtl w:val="0"/>
        </w:rPr>
        <w:t xml:space="preserve">Data Governance Plan Template - Open Data Components</w:t>
      </w:r>
    </w:p>
    <w:p w:rsidR="00000000" w:rsidDel="00000000" w:rsidP="00000000" w:rsidRDefault="00000000" w:rsidRPr="00000000" w14:paraId="00000004">
      <w:pPr>
        <w:pStyle w:val="Title"/>
        <w:rPr/>
      </w:pPr>
      <w:bookmarkStart w:colFirst="0" w:colLast="0" w:name="_ppgwwmhdwyjx"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ppgwwmhdwyjx" w:id="2"/>
      <w:bookmarkEnd w:id="2"/>
      <w:r w:rsidDel="00000000" w:rsidR="00000000" w:rsidRPr="00000000">
        <w:rPr>
          <w:rtl w:val="0"/>
        </w:rPr>
        <w:t xml:space="preserve">&lt;&lt;City&gt;&gt;, &lt;&lt;State&gt;&gt;</w:t>
      </w:r>
    </w:p>
    <w:p w:rsidR="00000000" w:rsidDel="00000000" w:rsidP="00000000" w:rsidRDefault="00000000" w:rsidRPr="00000000" w14:paraId="00000006">
      <w:pPr>
        <w:pStyle w:val="Title"/>
        <w:rPr/>
      </w:pPr>
      <w:bookmarkStart w:colFirst="0" w:colLast="0" w:name="_ppgwwmhdwyjx"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sz w:val="52"/>
          <w:szCs w:val="52"/>
          <w:rtl w:val="0"/>
        </w:rPr>
        <w:t xml:space="preserve">&lt;&lt;Month&gt;&gt; &lt;&lt;Year&gt;&gt;</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rPr/>
      </w:pPr>
      <w:bookmarkStart w:colFirst="0" w:colLast="0" w:name="_wwvgt9l1yftx" w:id="3"/>
      <w:bookmarkEnd w:id="3"/>
      <w:r w:rsidDel="00000000" w:rsidR="00000000" w:rsidRPr="00000000">
        <w:rPr>
          <w:rtl w:val="0"/>
        </w:rPr>
        <w:t xml:space="preserve">Tracking Progress (Metrics &amp; Performance Measures)</w:t>
      </w:r>
    </w:p>
    <w:p w:rsidR="00000000" w:rsidDel="00000000" w:rsidP="00000000" w:rsidRDefault="00000000" w:rsidRPr="00000000" w14:paraId="00000009">
      <w:pPr>
        <w:pStyle w:val="Heading4"/>
        <w:rPr/>
      </w:pPr>
      <w:bookmarkStart w:colFirst="0" w:colLast="0" w:name="_bbdpdbx1lpbd" w:id="4"/>
      <w:bookmarkEnd w:id="4"/>
      <w:r w:rsidDel="00000000" w:rsidR="00000000" w:rsidRPr="00000000">
        <w:rPr>
          <w:rtl w:val="0"/>
        </w:rPr>
        <w:t xml:space="preserve">Model Language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is important for &lt;&lt;ORGANIZATION&gt;&gt; to periodically measure the effectiveness and efficiency of its data governance and open data program. By tracking the following measures, &lt;&lt;ORGANIZATION&gt;&gt; will identify when changes to the program’s operation can be necessary. At present, &lt;&lt;ORGANIZATION&gt;&gt; performance measures related to &lt;&lt;DESCRIPTION OF MEASURES&gt;&gt;.</w:t>
      </w:r>
    </w:p>
    <w:p w:rsidR="00000000" w:rsidDel="00000000" w:rsidP="00000000" w:rsidRDefault="00000000" w:rsidRPr="00000000" w14:paraId="0000000C">
      <w:pPr>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trHeight w:val="44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color w:val="ffffff"/>
              </w:rPr>
            </w:pPr>
            <w:r w:rsidDel="00000000" w:rsidR="00000000" w:rsidRPr="00000000">
              <w:rPr>
                <w:b w:val="1"/>
                <w:color w:val="ffffff"/>
                <w:rtl w:val="0"/>
              </w:rPr>
              <w:t xml:space="preserve">Measure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color w:val="ffffff"/>
              </w:rPr>
            </w:pPr>
            <w:r w:rsidDel="00000000" w:rsidR="00000000" w:rsidRPr="00000000">
              <w:rPr>
                <w:b w:val="1"/>
                <w:color w:val="ffffff"/>
                <w:rtl w:val="0"/>
              </w:rPr>
              <w:t xml:space="preserve">Target/Trend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color w:val="ffffff"/>
              </w:rPr>
            </w:pPr>
            <w:r w:rsidDel="00000000" w:rsidR="00000000" w:rsidRPr="00000000">
              <w:rPr>
                <w:b w:val="1"/>
                <w:color w:val="ffffff"/>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bl>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pStyle w:val="Heading4"/>
        <w:rPr/>
      </w:pPr>
      <w:bookmarkStart w:colFirst="0" w:colLast="0" w:name="_99gwewjuvq5j" w:id="5"/>
      <w:bookmarkEnd w:id="5"/>
      <w:r w:rsidDel="00000000" w:rsidR="00000000" w:rsidRPr="00000000">
        <w:rPr>
          <w:rtl w:val="0"/>
        </w:rPr>
        <w:t xml:space="preserve">Questions to Address</w:t>
      </w:r>
    </w:p>
    <w:p w:rsidR="00000000" w:rsidDel="00000000" w:rsidP="00000000" w:rsidRDefault="00000000" w:rsidRPr="00000000" w14:paraId="00000018">
      <w:pPr>
        <w:rPr/>
      </w:pPr>
      <w:r w:rsidDel="00000000" w:rsidR="00000000" w:rsidRPr="00000000">
        <w:rPr>
          <w:rtl w:val="0"/>
        </w:rPr>
        <w:t xml:space="preserve">This section pertains to cities and organizations with open data programs. Successful open data programs will develop and track performance measures that provide it a clear understanding of how well its program is doing. Use this portion of the open data governance document should answer the following questions: </w:t>
        <w:br w:type="textWrapping"/>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How do you know if your open data program is a success? </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What performance measures will you monitor?</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How often will you review these performance measures?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may consider using the following measures to track the progress of your open data program.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color w:val="333333"/>
          <w:highlight w:val="white"/>
          <w:rtl w:val="0"/>
        </w:rPr>
        <w:t xml:space="preserve">Data metrics are directly related to the data assets that you have and publish, encompassing the structure and quality of your data. The following metrics describe a city’s plan for and progress on inventorying, prioritizing, publishing, and updating datasets.</w:t>
      </w:r>
      <w:r w:rsidDel="00000000" w:rsidR="00000000" w:rsidRPr="00000000">
        <w:rPr>
          <w:rtl w:val="0"/>
        </w:rPr>
      </w:r>
    </w:p>
    <w:p w:rsidR="00000000" w:rsidDel="00000000" w:rsidP="00000000" w:rsidRDefault="00000000" w:rsidRPr="00000000" w14:paraId="00000020">
      <w:pPr>
        <w:spacing w:line="240" w:lineRule="auto"/>
        <w:jc w:val="both"/>
        <w:rPr>
          <w:color w:val="333333"/>
          <w:highlight w:val="white"/>
        </w:rPr>
      </w:pPr>
      <w:r w:rsidDel="00000000" w:rsidR="00000000" w:rsidRPr="00000000">
        <w:rPr>
          <w:rtl w:val="0"/>
        </w:rPr>
      </w:r>
    </w:p>
    <w:tbl>
      <w:tblPr>
        <w:tblStyle w:val="Table2"/>
        <w:tblW w:w="963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2220"/>
        <w:gridCol w:w="2310"/>
        <w:tblGridChange w:id="0">
          <w:tblGrid>
            <w:gridCol w:w="5100"/>
            <w:gridCol w:w="2220"/>
            <w:gridCol w:w="2310"/>
          </w:tblGrid>
        </w:tblGridChange>
      </w:tblGrid>
      <w:tr>
        <w:tc>
          <w:tcPr>
            <w:shd w:fill="000000" w:val="clear"/>
            <w:tcMar>
              <w:top w:w="43.2" w:type="dxa"/>
              <w:left w:w="43.2" w:type="dxa"/>
              <w:bottom w:w="43.2" w:type="dxa"/>
              <w:right w:w="43.2" w:type="dxa"/>
            </w:tcMar>
            <w:vAlign w:val="bottom"/>
          </w:tcPr>
          <w:p w:rsidR="00000000" w:rsidDel="00000000" w:rsidP="00000000" w:rsidRDefault="00000000" w:rsidRPr="00000000" w14:paraId="00000021">
            <w:pPr>
              <w:widowControl w:val="0"/>
              <w:spacing w:line="240" w:lineRule="auto"/>
              <w:rPr>
                <w:b w:val="1"/>
                <w:color w:val="ffffff"/>
                <w:sz w:val="20"/>
                <w:szCs w:val="20"/>
              </w:rPr>
            </w:pPr>
            <w:r w:rsidDel="00000000" w:rsidR="00000000" w:rsidRPr="00000000">
              <w:rPr>
                <w:b w:val="1"/>
                <w:color w:val="ffffff"/>
                <w:sz w:val="20"/>
                <w:szCs w:val="20"/>
                <w:rtl w:val="0"/>
              </w:rPr>
              <w:t xml:space="preserve">Measure(s)</w:t>
            </w:r>
          </w:p>
        </w:tc>
        <w:tc>
          <w:tcPr>
            <w:shd w:fill="000000" w:val="clear"/>
            <w:tcMar>
              <w:top w:w="43.2" w:type="dxa"/>
              <w:left w:w="43.2" w:type="dxa"/>
              <w:bottom w:w="43.2" w:type="dxa"/>
              <w:right w:w="43.2" w:type="dxa"/>
            </w:tcMar>
            <w:vAlign w:val="bottom"/>
          </w:tcPr>
          <w:p w:rsidR="00000000" w:rsidDel="00000000" w:rsidP="00000000" w:rsidRDefault="00000000" w:rsidRPr="00000000" w14:paraId="00000022">
            <w:pPr>
              <w:widowControl w:val="0"/>
              <w:spacing w:line="240" w:lineRule="auto"/>
              <w:rPr>
                <w:b w:val="1"/>
                <w:color w:val="ffffff"/>
                <w:sz w:val="20"/>
                <w:szCs w:val="20"/>
              </w:rPr>
            </w:pPr>
            <w:r w:rsidDel="00000000" w:rsidR="00000000" w:rsidRPr="00000000">
              <w:rPr>
                <w:b w:val="1"/>
                <w:color w:val="ffffff"/>
                <w:sz w:val="20"/>
                <w:szCs w:val="20"/>
                <w:rtl w:val="0"/>
              </w:rPr>
              <w:t xml:space="preserve">Desired Trend / Target</w:t>
            </w:r>
          </w:p>
        </w:tc>
        <w:tc>
          <w:tcPr>
            <w:shd w:fill="000000" w:val="clear"/>
            <w:tcMar>
              <w:top w:w="43.2" w:type="dxa"/>
              <w:left w:w="43.2" w:type="dxa"/>
              <w:bottom w:w="43.2" w:type="dxa"/>
              <w:right w:w="43.2" w:type="dxa"/>
            </w:tcMar>
            <w:vAlign w:val="bottom"/>
          </w:tcPr>
          <w:p w:rsidR="00000000" w:rsidDel="00000000" w:rsidP="00000000" w:rsidRDefault="00000000" w:rsidRPr="00000000" w14:paraId="00000023">
            <w:pPr>
              <w:widowControl w:val="0"/>
              <w:spacing w:line="240" w:lineRule="auto"/>
              <w:rPr>
                <w:b w:val="1"/>
                <w:color w:val="ffffff"/>
                <w:sz w:val="20"/>
                <w:szCs w:val="20"/>
              </w:rPr>
            </w:pPr>
            <w:r w:rsidDel="00000000" w:rsidR="00000000" w:rsidRPr="00000000">
              <w:rPr>
                <w:b w:val="1"/>
                <w:color w:val="ffffff"/>
                <w:sz w:val="20"/>
                <w:szCs w:val="20"/>
                <w:rtl w:val="0"/>
              </w:rPr>
              <w:t xml:space="preserve">Frequency </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4">
            <w:pPr>
              <w:widowControl w:val="0"/>
              <w:spacing w:line="240" w:lineRule="auto"/>
              <w:rPr>
                <w:sz w:val="20"/>
                <w:szCs w:val="20"/>
                <w:highlight w:val="white"/>
              </w:rPr>
            </w:pPr>
            <w:r w:rsidDel="00000000" w:rsidR="00000000" w:rsidRPr="00000000">
              <w:rPr>
                <w:sz w:val="20"/>
                <w:szCs w:val="20"/>
                <w:highlight w:val="white"/>
                <w:rtl w:val="0"/>
              </w:rPr>
              <w:t xml:space="preserve">Percent/# of departments that have completed the dataset inventory</w:t>
            </w:r>
          </w:p>
        </w:tc>
        <w:tc>
          <w:tcPr>
            <w:shd w:fill="auto" w:val="clear"/>
            <w:tcMar>
              <w:top w:w="43.2" w:type="dxa"/>
              <w:left w:w="43.2" w:type="dxa"/>
              <w:bottom w:w="43.2" w:type="dxa"/>
              <w:right w:w="43.2" w:type="dxa"/>
            </w:tcMar>
            <w:vAlign w:val="top"/>
          </w:tcPr>
          <w:p w:rsidR="00000000" w:rsidDel="00000000" w:rsidP="00000000" w:rsidRDefault="00000000" w:rsidRPr="00000000" w14:paraId="00000025">
            <w:pPr>
              <w:widowControl w:val="0"/>
              <w:spacing w:line="240" w:lineRule="auto"/>
              <w:rPr>
                <w:sz w:val="20"/>
                <w:szCs w:val="20"/>
                <w:highlight w:val="white"/>
              </w:rPr>
            </w:pPr>
            <w:r w:rsidDel="00000000" w:rsidR="00000000" w:rsidRPr="00000000">
              <w:rPr>
                <w:sz w:val="20"/>
                <w:szCs w:val="20"/>
                <w:highlight w:val="white"/>
                <w:rtl w:val="0"/>
              </w:rPr>
              <w:t xml:space="preserve">100%</w:t>
            </w:r>
          </w:p>
        </w:tc>
        <w:tc>
          <w:tcPr>
            <w:shd w:fill="auto" w:val="clear"/>
            <w:tcMar>
              <w:top w:w="43.2" w:type="dxa"/>
              <w:left w:w="43.2" w:type="dxa"/>
              <w:bottom w:w="43.2" w:type="dxa"/>
              <w:right w:w="43.2" w:type="dxa"/>
            </w:tcMar>
            <w:vAlign w:val="top"/>
          </w:tcPr>
          <w:p w:rsidR="00000000" w:rsidDel="00000000" w:rsidP="00000000" w:rsidRDefault="00000000" w:rsidRPr="00000000" w14:paraId="00000026">
            <w:pPr>
              <w:widowControl w:val="0"/>
              <w:spacing w:line="240" w:lineRule="auto"/>
              <w:rPr>
                <w:sz w:val="20"/>
                <w:szCs w:val="20"/>
                <w:highlight w:val="white"/>
              </w:rPr>
            </w:pPr>
            <w:r w:rsidDel="00000000" w:rsidR="00000000" w:rsidRPr="00000000">
              <w:rPr>
                <w:sz w:val="20"/>
                <w:szCs w:val="20"/>
                <w:highlight w:val="white"/>
                <w:rtl w:val="0"/>
              </w:rPr>
              <w:t xml:space="preserve">Monthly, Quarterly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7">
            <w:pPr>
              <w:widowControl w:val="0"/>
              <w:spacing w:line="240" w:lineRule="auto"/>
              <w:rPr>
                <w:sz w:val="20"/>
                <w:szCs w:val="20"/>
                <w:highlight w:val="white"/>
              </w:rPr>
            </w:pPr>
            <w:r w:rsidDel="00000000" w:rsidR="00000000" w:rsidRPr="00000000">
              <w:rPr>
                <w:sz w:val="20"/>
                <w:szCs w:val="20"/>
                <w:highlight w:val="white"/>
                <w:rtl w:val="0"/>
              </w:rPr>
              <w:t xml:space="preserve">Percent/# of departments that have completed publishing plans</w:t>
            </w:r>
          </w:p>
        </w:tc>
        <w:tc>
          <w:tcPr>
            <w:shd w:fill="auto" w:val="clear"/>
            <w:tcMar>
              <w:top w:w="43.2" w:type="dxa"/>
              <w:left w:w="43.2" w:type="dxa"/>
              <w:bottom w:w="43.2" w:type="dxa"/>
              <w:right w:w="43.2" w:type="dxa"/>
            </w:tcMar>
            <w:vAlign w:val="top"/>
          </w:tcPr>
          <w:p w:rsidR="00000000" w:rsidDel="00000000" w:rsidP="00000000" w:rsidRDefault="00000000" w:rsidRPr="00000000" w14:paraId="00000028">
            <w:pPr>
              <w:widowControl w:val="0"/>
              <w:spacing w:line="240" w:lineRule="auto"/>
              <w:rPr>
                <w:sz w:val="20"/>
                <w:szCs w:val="20"/>
                <w:highlight w:val="white"/>
              </w:rPr>
            </w:pPr>
            <w:r w:rsidDel="00000000" w:rsidR="00000000" w:rsidRPr="00000000">
              <w:rPr>
                <w:sz w:val="20"/>
                <w:szCs w:val="20"/>
                <w:highlight w:val="white"/>
                <w:rtl w:val="0"/>
              </w:rPr>
              <w:t xml:space="preserve">100%</w:t>
            </w:r>
          </w:p>
        </w:tc>
        <w:tc>
          <w:tcPr>
            <w:shd w:fill="auto" w:val="clear"/>
            <w:tcMar>
              <w:top w:w="43.2" w:type="dxa"/>
              <w:left w:w="43.2" w:type="dxa"/>
              <w:bottom w:w="43.2" w:type="dxa"/>
              <w:right w:w="43.2" w:type="dxa"/>
            </w:tcMar>
            <w:vAlign w:val="top"/>
          </w:tcPr>
          <w:p w:rsidR="00000000" w:rsidDel="00000000" w:rsidP="00000000" w:rsidRDefault="00000000" w:rsidRPr="00000000" w14:paraId="00000029">
            <w:pPr>
              <w:widowControl w:val="0"/>
              <w:spacing w:line="240" w:lineRule="auto"/>
              <w:rPr>
                <w:sz w:val="20"/>
                <w:szCs w:val="20"/>
                <w:highlight w:val="white"/>
              </w:rPr>
            </w:pPr>
            <w:r w:rsidDel="00000000" w:rsidR="00000000" w:rsidRPr="00000000">
              <w:rPr>
                <w:sz w:val="20"/>
                <w:szCs w:val="20"/>
                <w:highlight w:val="white"/>
                <w:rtl w:val="0"/>
              </w:rPr>
              <w:t xml:space="preserve">Monthly, Quarterly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A">
            <w:pPr>
              <w:widowControl w:val="0"/>
              <w:spacing w:line="240" w:lineRule="auto"/>
              <w:rPr>
                <w:sz w:val="20"/>
                <w:szCs w:val="20"/>
                <w:highlight w:val="white"/>
              </w:rPr>
            </w:pPr>
            <w:r w:rsidDel="00000000" w:rsidR="00000000" w:rsidRPr="00000000">
              <w:rPr>
                <w:sz w:val="20"/>
                <w:szCs w:val="20"/>
                <w:highlight w:val="white"/>
                <w:rtl w:val="0"/>
              </w:rPr>
              <w:t xml:space="preserve">Percent of inventoried datasets that are published</w:t>
            </w:r>
          </w:p>
        </w:tc>
        <w:tc>
          <w:tcPr>
            <w:shd w:fill="auto" w:val="clear"/>
            <w:tcMar>
              <w:top w:w="43.2" w:type="dxa"/>
              <w:left w:w="43.2" w:type="dxa"/>
              <w:bottom w:w="43.2" w:type="dxa"/>
              <w:right w:w="43.2" w:type="dxa"/>
            </w:tcMar>
            <w:vAlign w:val="top"/>
          </w:tcPr>
          <w:p w:rsidR="00000000" w:rsidDel="00000000" w:rsidP="00000000" w:rsidRDefault="00000000" w:rsidRPr="00000000" w14:paraId="0000002B">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2C">
            <w:pPr>
              <w:widowControl w:val="0"/>
              <w:spacing w:line="240" w:lineRule="auto"/>
              <w:rPr>
                <w:sz w:val="20"/>
                <w:szCs w:val="20"/>
                <w:highlight w:val="white"/>
              </w:rPr>
            </w:pPr>
            <w:r w:rsidDel="00000000" w:rsidR="00000000" w:rsidRPr="00000000">
              <w:rPr>
                <w:sz w:val="20"/>
                <w:szCs w:val="20"/>
                <w:highlight w:val="white"/>
                <w:rtl w:val="0"/>
              </w:rPr>
              <w:t xml:space="preserve">Weekly, Monthly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D">
            <w:pPr>
              <w:widowControl w:val="0"/>
              <w:spacing w:line="240" w:lineRule="auto"/>
              <w:rPr>
                <w:sz w:val="20"/>
                <w:szCs w:val="20"/>
                <w:highlight w:val="white"/>
              </w:rPr>
            </w:pPr>
            <w:r w:rsidDel="00000000" w:rsidR="00000000" w:rsidRPr="00000000">
              <w:rPr>
                <w:sz w:val="20"/>
                <w:szCs w:val="20"/>
                <w:highlight w:val="white"/>
                <w:rtl w:val="0"/>
              </w:rPr>
              <w:t xml:space="preserve">Percent of inventoried datasets published by dataset classification</w:t>
            </w:r>
          </w:p>
        </w:tc>
        <w:tc>
          <w:tcPr>
            <w:shd w:fill="auto" w:val="clear"/>
            <w:tcMar>
              <w:top w:w="43.2" w:type="dxa"/>
              <w:left w:w="43.2" w:type="dxa"/>
              <w:bottom w:w="43.2" w:type="dxa"/>
              <w:right w:w="43.2" w:type="dxa"/>
            </w:tcMar>
            <w:vAlign w:val="top"/>
          </w:tcPr>
          <w:p w:rsidR="00000000" w:rsidDel="00000000" w:rsidP="00000000" w:rsidRDefault="00000000" w:rsidRPr="00000000" w14:paraId="0000002E">
            <w:pPr>
              <w:widowControl w:val="0"/>
              <w:spacing w:line="240" w:lineRule="auto"/>
              <w:rPr>
                <w:sz w:val="20"/>
                <w:szCs w:val="20"/>
                <w:highlight w:val="white"/>
              </w:rPr>
            </w:pPr>
            <w:r w:rsidDel="00000000" w:rsidR="00000000" w:rsidRPr="00000000">
              <w:rPr>
                <w:sz w:val="20"/>
                <w:szCs w:val="20"/>
                <w:highlight w:val="white"/>
                <w:rtl w:val="0"/>
              </w:rPr>
              <w:t xml:space="preserve">100% for public data</w:t>
            </w:r>
          </w:p>
        </w:tc>
        <w:tc>
          <w:tcPr>
            <w:shd w:fill="auto" w:val="clear"/>
            <w:tcMar>
              <w:top w:w="43.2" w:type="dxa"/>
              <w:left w:w="43.2" w:type="dxa"/>
              <w:bottom w:w="43.2" w:type="dxa"/>
              <w:right w:w="43.2" w:type="dxa"/>
            </w:tcMar>
            <w:vAlign w:val="top"/>
          </w:tcPr>
          <w:p w:rsidR="00000000" w:rsidDel="00000000" w:rsidP="00000000" w:rsidRDefault="00000000" w:rsidRPr="00000000" w14:paraId="0000002F">
            <w:pPr>
              <w:widowControl w:val="0"/>
              <w:spacing w:line="240" w:lineRule="auto"/>
              <w:rPr>
                <w:sz w:val="20"/>
                <w:szCs w:val="20"/>
                <w:highlight w:val="white"/>
              </w:rPr>
            </w:pPr>
            <w:r w:rsidDel="00000000" w:rsidR="00000000" w:rsidRPr="00000000">
              <w:rPr>
                <w:sz w:val="20"/>
                <w:szCs w:val="20"/>
                <w:highlight w:val="white"/>
                <w:rtl w:val="0"/>
              </w:rPr>
              <w:t xml:space="preserve">Weekly, Monthly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0">
            <w:pPr>
              <w:widowControl w:val="0"/>
              <w:spacing w:line="240" w:lineRule="auto"/>
              <w:rPr>
                <w:sz w:val="20"/>
                <w:szCs w:val="20"/>
                <w:highlight w:val="white"/>
              </w:rPr>
            </w:pPr>
            <w:r w:rsidDel="00000000" w:rsidR="00000000" w:rsidRPr="00000000">
              <w:rPr>
                <w:sz w:val="20"/>
                <w:szCs w:val="20"/>
                <w:highlight w:val="white"/>
                <w:rtl w:val="0"/>
              </w:rPr>
              <w:t xml:space="preserve">Percent of eligible datasets that are natively hosted</w:t>
            </w:r>
          </w:p>
        </w:tc>
        <w:tc>
          <w:tcPr>
            <w:shd w:fill="auto" w:val="clear"/>
            <w:tcMar>
              <w:top w:w="43.2" w:type="dxa"/>
              <w:left w:w="43.2" w:type="dxa"/>
              <w:bottom w:w="43.2" w:type="dxa"/>
              <w:right w:w="43.2" w:type="dxa"/>
            </w:tcMar>
            <w:vAlign w:val="top"/>
          </w:tcPr>
          <w:p w:rsidR="00000000" w:rsidDel="00000000" w:rsidP="00000000" w:rsidRDefault="00000000" w:rsidRPr="00000000" w14:paraId="00000031">
            <w:pPr>
              <w:widowControl w:val="0"/>
              <w:spacing w:line="240" w:lineRule="auto"/>
              <w:rPr>
                <w:sz w:val="20"/>
                <w:szCs w:val="20"/>
                <w:highlight w:val="white"/>
              </w:rPr>
            </w:pPr>
            <w:r w:rsidDel="00000000" w:rsidR="00000000" w:rsidRPr="00000000">
              <w:rPr>
                <w:sz w:val="20"/>
                <w:szCs w:val="20"/>
                <w:highlight w:val="white"/>
                <w:rtl w:val="0"/>
              </w:rPr>
              <w:t xml:space="preserve">Increase over time / 90%</w:t>
            </w:r>
          </w:p>
        </w:tc>
        <w:tc>
          <w:tcPr>
            <w:shd w:fill="auto" w:val="clear"/>
            <w:tcMar>
              <w:top w:w="43.2" w:type="dxa"/>
              <w:left w:w="43.2" w:type="dxa"/>
              <w:bottom w:w="43.2" w:type="dxa"/>
              <w:right w:w="43.2" w:type="dxa"/>
            </w:tcMar>
            <w:vAlign w:val="top"/>
          </w:tcPr>
          <w:p w:rsidR="00000000" w:rsidDel="00000000" w:rsidP="00000000" w:rsidRDefault="00000000" w:rsidRPr="00000000" w14:paraId="00000032">
            <w:pPr>
              <w:widowControl w:val="0"/>
              <w:spacing w:line="240" w:lineRule="auto"/>
              <w:rPr>
                <w:sz w:val="20"/>
                <w:szCs w:val="20"/>
                <w:highlight w:val="white"/>
              </w:rPr>
            </w:pPr>
            <w:r w:rsidDel="00000000" w:rsidR="00000000" w:rsidRPr="00000000">
              <w:rPr>
                <w:sz w:val="20"/>
                <w:szCs w:val="20"/>
                <w:highlight w:val="white"/>
                <w:rtl w:val="0"/>
              </w:rPr>
              <w:t xml:space="preserve">Weekly, Monthly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3">
            <w:pPr>
              <w:widowControl w:val="0"/>
              <w:spacing w:line="240" w:lineRule="auto"/>
              <w:rPr>
                <w:sz w:val="20"/>
                <w:szCs w:val="20"/>
                <w:highlight w:val="white"/>
              </w:rPr>
            </w:pPr>
            <w:r w:rsidDel="00000000" w:rsidR="00000000" w:rsidRPr="00000000">
              <w:rPr>
                <w:sz w:val="20"/>
                <w:szCs w:val="20"/>
                <w:highlight w:val="white"/>
                <w:rtl w:val="0"/>
              </w:rPr>
              <w:t xml:space="preserve">Percent of datasets updated on time</w:t>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widowControl w:val="0"/>
              <w:spacing w:line="240" w:lineRule="auto"/>
              <w:rPr>
                <w:sz w:val="20"/>
                <w:szCs w:val="20"/>
                <w:highlight w:val="white"/>
              </w:rPr>
            </w:pPr>
            <w:r w:rsidDel="00000000" w:rsidR="00000000" w:rsidRPr="00000000">
              <w:rPr>
                <w:sz w:val="20"/>
                <w:szCs w:val="20"/>
                <w:highlight w:val="white"/>
                <w:rtl w:val="0"/>
              </w:rPr>
              <w:t xml:space="preserve">100%</w:t>
            </w:r>
          </w:p>
        </w:tc>
        <w:tc>
          <w:tcPr>
            <w:shd w:fill="auto" w:val="clear"/>
            <w:tcMar>
              <w:top w:w="43.2" w:type="dxa"/>
              <w:left w:w="43.2" w:type="dxa"/>
              <w:bottom w:w="43.2" w:type="dxa"/>
              <w:right w:w="43.2" w:type="dxa"/>
            </w:tcMar>
            <w:vAlign w:val="top"/>
          </w:tcPr>
          <w:p w:rsidR="00000000" w:rsidDel="00000000" w:rsidP="00000000" w:rsidRDefault="00000000" w:rsidRPr="00000000" w14:paraId="00000035">
            <w:pPr>
              <w:widowControl w:val="0"/>
              <w:spacing w:line="240" w:lineRule="auto"/>
              <w:rPr>
                <w:sz w:val="20"/>
                <w:szCs w:val="20"/>
                <w:highlight w:val="white"/>
              </w:rPr>
            </w:pPr>
            <w:r w:rsidDel="00000000" w:rsidR="00000000" w:rsidRPr="00000000">
              <w:rPr>
                <w:sz w:val="20"/>
                <w:szCs w:val="20"/>
                <w:highlight w:val="white"/>
                <w:rtl w:val="0"/>
              </w:rPr>
              <w:t xml:space="preserve">Daily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6">
            <w:pPr>
              <w:widowControl w:val="0"/>
              <w:spacing w:line="240" w:lineRule="auto"/>
              <w:rPr>
                <w:sz w:val="20"/>
                <w:szCs w:val="20"/>
                <w:highlight w:val="white"/>
              </w:rPr>
            </w:pPr>
            <w:r w:rsidDel="00000000" w:rsidR="00000000" w:rsidRPr="00000000">
              <w:rPr>
                <w:sz w:val="20"/>
                <w:szCs w:val="20"/>
                <w:highlight w:val="white"/>
                <w:rtl w:val="0"/>
              </w:rPr>
              <w:t xml:space="preserve">Percent of eligible datasets without a publishing lag</w:t>
            </w:r>
          </w:p>
        </w:tc>
        <w:tc>
          <w:tcPr>
            <w:shd w:fill="auto" w:val="clear"/>
            <w:tcMar>
              <w:top w:w="43.2" w:type="dxa"/>
              <w:left w:w="43.2" w:type="dxa"/>
              <w:bottom w:w="43.2" w:type="dxa"/>
              <w:right w:w="43.2" w:type="dxa"/>
            </w:tcMar>
            <w:vAlign w:val="top"/>
          </w:tcPr>
          <w:p w:rsidR="00000000" w:rsidDel="00000000" w:rsidP="00000000" w:rsidRDefault="00000000" w:rsidRPr="00000000" w14:paraId="00000037">
            <w:pPr>
              <w:widowControl w:val="0"/>
              <w:spacing w:line="240" w:lineRule="auto"/>
              <w:rPr>
                <w:sz w:val="20"/>
                <w:szCs w:val="20"/>
                <w:highlight w:val="white"/>
              </w:rPr>
            </w:pPr>
            <w:r w:rsidDel="00000000" w:rsidR="00000000" w:rsidRPr="00000000">
              <w:rPr>
                <w:sz w:val="20"/>
                <w:szCs w:val="20"/>
                <w:highlight w:val="white"/>
                <w:rtl w:val="0"/>
              </w:rPr>
              <w:t xml:space="preserve">100% of eligible</w:t>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widowControl w:val="0"/>
              <w:spacing w:line="240" w:lineRule="auto"/>
              <w:rPr>
                <w:sz w:val="20"/>
                <w:szCs w:val="20"/>
                <w:highlight w:val="white"/>
              </w:rPr>
            </w:pPr>
            <w:r w:rsidDel="00000000" w:rsidR="00000000" w:rsidRPr="00000000">
              <w:rPr>
                <w:sz w:val="20"/>
                <w:szCs w:val="20"/>
                <w:highlight w:val="white"/>
                <w:rtl w:val="0"/>
              </w:rPr>
              <w:t xml:space="preserve">Daily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9">
            <w:pPr>
              <w:widowControl w:val="0"/>
              <w:spacing w:line="240" w:lineRule="auto"/>
              <w:rPr>
                <w:sz w:val="20"/>
                <w:szCs w:val="20"/>
                <w:highlight w:val="white"/>
              </w:rPr>
            </w:pPr>
            <w:r w:rsidDel="00000000" w:rsidR="00000000" w:rsidRPr="00000000">
              <w:rPr>
                <w:sz w:val="20"/>
                <w:szCs w:val="20"/>
                <w:highlight w:val="white"/>
                <w:rtl w:val="0"/>
              </w:rPr>
              <w:t xml:space="preserve">Median publishing lag in days for datasets with a publishing lag</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widowControl w:val="0"/>
              <w:spacing w:line="240" w:lineRule="auto"/>
              <w:rPr>
                <w:sz w:val="20"/>
                <w:szCs w:val="20"/>
                <w:highlight w:val="white"/>
              </w:rPr>
            </w:pPr>
            <w:r w:rsidDel="00000000" w:rsidR="00000000" w:rsidRPr="00000000">
              <w:rPr>
                <w:sz w:val="20"/>
                <w:szCs w:val="20"/>
                <w:highlight w:val="white"/>
                <w:rtl w:val="0"/>
              </w:rPr>
              <w:t xml:space="preserve">Less than 30</w:t>
            </w:r>
          </w:p>
        </w:tc>
        <w:tc>
          <w:tcPr>
            <w:shd w:fill="auto" w:val="clear"/>
            <w:tcMar>
              <w:top w:w="43.2" w:type="dxa"/>
              <w:left w:w="43.2" w:type="dxa"/>
              <w:bottom w:w="43.2" w:type="dxa"/>
              <w:right w:w="43.2" w:type="dxa"/>
            </w:tcMar>
            <w:vAlign w:val="top"/>
          </w:tcPr>
          <w:p w:rsidR="00000000" w:rsidDel="00000000" w:rsidP="00000000" w:rsidRDefault="00000000" w:rsidRPr="00000000" w14:paraId="0000003B">
            <w:pPr>
              <w:widowControl w:val="0"/>
              <w:spacing w:line="240" w:lineRule="auto"/>
              <w:rPr>
                <w:sz w:val="20"/>
                <w:szCs w:val="20"/>
                <w:highlight w:val="white"/>
              </w:rPr>
            </w:pPr>
            <w:r w:rsidDel="00000000" w:rsidR="00000000" w:rsidRPr="00000000">
              <w:rPr>
                <w:sz w:val="20"/>
                <w:szCs w:val="20"/>
                <w:highlight w:val="white"/>
                <w:rtl w:val="0"/>
              </w:rPr>
              <w:t xml:space="preserve">Weekly, Monthly</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C">
            <w:pPr>
              <w:widowControl w:val="0"/>
              <w:spacing w:line="240" w:lineRule="auto"/>
              <w:rPr>
                <w:sz w:val="20"/>
                <w:szCs w:val="20"/>
                <w:highlight w:val="white"/>
              </w:rPr>
            </w:pPr>
            <w:r w:rsidDel="00000000" w:rsidR="00000000" w:rsidRPr="00000000">
              <w:rPr>
                <w:sz w:val="20"/>
                <w:szCs w:val="20"/>
                <w:highlight w:val="white"/>
                <w:rtl w:val="0"/>
              </w:rPr>
              <w:t xml:space="preserve">Percent of datasets with required metadata</w:t>
            </w:r>
          </w:p>
        </w:tc>
        <w:tc>
          <w:tcPr>
            <w:shd w:fill="auto" w:val="clear"/>
            <w:tcMar>
              <w:top w:w="43.2" w:type="dxa"/>
              <w:left w:w="43.2" w:type="dxa"/>
              <w:bottom w:w="43.2" w:type="dxa"/>
              <w:right w:w="43.2" w:type="dxa"/>
            </w:tcMar>
            <w:vAlign w:val="top"/>
          </w:tcPr>
          <w:p w:rsidR="00000000" w:rsidDel="00000000" w:rsidP="00000000" w:rsidRDefault="00000000" w:rsidRPr="00000000" w14:paraId="0000003D">
            <w:pPr>
              <w:widowControl w:val="0"/>
              <w:spacing w:line="240" w:lineRule="auto"/>
              <w:rPr>
                <w:sz w:val="20"/>
                <w:szCs w:val="20"/>
                <w:highlight w:val="white"/>
              </w:rPr>
            </w:pPr>
            <w:r w:rsidDel="00000000" w:rsidR="00000000" w:rsidRPr="00000000">
              <w:rPr>
                <w:sz w:val="20"/>
                <w:szCs w:val="20"/>
                <w:highlight w:val="white"/>
                <w:rtl w:val="0"/>
              </w:rPr>
              <w:t xml:space="preserve">100%</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widowControl w:val="0"/>
              <w:spacing w:line="240" w:lineRule="auto"/>
              <w:rPr>
                <w:sz w:val="20"/>
                <w:szCs w:val="20"/>
                <w:highlight w:val="white"/>
              </w:rPr>
            </w:pPr>
            <w:r w:rsidDel="00000000" w:rsidR="00000000" w:rsidRPr="00000000">
              <w:rPr>
                <w:sz w:val="20"/>
                <w:szCs w:val="20"/>
                <w:highlight w:val="white"/>
                <w:rtl w:val="0"/>
              </w:rPr>
              <w:t xml:space="preserve">Weekly, Monthly</w:t>
            </w:r>
          </w:p>
        </w:tc>
      </w:tr>
    </w:tbl>
    <w:p w:rsidR="00000000" w:rsidDel="00000000" w:rsidP="00000000" w:rsidRDefault="00000000" w:rsidRPr="00000000" w14:paraId="0000003F">
      <w:pPr>
        <w:spacing w:line="240" w:lineRule="auto"/>
        <w:jc w:val="both"/>
        <w:rPr>
          <w:color w:val="333333"/>
          <w:highlight w:val="white"/>
        </w:rPr>
      </w:pPr>
      <w:r w:rsidDel="00000000" w:rsidR="00000000" w:rsidRPr="00000000">
        <w:rPr>
          <w:rtl w:val="0"/>
        </w:rPr>
      </w:r>
    </w:p>
    <w:p w:rsidR="00000000" w:rsidDel="00000000" w:rsidP="00000000" w:rsidRDefault="00000000" w:rsidRPr="00000000" w14:paraId="00000040">
      <w:pPr>
        <w:spacing w:line="240" w:lineRule="auto"/>
        <w:jc w:val="both"/>
        <w:rPr>
          <w:color w:val="333333"/>
          <w:highlight w:val="white"/>
        </w:rPr>
      </w:pPr>
      <w:r w:rsidDel="00000000" w:rsidR="00000000" w:rsidRPr="00000000">
        <w:rPr>
          <w:color w:val="333333"/>
          <w:highlight w:val="white"/>
          <w:rtl w:val="0"/>
        </w:rPr>
        <w:t xml:space="preserve">Use metrics describe how your open data is handled internally in your city, as well as externally within the community. Your city can conduct surveys to measure users’ perceived value of open data, as well as measure how often people are using certain datasets. This information can provide you with potential success stories and insight into what data the public is interested in. </w:t>
      </w:r>
    </w:p>
    <w:p w:rsidR="00000000" w:rsidDel="00000000" w:rsidP="00000000" w:rsidRDefault="00000000" w:rsidRPr="00000000" w14:paraId="00000041">
      <w:pPr>
        <w:spacing w:line="240" w:lineRule="auto"/>
        <w:jc w:val="both"/>
        <w:rPr>
          <w:color w:val="333333"/>
          <w:highlight w:val="white"/>
        </w:rPr>
      </w:pPr>
      <w:r w:rsidDel="00000000" w:rsidR="00000000" w:rsidRPr="00000000">
        <w:rPr>
          <w:rtl w:val="0"/>
        </w:rPr>
      </w:r>
    </w:p>
    <w:tbl>
      <w:tblPr>
        <w:tblStyle w:val="Table3"/>
        <w:tblW w:w="961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1920"/>
        <w:gridCol w:w="1425"/>
        <w:gridCol w:w="2325"/>
        <w:tblGridChange w:id="0">
          <w:tblGrid>
            <w:gridCol w:w="3945"/>
            <w:gridCol w:w="1920"/>
            <w:gridCol w:w="1425"/>
            <w:gridCol w:w="2325"/>
          </w:tblGrid>
        </w:tblGridChange>
      </w:tblGrid>
      <w:tr>
        <w:trPr>
          <w:trHeight w:val="580" w:hRule="atLeast"/>
        </w:trPr>
        <w:tc>
          <w:tcPr>
            <w:shd w:fill="000000" w:val="clear"/>
            <w:tcMar>
              <w:top w:w="43.2" w:type="dxa"/>
              <w:left w:w="43.2" w:type="dxa"/>
              <w:bottom w:w="43.2" w:type="dxa"/>
              <w:right w:w="43.2" w:type="dxa"/>
            </w:tcMar>
            <w:vAlign w:val="bottom"/>
          </w:tcPr>
          <w:p w:rsidR="00000000" w:rsidDel="00000000" w:rsidP="00000000" w:rsidRDefault="00000000" w:rsidRPr="00000000" w14:paraId="00000042">
            <w:pPr>
              <w:widowControl w:val="0"/>
              <w:spacing w:line="240" w:lineRule="auto"/>
              <w:rPr>
                <w:b w:val="1"/>
                <w:color w:val="ffffff"/>
                <w:sz w:val="20"/>
                <w:szCs w:val="20"/>
              </w:rPr>
            </w:pPr>
            <w:r w:rsidDel="00000000" w:rsidR="00000000" w:rsidRPr="00000000">
              <w:rPr>
                <w:b w:val="1"/>
                <w:color w:val="ffffff"/>
                <w:sz w:val="20"/>
                <w:szCs w:val="20"/>
                <w:rtl w:val="0"/>
              </w:rPr>
              <w:t xml:space="preserve">Measure(s)</w:t>
            </w:r>
          </w:p>
        </w:tc>
        <w:tc>
          <w:tcPr>
            <w:shd w:fill="000000" w:val="clear"/>
            <w:tcMar>
              <w:top w:w="43.2" w:type="dxa"/>
              <w:left w:w="43.2" w:type="dxa"/>
              <w:bottom w:w="43.2" w:type="dxa"/>
              <w:right w:w="43.2" w:type="dxa"/>
            </w:tcMar>
            <w:vAlign w:val="bottom"/>
          </w:tcPr>
          <w:p w:rsidR="00000000" w:rsidDel="00000000" w:rsidP="00000000" w:rsidRDefault="00000000" w:rsidRPr="00000000" w14:paraId="00000043">
            <w:pPr>
              <w:widowControl w:val="0"/>
              <w:spacing w:line="240" w:lineRule="auto"/>
              <w:rPr>
                <w:b w:val="1"/>
                <w:color w:val="ffffff"/>
                <w:sz w:val="20"/>
                <w:szCs w:val="20"/>
              </w:rPr>
            </w:pPr>
            <w:r w:rsidDel="00000000" w:rsidR="00000000" w:rsidRPr="00000000">
              <w:rPr>
                <w:b w:val="1"/>
                <w:color w:val="ffffff"/>
                <w:sz w:val="20"/>
                <w:szCs w:val="20"/>
                <w:rtl w:val="0"/>
              </w:rPr>
              <w:t xml:space="preserve">Desired Trend / Target</w:t>
            </w:r>
          </w:p>
        </w:tc>
        <w:tc>
          <w:tcPr>
            <w:shd w:fill="000000" w:val="clear"/>
            <w:tcMar>
              <w:top w:w="43.2" w:type="dxa"/>
              <w:left w:w="43.2" w:type="dxa"/>
              <w:bottom w:w="43.2" w:type="dxa"/>
              <w:right w:w="43.2" w:type="dxa"/>
            </w:tcMar>
            <w:vAlign w:val="bottom"/>
          </w:tcPr>
          <w:p w:rsidR="00000000" w:rsidDel="00000000" w:rsidP="00000000" w:rsidRDefault="00000000" w:rsidRPr="00000000" w14:paraId="00000044">
            <w:pPr>
              <w:widowControl w:val="0"/>
              <w:spacing w:line="240" w:lineRule="auto"/>
              <w:rPr>
                <w:b w:val="1"/>
                <w:color w:val="ffffff"/>
                <w:sz w:val="20"/>
                <w:szCs w:val="20"/>
              </w:rPr>
            </w:pPr>
            <w:r w:rsidDel="00000000" w:rsidR="00000000" w:rsidRPr="00000000">
              <w:rPr>
                <w:b w:val="1"/>
                <w:color w:val="ffffff"/>
                <w:sz w:val="20"/>
                <w:szCs w:val="20"/>
                <w:rtl w:val="0"/>
              </w:rPr>
              <w:t xml:space="preserve">Frequency Collected</w:t>
            </w:r>
          </w:p>
        </w:tc>
        <w:tc>
          <w:tcPr>
            <w:shd w:fill="000000" w:val="clear"/>
            <w:tcMar>
              <w:top w:w="43.2" w:type="dxa"/>
              <w:left w:w="43.2" w:type="dxa"/>
              <w:bottom w:w="43.2" w:type="dxa"/>
              <w:right w:w="43.2" w:type="dxa"/>
            </w:tcMar>
            <w:vAlign w:val="bottom"/>
          </w:tcPr>
          <w:p w:rsidR="00000000" w:rsidDel="00000000" w:rsidP="00000000" w:rsidRDefault="00000000" w:rsidRPr="00000000" w14:paraId="00000045">
            <w:pPr>
              <w:widowControl w:val="0"/>
              <w:spacing w:line="240" w:lineRule="auto"/>
              <w:rPr>
                <w:b w:val="1"/>
                <w:color w:val="ffffff"/>
                <w:sz w:val="20"/>
                <w:szCs w:val="20"/>
              </w:rPr>
            </w:pPr>
            <w:r w:rsidDel="00000000" w:rsidR="00000000" w:rsidRPr="00000000">
              <w:rPr>
                <w:b w:val="1"/>
                <w:color w:val="ffffff"/>
                <w:sz w:val="20"/>
                <w:szCs w:val="20"/>
                <w:rtl w:val="0"/>
              </w:rPr>
              <w:t xml:space="preserve">Internal / External</w:t>
            </w:r>
          </w:p>
        </w:tc>
      </w:tr>
      <w:tr>
        <w:trPr>
          <w:trHeight w:val="280" w:hRule="atLeast"/>
        </w:trPr>
        <w:tc>
          <w:tcPr>
            <w:gridSpan w:val="4"/>
            <w:shd w:fill="000000" w:val="clear"/>
            <w:tcMar>
              <w:top w:w="43.2" w:type="dxa"/>
              <w:left w:w="43.2" w:type="dxa"/>
              <w:bottom w:w="43.2" w:type="dxa"/>
              <w:right w:w="43.2" w:type="dxa"/>
            </w:tcMar>
            <w:vAlign w:val="top"/>
          </w:tcPr>
          <w:p w:rsidR="00000000" w:rsidDel="00000000" w:rsidP="00000000" w:rsidRDefault="00000000" w:rsidRPr="00000000" w14:paraId="0000004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Internal changes in behavior / circumstances</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4A">
            <w:pPr>
              <w:widowControl w:val="0"/>
              <w:spacing w:line="240" w:lineRule="auto"/>
              <w:rPr>
                <w:sz w:val="20"/>
                <w:szCs w:val="20"/>
                <w:highlight w:val="white"/>
              </w:rPr>
            </w:pPr>
            <w:r w:rsidDel="00000000" w:rsidR="00000000" w:rsidRPr="00000000">
              <w:rPr>
                <w:sz w:val="20"/>
                <w:szCs w:val="20"/>
                <w:highlight w:val="white"/>
                <w:rtl w:val="0"/>
              </w:rPr>
              <w:t xml:space="preserve">Respondents indicating that open data has made their analytical work:</w:t>
            </w:r>
          </w:p>
          <w:p w:rsidR="00000000" w:rsidDel="00000000" w:rsidP="00000000" w:rsidRDefault="00000000" w:rsidRPr="00000000" w14:paraId="0000004B">
            <w:pPr>
              <w:widowControl w:val="0"/>
              <w:numPr>
                <w:ilvl w:val="0"/>
                <w:numId w:val="5"/>
              </w:numPr>
              <w:spacing w:line="240" w:lineRule="auto"/>
              <w:ind w:left="720" w:hanging="360"/>
              <w:rPr>
                <w:sz w:val="20"/>
                <w:szCs w:val="20"/>
                <w:highlight w:val="white"/>
              </w:rPr>
            </w:pPr>
            <w:r w:rsidDel="00000000" w:rsidR="00000000" w:rsidRPr="00000000">
              <w:rPr>
                <w:sz w:val="20"/>
                <w:szCs w:val="20"/>
                <w:highlight w:val="white"/>
                <w:rtl w:val="0"/>
              </w:rPr>
              <w:t xml:space="preserve">easier</w:t>
            </w:r>
          </w:p>
          <w:p w:rsidR="00000000" w:rsidDel="00000000" w:rsidP="00000000" w:rsidRDefault="00000000" w:rsidRPr="00000000" w14:paraId="0000004C">
            <w:pPr>
              <w:widowControl w:val="0"/>
              <w:numPr>
                <w:ilvl w:val="0"/>
                <w:numId w:val="5"/>
              </w:numPr>
              <w:spacing w:line="240" w:lineRule="auto"/>
              <w:ind w:left="720" w:hanging="360"/>
              <w:rPr>
                <w:sz w:val="20"/>
                <w:szCs w:val="20"/>
                <w:highlight w:val="white"/>
              </w:rPr>
            </w:pPr>
            <w:r w:rsidDel="00000000" w:rsidR="00000000" w:rsidRPr="00000000">
              <w:rPr>
                <w:sz w:val="20"/>
                <w:szCs w:val="20"/>
                <w:highlight w:val="white"/>
                <w:rtl w:val="0"/>
              </w:rPr>
              <w:t xml:space="preserve">faster</w:t>
            </w:r>
          </w:p>
          <w:p w:rsidR="00000000" w:rsidDel="00000000" w:rsidP="00000000" w:rsidRDefault="00000000" w:rsidRPr="00000000" w14:paraId="0000004D">
            <w:pPr>
              <w:widowControl w:val="0"/>
              <w:numPr>
                <w:ilvl w:val="0"/>
                <w:numId w:val="5"/>
              </w:numPr>
              <w:spacing w:line="240" w:lineRule="auto"/>
              <w:ind w:left="720" w:hanging="360"/>
              <w:rPr>
                <w:sz w:val="20"/>
                <w:szCs w:val="20"/>
                <w:highlight w:val="white"/>
              </w:rPr>
            </w:pPr>
            <w:r w:rsidDel="00000000" w:rsidR="00000000" w:rsidRPr="00000000">
              <w:rPr>
                <w:sz w:val="20"/>
                <w:szCs w:val="20"/>
                <w:highlight w:val="white"/>
                <w:rtl w:val="0"/>
              </w:rPr>
              <w:t xml:space="preserve">more accurate</w:t>
            </w:r>
          </w:p>
        </w:tc>
        <w:tc>
          <w:tcPr>
            <w:shd w:fill="auto" w:val="clear"/>
            <w:tcMar>
              <w:top w:w="43.2" w:type="dxa"/>
              <w:left w:w="43.2" w:type="dxa"/>
              <w:bottom w:w="43.2" w:type="dxa"/>
              <w:right w:w="43.2" w:type="dxa"/>
            </w:tcMar>
            <w:vAlign w:val="top"/>
          </w:tcPr>
          <w:p w:rsidR="00000000" w:rsidDel="00000000" w:rsidP="00000000" w:rsidRDefault="00000000" w:rsidRPr="00000000" w14:paraId="0000004E">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4F">
            <w:pPr>
              <w:widowControl w:val="0"/>
              <w:spacing w:line="240" w:lineRule="auto"/>
              <w:rPr>
                <w:sz w:val="20"/>
                <w:szCs w:val="20"/>
                <w:highlight w:val="white"/>
              </w:rPr>
            </w:pPr>
            <w:r w:rsidDel="00000000" w:rsidR="00000000" w:rsidRPr="00000000">
              <w:rPr>
                <w:sz w:val="20"/>
                <w:szCs w:val="20"/>
                <w:highlight w:val="white"/>
                <w:rtl w:val="0"/>
              </w:rPr>
              <w:t xml:space="preserve">Annual</w:t>
            </w:r>
          </w:p>
        </w:tc>
        <w:tc>
          <w:tcPr>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rPr>
                <w:sz w:val="20"/>
                <w:szCs w:val="20"/>
                <w:highlight w:val="white"/>
              </w:rPr>
            </w:pPr>
            <w:r w:rsidDel="00000000" w:rsidR="00000000" w:rsidRPr="00000000">
              <w:rPr>
                <w:sz w:val="20"/>
                <w:szCs w:val="20"/>
                <w:highlight w:val="white"/>
                <w:rtl w:val="0"/>
              </w:rPr>
              <w:t xml:space="preserve">Internal</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1">
            <w:pPr>
              <w:widowControl w:val="0"/>
              <w:spacing w:line="240" w:lineRule="auto"/>
              <w:rPr>
                <w:sz w:val="20"/>
                <w:szCs w:val="20"/>
                <w:highlight w:val="white"/>
              </w:rPr>
            </w:pPr>
            <w:r w:rsidDel="00000000" w:rsidR="00000000" w:rsidRPr="00000000">
              <w:rPr>
                <w:sz w:val="20"/>
                <w:szCs w:val="20"/>
                <w:highlight w:val="white"/>
                <w:rtl w:val="0"/>
              </w:rPr>
              <w:t xml:space="preserve">Percent of respondents indicating that they use the data portal to access data internally and from other departments</w:t>
            </w:r>
          </w:p>
        </w:tc>
        <w:tc>
          <w:tcPr>
            <w:shd w:fill="auto" w:val="clear"/>
            <w:tcMar>
              <w:top w:w="43.2" w:type="dxa"/>
              <w:left w:w="43.2" w:type="dxa"/>
              <w:bottom w:w="43.2" w:type="dxa"/>
              <w:right w:w="43.2" w:type="dxa"/>
            </w:tcMar>
            <w:vAlign w:val="top"/>
          </w:tcPr>
          <w:p w:rsidR="00000000" w:rsidDel="00000000" w:rsidP="00000000" w:rsidRDefault="00000000" w:rsidRPr="00000000" w14:paraId="00000052">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53">
            <w:pPr>
              <w:widowControl w:val="0"/>
              <w:spacing w:line="240" w:lineRule="auto"/>
              <w:rPr>
                <w:sz w:val="20"/>
                <w:szCs w:val="20"/>
                <w:highlight w:val="white"/>
              </w:rPr>
            </w:pPr>
            <w:r w:rsidDel="00000000" w:rsidR="00000000" w:rsidRPr="00000000">
              <w:rPr>
                <w:sz w:val="20"/>
                <w:szCs w:val="20"/>
                <w:highlight w:val="white"/>
                <w:rtl w:val="0"/>
              </w:rPr>
              <w:t xml:space="preserve">Annual</w:t>
            </w:r>
          </w:p>
        </w:tc>
        <w:tc>
          <w:tcPr>
            <w:shd w:fill="auto" w:val="clear"/>
            <w:tcMar>
              <w:top w:w="43.2" w:type="dxa"/>
              <w:left w:w="43.2" w:type="dxa"/>
              <w:bottom w:w="43.2" w:type="dxa"/>
              <w:right w:w="43.2" w:type="dxa"/>
            </w:tcMar>
            <w:vAlign w:val="top"/>
          </w:tcPr>
          <w:p w:rsidR="00000000" w:rsidDel="00000000" w:rsidP="00000000" w:rsidRDefault="00000000" w:rsidRPr="00000000" w14:paraId="00000054">
            <w:pPr>
              <w:widowControl w:val="0"/>
              <w:spacing w:line="240" w:lineRule="auto"/>
              <w:rPr>
                <w:sz w:val="20"/>
                <w:szCs w:val="20"/>
                <w:highlight w:val="white"/>
              </w:rPr>
            </w:pPr>
            <w:r w:rsidDel="00000000" w:rsidR="00000000" w:rsidRPr="00000000">
              <w:rPr>
                <w:sz w:val="20"/>
                <w:szCs w:val="20"/>
                <w:highlight w:val="white"/>
                <w:rtl w:val="0"/>
              </w:rPr>
              <w:t xml:space="preserve">Internal</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5">
            <w:pPr>
              <w:widowControl w:val="0"/>
              <w:spacing w:line="240" w:lineRule="auto"/>
              <w:rPr>
                <w:sz w:val="20"/>
                <w:szCs w:val="20"/>
                <w:highlight w:val="white"/>
              </w:rPr>
            </w:pPr>
            <w:r w:rsidDel="00000000" w:rsidR="00000000" w:rsidRPr="00000000">
              <w:rPr>
                <w:sz w:val="20"/>
                <w:szCs w:val="20"/>
                <w:highlight w:val="white"/>
                <w:rtl w:val="0"/>
              </w:rPr>
              <w:t xml:space="preserve">Respondents indicating that the following are medium or major barriers</w:t>
            </w:r>
          </w:p>
          <w:p w:rsidR="00000000" w:rsidDel="00000000" w:rsidP="00000000" w:rsidRDefault="00000000" w:rsidRPr="00000000" w14:paraId="00000056">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Knowledge/awareness of datasets (inter and intra departmental)</w:t>
            </w:r>
          </w:p>
          <w:p w:rsidR="00000000" w:rsidDel="00000000" w:rsidP="00000000" w:rsidRDefault="00000000" w:rsidRPr="00000000" w14:paraId="00000057">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Getting data out of information systems (inter and intra departmental)</w:t>
            </w:r>
          </w:p>
          <w:p w:rsidR="00000000" w:rsidDel="00000000" w:rsidP="00000000" w:rsidRDefault="00000000" w:rsidRPr="00000000" w14:paraId="00000058">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Not knowing who to contact</w:t>
            </w:r>
          </w:p>
          <w:p w:rsidR="00000000" w:rsidDel="00000000" w:rsidP="00000000" w:rsidRDefault="00000000" w:rsidRPr="00000000" w14:paraId="00000059">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No standard process</w:t>
            </w:r>
          </w:p>
          <w:p w:rsidR="00000000" w:rsidDel="00000000" w:rsidP="00000000" w:rsidRDefault="00000000" w:rsidRPr="00000000" w14:paraId="0000005A">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Data not available in digital form</w:t>
            </w:r>
          </w:p>
        </w:tc>
        <w:tc>
          <w:tcPr>
            <w:shd w:fill="auto" w:val="clear"/>
            <w:tcMar>
              <w:top w:w="43.2" w:type="dxa"/>
              <w:left w:w="43.2" w:type="dxa"/>
              <w:bottom w:w="43.2" w:type="dxa"/>
              <w:right w:w="43.2" w:type="dxa"/>
            </w:tcMar>
            <w:vAlign w:val="top"/>
          </w:tcPr>
          <w:p w:rsidR="00000000" w:rsidDel="00000000" w:rsidP="00000000" w:rsidRDefault="00000000" w:rsidRPr="00000000" w14:paraId="0000005B">
            <w:pPr>
              <w:widowControl w:val="0"/>
              <w:spacing w:line="240" w:lineRule="auto"/>
              <w:rPr>
                <w:sz w:val="20"/>
                <w:szCs w:val="20"/>
                <w:highlight w:val="white"/>
              </w:rPr>
            </w:pPr>
            <w:r w:rsidDel="00000000" w:rsidR="00000000" w:rsidRPr="00000000">
              <w:rPr>
                <w:sz w:val="20"/>
                <w:szCs w:val="20"/>
                <w:highlight w:val="white"/>
                <w:rtl w:val="0"/>
              </w:rPr>
              <w:t xml:space="preserve">Reduction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5C">
            <w:pPr>
              <w:widowControl w:val="0"/>
              <w:spacing w:line="240" w:lineRule="auto"/>
              <w:rPr>
                <w:sz w:val="20"/>
                <w:szCs w:val="20"/>
                <w:highlight w:val="white"/>
              </w:rPr>
            </w:pPr>
            <w:r w:rsidDel="00000000" w:rsidR="00000000" w:rsidRPr="00000000">
              <w:rPr>
                <w:sz w:val="20"/>
                <w:szCs w:val="20"/>
                <w:highlight w:val="white"/>
                <w:rtl w:val="0"/>
              </w:rPr>
              <w:t xml:space="preserve">Annual</w:t>
            </w:r>
          </w:p>
        </w:tc>
        <w:tc>
          <w:tcPr>
            <w:shd w:fill="auto" w:val="clear"/>
            <w:tcMar>
              <w:top w:w="43.2" w:type="dxa"/>
              <w:left w:w="43.2" w:type="dxa"/>
              <w:bottom w:w="43.2" w:type="dxa"/>
              <w:right w:w="43.2" w:type="dxa"/>
            </w:tcMar>
            <w:vAlign w:val="top"/>
          </w:tcPr>
          <w:p w:rsidR="00000000" w:rsidDel="00000000" w:rsidP="00000000" w:rsidRDefault="00000000" w:rsidRPr="00000000" w14:paraId="0000005D">
            <w:pPr>
              <w:widowControl w:val="0"/>
              <w:spacing w:line="240" w:lineRule="auto"/>
              <w:rPr>
                <w:sz w:val="20"/>
                <w:szCs w:val="20"/>
                <w:highlight w:val="white"/>
              </w:rPr>
            </w:pPr>
            <w:r w:rsidDel="00000000" w:rsidR="00000000" w:rsidRPr="00000000">
              <w:rPr>
                <w:sz w:val="20"/>
                <w:szCs w:val="20"/>
                <w:highlight w:val="white"/>
                <w:rtl w:val="0"/>
              </w:rPr>
              <w:t xml:space="preserve">Internal</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E">
            <w:pPr>
              <w:widowControl w:val="0"/>
              <w:spacing w:line="240" w:lineRule="auto"/>
              <w:rPr>
                <w:sz w:val="20"/>
                <w:szCs w:val="20"/>
                <w:highlight w:val="white"/>
              </w:rPr>
            </w:pPr>
            <w:r w:rsidDel="00000000" w:rsidR="00000000" w:rsidRPr="00000000">
              <w:rPr>
                <w:sz w:val="20"/>
                <w:szCs w:val="20"/>
                <w:highlight w:val="white"/>
                <w:rtl w:val="0"/>
              </w:rPr>
              <w:t xml:space="preserve">Respondents indicating that the following would be helpful or very helpful</w:t>
            </w:r>
          </w:p>
          <w:p w:rsidR="00000000" w:rsidDel="00000000" w:rsidP="00000000" w:rsidRDefault="00000000" w:rsidRPr="00000000" w14:paraId="0000005F">
            <w:pPr>
              <w:widowControl w:val="0"/>
              <w:numPr>
                <w:ilvl w:val="0"/>
                <w:numId w:val="1"/>
              </w:numPr>
              <w:spacing w:line="240" w:lineRule="auto"/>
              <w:ind w:left="720" w:hanging="360"/>
              <w:rPr>
                <w:sz w:val="20"/>
                <w:szCs w:val="20"/>
                <w:highlight w:val="white"/>
              </w:rPr>
            </w:pPr>
            <w:r w:rsidDel="00000000" w:rsidR="00000000" w:rsidRPr="00000000">
              <w:rPr>
                <w:sz w:val="20"/>
                <w:szCs w:val="20"/>
                <w:highlight w:val="white"/>
                <w:rtl w:val="0"/>
              </w:rPr>
              <w:t xml:space="preserve">Better access to data produced or collected by other departments</w:t>
            </w:r>
          </w:p>
        </w:tc>
        <w:tc>
          <w:tcPr>
            <w:shd w:fill="auto" w:val="clear"/>
            <w:tcMar>
              <w:top w:w="43.2" w:type="dxa"/>
              <w:left w:w="43.2" w:type="dxa"/>
              <w:bottom w:w="43.2" w:type="dxa"/>
              <w:right w:w="43.2" w:type="dxa"/>
            </w:tcMar>
            <w:vAlign w:val="top"/>
          </w:tcPr>
          <w:p w:rsidR="00000000" w:rsidDel="00000000" w:rsidP="00000000" w:rsidRDefault="00000000" w:rsidRPr="00000000" w14:paraId="00000060">
            <w:pPr>
              <w:widowControl w:val="0"/>
              <w:spacing w:line="240" w:lineRule="auto"/>
              <w:rPr>
                <w:sz w:val="20"/>
                <w:szCs w:val="20"/>
                <w:highlight w:val="white"/>
              </w:rPr>
            </w:pPr>
            <w:r w:rsidDel="00000000" w:rsidR="00000000" w:rsidRPr="00000000">
              <w:rPr>
                <w:sz w:val="20"/>
                <w:szCs w:val="20"/>
                <w:highlight w:val="white"/>
                <w:rtl w:val="0"/>
              </w:rPr>
              <w:t xml:space="preserve">Reduction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spacing w:line="240" w:lineRule="auto"/>
              <w:rPr>
                <w:sz w:val="20"/>
                <w:szCs w:val="20"/>
                <w:highlight w:val="white"/>
              </w:rPr>
            </w:pPr>
            <w:r w:rsidDel="00000000" w:rsidR="00000000" w:rsidRPr="00000000">
              <w:rPr>
                <w:sz w:val="20"/>
                <w:szCs w:val="20"/>
                <w:highlight w:val="white"/>
                <w:rtl w:val="0"/>
              </w:rPr>
              <w:t xml:space="preserve">Annual</w:t>
            </w:r>
          </w:p>
        </w:tc>
        <w:tc>
          <w:tcPr>
            <w:shd w:fill="auto" w:val="clear"/>
            <w:tcMar>
              <w:top w:w="43.2" w:type="dxa"/>
              <w:left w:w="43.2" w:type="dxa"/>
              <w:bottom w:w="43.2" w:type="dxa"/>
              <w:right w:w="43.2" w:type="dxa"/>
            </w:tcMar>
            <w:vAlign w:val="top"/>
          </w:tcPr>
          <w:p w:rsidR="00000000" w:rsidDel="00000000" w:rsidP="00000000" w:rsidRDefault="00000000" w:rsidRPr="00000000" w14:paraId="00000062">
            <w:pPr>
              <w:widowControl w:val="0"/>
              <w:spacing w:line="240" w:lineRule="auto"/>
              <w:rPr>
                <w:sz w:val="20"/>
                <w:szCs w:val="20"/>
                <w:highlight w:val="white"/>
              </w:rPr>
            </w:pPr>
            <w:r w:rsidDel="00000000" w:rsidR="00000000" w:rsidRPr="00000000">
              <w:rPr>
                <w:sz w:val="20"/>
                <w:szCs w:val="20"/>
                <w:highlight w:val="white"/>
                <w:rtl w:val="0"/>
              </w:rPr>
              <w:t xml:space="preserve">Internal</w:t>
            </w:r>
          </w:p>
        </w:tc>
      </w:tr>
      <w:tr>
        <w:tc>
          <w:tcPr>
            <w:gridSpan w:val="4"/>
            <w:shd w:fill="000000"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Products made with open data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67">
            <w:pPr>
              <w:widowControl w:val="0"/>
              <w:spacing w:line="240" w:lineRule="auto"/>
              <w:rPr>
                <w:sz w:val="20"/>
                <w:szCs w:val="20"/>
                <w:highlight w:val="white"/>
              </w:rPr>
            </w:pPr>
            <w:r w:rsidDel="00000000" w:rsidR="00000000" w:rsidRPr="00000000">
              <w:rPr>
                <w:sz w:val="20"/>
                <w:szCs w:val="20"/>
                <w:highlight w:val="white"/>
                <w:rtl w:val="0"/>
              </w:rPr>
              <w:t xml:space="preserve">Number of products made with open data (by type)</w:t>
            </w:r>
          </w:p>
        </w:tc>
        <w:tc>
          <w:tcPr>
            <w:shd w:fill="auto" w:val="clear"/>
            <w:tcMar>
              <w:top w:w="43.2" w:type="dxa"/>
              <w:left w:w="43.2" w:type="dxa"/>
              <w:bottom w:w="43.2" w:type="dxa"/>
              <w:right w:w="43.2" w:type="dxa"/>
            </w:tcMar>
            <w:vAlign w:val="top"/>
          </w:tcPr>
          <w:p w:rsidR="00000000" w:rsidDel="00000000" w:rsidP="00000000" w:rsidRDefault="00000000" w:rsidRPr="00000000" w14:paraId="00000068">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69">
            <w:pPr>
              <w:widowControl w:val="0"/>
              <w:spacing w:line="240" w:lineRule="auto"/>
              <w:rPr>
                <w:sz w:val="20"/>
                <w:szCs w:val="20"/>
                <w:highlight w:val="white"/>
              </w:rPr>
            </w:pPr>
            <w:r w:rsidDel="00000000" w:rsidR="00000000" w:rsidRPr="00000000">
              <w:rPr>
                <w:sz w:val="20"/>
                <w:szCs w:val="20"/>
                <w:highlight w:val="white"/>
                <w:rtl w:val="0"/>
              </w:rPr>
              <w:t xml:space="preserve">Ongoing</w:t>
            </w:r>
          </w:p>
        </w:tc>
        <w:tc>
          <w:tcPr>
            <w:shd w:fill="auto" w:val="clear"/>
            <w:tcMar>
              <w:top w:w="43.2" w:type="dxa"/>
              <w:left w:w="43.2" w:type="dxa"/>
              <w:bottom w:w="43.2" w:type="dxa"/>
              <w:right w:w="43.2" w:type="dxa"/>
            </w:tcMar>
            <w:vAlign w:val="top"/>
          </w:tcPr>
          <w:p w:rsidR="00000000" w:rsidDel="00000000" w:rsidP="00000000" w:rsidRDefault="00000000" w:rsidRPr="00000000" w14:paraId="0000006A">
            <w:pPr>
              <w:widowControl w:val="0"/>
              <w:spacing w:line="240" w:lineRule="auto"/>
              <w:rPr>
                <w:sz w:val="20"/>
                <w:szCs w:val="20"/>
                <w:highlight w:val="white"/>
              </w:rPr>
            </w:pPr>
            <w:r w:rsidDel="00000000" w:rsidR="00000000" w:rsidRPr="00000000">
              <w:rPr>
                <w:sz w:val="20"/>
                <w:szCs w:val="20"/>
                <w:highlight w:val="white"/>
                <w:rtl w:val="0"/>
              </w:rPr>
              <w:t xml:space="preserve">Both</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6B">
            <w:pPr>
              <w:widowControl w:val="0"/>
              <w:spacing w:line="240" w:lineRule="auto"/>
              <w:rPr>
                <w:sz w:val="20"/>
                <w:szCs w:val="20"/>
                <w:highlight w:val="white"/>
              </w:rPr>
            </w:pPr>
            <w:r w:rsidDel="00000000" w:rsidR="00000000" w:rsidRPr="00000000">
              <w:rPr>
                <w:sz w:val="20"/>
                <w:szCs w:val="20"/>
                <w:highlight w:val="white"/>
                <w:rtl w:val="0"/>
              </w:rPr>
              <w:t xml:space="preserve">Respondents indicating that open data was essential or important for creating their product</w:t>
            </w:r>
          </w:p>
        </w:tc>
        <w:tc>
          <w:tcPr>
            <w:shd w:fill="auto" w:val="clear"/>
            <w:tcMar>
              <w:top w:w="43.2" w:type="dxa"/>
              <w:left w:w="43.2" w:type="dxa"/>
              <w:bottom w:w="43.2" w:type="dxa"/>
              <w:right w:w="43.2" w:type="dxa"/>
            </w:tcMar>
            <w:vAlign w:val="top"/>
          </w:tcPr>
          <w:p w:rsidR="00000000" w:rsidDel="00000000" w:rsidP="00000000" w:rsidRDefault="00000000" w:rsidRPr="00000000" w14:paraId="0000006C">
            <w:pPr>
              <w:widowControl w:val="0"/>
              <w:spacing w:line="240" w:lineRule="auto"/>
              <w:rPr>
                <w:sz w:val="20"/>
                <w:szCs w:val="20"/>
                <w:highlight w:val="white"/>
              </w:rPr>
            </w:pPr>
            <w:r w:rsidDel="00000000" w:rsidR="00000000" w:rsidRPr="00000000">
              <w:rPr>
                <w:sz w:val="20"/>
                <w:szCs w:val="20"/>
                <w:highlight w:val="white"/>
                <w:rtl w:val="0"/>
              </w:rPr>
              <w:t xml:space="preserve">&gt;50%</w:t>
            </w:r>
          </w:p>
        </w:tc>
        <w:tc>
          <w:tcPr>
            <w:shd w:fill="auto" w:val="clear"/>
            <w:tcMar>
              <w:top w:w="43.2" w:type="dxa"/>
              <w:left w:w="43.2" w:type="dxa"/>
              <w:bottom w:w="43.2" w:type="dxa"/>
              <w:right w:w="43.2" w:type="dxa"/>
            </w:tcMar>
            <w:vAlign w:val="top"/>
          </w:tcPr>
          <w:p w:rsidR="00000000" w:rsidDel="00000000" w:rsidP="00000000" w:rsidRDefault="00000000" w:rsidRPr="00000000" w14:paraId="0000006D">
            <w:pPr>
              <w:widowControl w:val="0"/>
              <w:spacing w:line="240" w:lineRule="auto"/>
              <w:rPr>
                <w:sz w:val="20"/>
                <w:szCs w:val="20"/>
                <w:highlight w:val="white"/>
              </w:rPr>
            </w:pPr>
            <w:r w:rsidDel="00000000" w:rsidR="00000000" w:rsidRPr="00000000">
              <w:rPr>
                <w:sz w:val="20"/>
                <w:szCs w:val="20"/>
                <w:highlight w:val="white"/>
                <w:rtl w:val="0"/>
              </w:rPr>
              <w:t xml:space="preserve">Ongoing</w:t>
            </w:r>
          </w:p>
        </w:tc>
        <w:tc>
          <w:tcPr>
            <w:shd w:fill="auto" w:val="clear"/>
            <w:tcMar>
              <w:top w:w="43.2" w:type="dxa"/>
              <w:left w:w="43.2" w:type="dxa"/>
              <w:bottom w:w="43.2" w:type="dxa"/>
              <w:right w:w="43.2" w:type="dxa"/>
            </w:tcMar>
            <w:vAlign w:val="top"/>
          </w:tcPr>
          <w:p w:rsidR="00000000" w:rsidDel="00000000" w:rsidP="00000000" w:rsidRDefault="00000000" w:rsidRPr="00000000" w14:paraId="0000006E">
            <w:pPr>
              <w:widowControl w:val="0"/>
              <w:spacing w:line="240" w:lineRule="auto"/>
              <w:rPr>
                <w:sz w:val="20"/>
                <w:szCs w:val="20"/>
                <w:highlight w:val="white"/>
              </w:rPr>
            </w:pPr>
            <w:r w:rsidDel="00000000" w:rsidR="00000000" w:rsidRPr="00000000">
              <w:rPr>
                <w:sz w:val="20"/>
                <w:szCs w:val="20"/>
                <w:highlight w:val="white"/>
                <w:rtl w:val="0"/>
              </w:rPr>
              <w:t xml:space="preserve">Both</w:t>
            </w:r>
          </w:p>
        </w:tc>
      </w:tr>
      <w:tr>
        <w:tc>
          <w:tcPr>
            <w:gridSpan w:val="4"/>
            <w:shd w:fill="000000" w:val="clear"/>
            <w:tcMar>
              <w:top w:w="43.2" w:type="dxa"/>
              <w:left w:w="43.2" w:type="dxa"/>
              <w:bottom w:w="43.2" w:type="dxa"/>
              <w:right w:w="43.2" w:type="dxa"/>
            </w:tcMar>
            <w:vAlign w:val="top"/>
          </w:tcPr>
          <w:p w:rsidR="00000000" w:rsidDel="00000000" w:rsidP="00000000" w:rsidRDefault="00000000" w:rsidRPr="00000000" w14:paraId="0000006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Indicators of use of open data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73">
            <w:pPr>
              <w:widowControl w:val="0"/>
              <w:spacing w:line="240" w:lineRule="auto"/>
              <w:rPr>
                <w:sz w:val="20"/>
                <w:szCs w:val="20"/>
                <w:highlight w:val="white"/>
              </w:rPr>
            </w:pPr>
            <w:r w:rsidDel="00000000" w:rsidR="00000000" w:rsidRPr="00000000">
              <w:rPr>
                <w:sz w:val="20"/>
                <w:szCs w:val="20"/>
                <w:highlight w:val="white"/>
                <w:rtl w:val="0"/>
              </w:rPr>
              <w:t xml:space="preserve">Creation of derived views (not by core team)</w:t>
            </w:r>
          </w:p>
        </w:tc>
        <w:tc>
          <w:tcPr>
            <w:shd w:fill="auto" w:val="clear"/>
            <w:tcMar>
              <w:top w:w="43.2" w:type="dxa"/>
              <w:left w:w="43.2" w:type="dxa"/>
              <w:bottom w:w="43.2" w:type="dxa"/>
              <w:right w:w="43.2" w:type="dxa"/>
            </w:tcMar>
            <w:vAlign w:val="top"/>
          </w:tcPr>
          <w:p w:rsidR="00000000" w:rsidDel="00000000" w:rsidP="00000000" w:rsidRDefault="00000000" w:rsidRPr="00000000" w14:paraId="00000074">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75">
            <w:pPr>
              <w:widowControl w:val="0"/>
              <w:spacing w:line="240" w:lineRule="auto"/>
              <w:rPr>
                <w:sz w:val="20"/>
                <w:szCs w:val="20"/>
                <w:highlight w:val="white"/>
              </w:rPr>
            </w:pPr>
            <w:r w:rsidDel="00000000" w:rsidR="00000000" w:rsidRPr="00000000">
              <w:rPr>
                <w:sz w:val="20"/>
                <w:szCs w:val="20"/>
                <w:highlight w:val="white"/>
                <w:rtl w:val="0"/>
              </w:rPr>
              <w:t xml:space="preserve">At least daily</w:t>
            </w:r>
          </w:p>
        </w:tc>
        <w:tc>
          <w:tcPr>
            <w:shd w:fill="auto" w:val="clear"/>
            <w:tcMar>
              <w:top w:w="43.2" w:type="dxa"/>
              <w:left w:w="43.2" w:type="dxa"/>
              <w:bottom w:w="43.2" w:type="dxa"/>
              <w:right w:w="43.2" w:type="dxa"/>
            </w:tcMar>
            <w:vAlign w:val="top"/>
          </w:tcPr>
          <w:p w:rsidR="00000000" w:rsidDel="00000000" w:rsidP="00000000" w:rsidRDefault="00000000" w:rsidRPr="00000000" w14:paraId="00000076">
            <w:pPr>
              <w:widowControl w:val="0"/>
              <w:spacing w:line="240" w:lineRule="auto"/>
              <w:rPr>
                <w:sz w:val="20"/>
                <w:szCs w:val="20"/>
                <w:highlight w:val="white"/>
              </w:rPr>
            </w:pPr>
            <w:r w:rsidDel="00000000" w:rsidR="00000000" w:rsidRPr="00000000">
              <w:rPr>
                <w:sz w:val="20"/>
                <w:szCs w:val="20"/>
                <w:highlight w:val="white"/>
                <w:rtl w:val="0"/>
              </w:rPr>
              <w:t xml:space="preserve">Both</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77">
            <w:pPr>
              <w:widowControl w:val="0"/>
              <w:spacing w:line="240" w:lineRule="auto"/>
              <w:rPr>
                <w:sz w:val="20"/>
                <w:szCs w:val="20"/>
                <w:highlight w:val="white"/>
              </w:rPr>
            </w:pPr>
            <w:r w:rsidDel="00000000" w:rsidR="00000000" w:rsidRPr="00000000">
              <w:rPr>
                <w:sz w:val="20"/>
                <w:szCs w:val="20"/>
                <w:highlight w:val="white"/>
                <w:rtl w:val="0"/>
              </w:rPr>
              <w:t xml:space="preserve">Percent of users that are return users</w:t>
            </w:r>
          </w:p>
        </w:tc>
        <w:tc>
          <w:tcPr>
            <w:shd w:fill="auto" w:val="clear"/>
            <w:tcMar>
              <w:top w:w="43.2" w:type="dxa"/>
              <w:left w:w="43.2" w:type="dxa"/>
              <w:bottom w:w="43.2" w:type="dxa"/>
              <w:right w:w="43.2" w:type="dxa"/>
            </w:tcMar>
            <w:vAlign w:val="top"/>
          </w:tcPr>
          <w:p w:rsidR="00000000" w:rsidDel="00000000" w:rsidP="00000000" w:rsidRDefault="00000000" w:rsidRPr="00000000" w14:paraId="00000078">
            <w:pPr>
              <w:widowControl w:val="0"/>
              <w:spacing w:line="240" w:lineRule="auto"/>
              <w:rPr>
                <w:sz w:val="20"/>
                <w:szCs w:val="20"/>
                <w:highlight w:val="white"/>
              </w:rPr>
            </w:pPr>
            <w:r w:rsidDel="00000000" w:rsidR="00000000" w:rsidRPr="00000000">
              <w:rPr>
                <w:sz w:val="20"/>
                <w:szCs w:val="20"/>
                <w:highlight w:val="white"/>
                <w:rtl w:val="0"/>
              </w:rPr>
              <w:t xml:space="preserve">Maintain</w:t>
            </w:r>
          </w:p>
        </w:tc>
        <w:tc>
          <w:tcPr>
            <w:shd w:fill="auto" w:val="clear"/>
            <w:tcMar>
              <w:top w:w="43.2" w:type="dxa"/>
              <w:left w:w="43.2" w:type="dxa"/>
              <w:bottom w:w="43.2" w:type="dxa"/>
              <w:right w:w="43.2" w:type="dxa"/>
            </w:tcMar>
            <w:vAlign w:val="top"/>
          </w:tcPr>
          <w:p w:rsidR="00000000" w:rsidDel="00000000" w:rsidP="00000000" w:rsidRDefault="00000000" w:rsidRPr="00000000" w14:paraId="00000079">
            <w:pPr>
              <w:widowControl w:val="0"/>
              <w:spacing w:line="240" w:lineRule="auto"/>
              <w:rPr>
                <w:sz w:val="20"/>
                <w:szCs w:val="20"/>
                <w:highlight w:val="white"/>
              </w:rPr>
            </w:pPr>
            <w:r w:rsidDel="00000000" w:rsidR="00000000" w:rsidRPr="00000000">
              <w:rPr>
                <w:sz w:val="20"/>
                <w:szCs w:val="20"/>
                <w:highlight w:val="white"/>
                <w:rtl w:val="0"/>
              </w:rPr>
              <w:t xml:space="preserve">At least daily</w:t>
            </w:r>
          </w:p>
        </w:tc>
        <w:tc>
          <w:tcPr>
            <w:shd w:fill="auto" w:val="clear"/>
            <w:tcMar>
              <w:top w:w="43.2" w:type="dxa"/>
              <w:left w:w="43.2" w:type="dxa"/>
              <w:bottom w:w="43.2" w:type="dxa"/>
              <w:right w:w="43.2" w:type="dxa"/>
            </w:tcMar>
            <w:vAlign w:val="top"/>
          </w:tcPr>
          <w:p w:rsidR="00000000" w:rsidDel="00000000" w:rsidP="00000000" w:rsidRDefault="00000000" w:rsidRPr="00000000" w14:paraId="0000007A">
            <w:pPr>
              <w:widowControl w:val="0"/>
              <w:spacing w:line="240" w:lineRule="auto"/>
              <w:rPr>
                <w:sz w:val="20"/>
                <w:szCs w:val="20"/>
                <w:highlight w:val="white"/>
              </w:rPr>
            </w:pPr>
            <w:r w:rsidDel="00000000" w:rsidR="00000000" w:rsidRPr="00000000">
              <w:rPr>
                <w:sz w:val="20"/>
                <w:szCs w:val="20"/>
                <w:highlight w:val="white"/>
                <w:rtl w:val="0"/>
              </w:rPr>
              <w:t xml:space="preserve">Both</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7B">
            <w:pPr>
              <w:widowControl w:val="0"/>
              <w:spacing w:line="240" w:lineRule="auto"/>
              <w:rPr>
                <w:sz w:val="20"/>
                <w:szCs w:val="20"/>
                <w:highlight w:val="white"/>
              </w:rPr>
            </w:pPr>
            <w:r w:rsidDel="00000000" w:rsidR="00000000" w:rsidRPr="00000000">
              <w:rPr>
                <w:sz w:val="20"/>
                <w:szCs w:val="20"/>
                <w:highlight w:val="white"/>
                <w:rtl w:val="0"/>
              </w:rPr>
              <w:t xml:space="preserve">Number of dataset downloads*</w:t>
            </w:r>
          </w:p>
        </w:tc>
        <w:tc>
          <w:tcPr>
            <w:shd w:fill="auto" w:val="clear"/>
            <w:tcMar>
              <w:top w:w="43.2" w:type="dxa"/>
              <w:left w:w="43.2" w:type="dxa"/>
              <w:bottom w:w="43.2" w:type="dxa"/>
              <w:right w:w="43.2" w:type="dxa"/>
            </w:tcMar>
            <w:vAlign w:val="top"/>
          </w:tcPr>
          <w:p w:rsidR="00000000" w:rsidDel="00000000" w:rsidP="00000000" w:rsidRDefault="00000000" w:rsidRPr="00000000" w14:paraId="0000007C">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7D">
            <w:pPr>
              <w:widowControl w:val="0"/>
              <w:spacing w:line="240" w:lineRule="auto"/>
              <w:rPr>
                <w:sz w:val="20"/>
                <w:szCs w:val="20"/>
                <w:highlight w:val="white"/>
              </w:rPr>
            </w:pPr>
            <w:r w:rsidDel="00000000" w:rsidR="00000000" w:rsidRPr="00000000">
              <w:rPr>
                <w:sz w:val="20"/>
                <w:szCs w:val="20"/>
                <w:highlight w:val="white"/>
                <w:rtl w:val="0"/>
              </w:rPr>
              <w:t xml:space="preserve">At least daily</w:t>
            </w:r>
          </w:p>
        </w:tc>
        <w:tc>
          <w:tcPr>
            <w:shd w:fill="auto" w:val="clear"/>
            <w:tcMar>
              <w:top w:w="43.2" w:type="dxa"/>
              <w:left w:w="43.2" w:type="dxa"/>
              <w:bottom w:w="43.2" w:type="dxa"/>
              <w:right w:w="43.2" w:type="dxa"/>
            </w:tcMar>
            <w:vAlign w:val="top"/>
          </w:tcPr>
          <w:p w:rsidR="00000000" w:rsidDel="00000000" w:rsidP="00000000" w:rsidRDefault="00000000" w:rsidRPr="00000000" w14:paraId="0000007E">
            <w:pPr>
              <w:widowControl w:val="0"/>
              <w:spacing w:line="240" w:lineRule="auto"/>
              <w:rPr>
                <w:sz w:val="20"/>
                <w:szCs w:val="20"/>
                <w:highlight w:val="white"/>
              </w:rPr>
            </w:pPr>
            <w:r w:rsidDel="00000000" w:rsidR="00000000" w:rsidRPr="00000000">
              <w:rPr>
                <w:sz w:val="20"/>
                <w:szCs w:val="20"/>
                <w:highlight w:val="white"/>
                <w:rtl w:val="0"/>
              </w:rPr>
              <w:t xml:space="preserve">Both</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7F">
            <w:pPr>
              <w:widowControl w:val="0"/>
              <w:spacing w:line="240" w:lineRule="auto"/>
              <w:rPr>
                <w:sz w:val="20"/>
                <w:szCs w:val="20"/>
                <w:highlight w:val="white"/>
              </w:rPr>
            </w:pPr>
            <w:r w:rsidDel="00000000" w:rsidR="00000000" w:rsidRPr="00000000">
              <w:rPr>
                <w:sz w:val="20"/>
                <w:szCs w:val="20"/>
                <w:highlight w:val="white"/>
                <w:rtl w:val="0"/>
              </w:rPr>
              <w:t xml:space="preserve">Number of Data Portal accounts*</w:t>
            </w:r>
          </w:p>
        </w:tc>
        <w:tc>
          <w:tcPr>
            <w:shd w:fill="auto" w:val="clear"/>
            <w:tcMar>
              <w:top w:w="43.2" w:type="dxa"/>
              <w:left w:w="43.2" w:type="dxa"/>
              <w:bottom w:w="43.2" w:type="dxa"/>
              <w:right w:w="43.2" w:type="dxa"/>
            </w:tcMar>
            <w:vAlign w:val="top"/>
          </w:tcPr>
          <w:p w:rsidR="00000000" w:rsidDel="00000000" w:rsidP="00000000" w:rsidRDefault="00000000" w:rsidRPr="00000000" w14:paraId="00000080">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81">
            <w:pPr>
              <w:widowControl w:val="0"/>
              <w:spacing w:line="240" w:lineRule="auto"/>
              <w:rPr>
                <w:sz w:val="20"/>
                <w:szCs w:val="20"/>
                <w:highlight w:val="white"/>
              </w:rPr>
            </w:pPr>
            <w:r w:rsidDel="00000000" w:rsidR="00000000" w:rsidRPr="00000000">
              <w:rPr>
                <w:sz w:val="20"/>
                <w:szCs w:val="20"/>
                <w:highlight w:val="white"/>
                <w:rtl w:val="0"/>
              </w:rPr>
              <w:t xml:space="preserve">At least daily</w:t>
            </w:r>
          </w:p>
        </w:tc>
        <w:tc>
          <w:tcPr>
            <w:shd w:fill="auto" w:val="clear"/>
            <w:tcMar>
              <w:top w:w="43.2" w:type="dxa"/>
              <w:left w:w="43.2" w:type="dxa"/>
              <w:bottom w:w="43.2" w:type="dxa"/>
              <w:right w:w="43.2" w:type="dxa"/>
            </w:tcMar>
            <w:vAlign w:val="top"/>
          </w:tcPr>
          <w:p w:rsidR="00000000" w:rsidDel="00000000" w:rsidP="00000000" w:rsidRDefault="00000000" w:rsidRPr="00000000" w14:paraId="00000082">
            <w:pPr>
              <w:widowControl w:val="0"/>
              <w:spacing w:line="240" w:lineRule="auto"/>
              <w:rPr>
                <w:sz w:val="20"/>
                <w:szCs w:val="20"/>
                <w:highlight w:val="white"/>
              </w:rPr>
            </w:pPr>
            <w:r w:rsidDel="00000000" w:rsidR="00000000" w:rsidRPr="00000000">
              <w:rPr>
                <w:sz w:val="20"/>
                <w:szCs w:val="20"/>
                <w:highlight w:val="white"/>
                <w:rtl w:val="0"/>
              </w:rPr>
              <w:t xml:space="preserve">Both</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83">
            <w:pPr>
              <w:widowControl w:val="0"/>
              <w:spacing w:line="240" w:lineRule="auto"/>
              <w:rPr>
                <w:sz w:val="20"/>
                <w:szCs w:val="20"/>
                <w:highlight w:val="white"/>
              </w:rPr>
            </w:pPr>
            <w:r w:rsidDel="00000000" w:rsidR="00000000" w:rsidRPr="00000000">
              <w:rPr>
                <w:sz w:val="20"/>
                <w:szCs w:val="20"/>
                <w:highlight w:val="white"/>
                <w:rtl w:val="0"/>
              </w:rPr>
              <w:t xml:space="preserve">Number of API hits (all sources)*</w:t>
            </w:r>
          </w:p>
        </w:tc>
        <w:tc>
          <w:tcPr>
            <w:shd w:fill="auto" w:val="clear"/>
            <w:tcMar>
              <w:top w:w="43.2" w:type="dxa"/>
              <w:left w:w="43.2" w:type="dxa"/>
              <w:bottom w:w="43.2" w:type="dxa"/>
              <w:right w:w="43.2" w:type="dxa"/>
            </w:tcMar>
            <w:vAlign w:val="top"/>
          </w:tcPr>
          <w:p w:rsidR="00000000" w:rsidDel="00000000" w:rsidP="00000000" w:rsidRDefault="00000000" w:rsidRPr="00000000" w14:paraId="00000084">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85">
            <w:pPr>
              <w:widowControl w:val="0"/>
              <w:spacing w:line="240" w:lineRule="auto"/>
              <w:rPr>
                <w:sz w:val="20"/>
                <w:szCs w:val="20"/>
                <w:highlight w:val="white"/>
              </w:rPr>
            </w:pPr>
            <w:r w:rsidDel="00000000" w:rsidR="00000000" w:rsidRPr="00000000">
              <w:rPr>
                <w:sz w:val="20"/>
                <w:szCs w:val="20"/>
                <w:highlight w:val="white"/>
                <w:rtl w:val="0"/>
              </w:rPr>
              <w:t xml:space="preserve">At least daily</w:t>
            </w:r>
          </w:p>
        </w:tc>
        <w:tc>
          <w:tcPr>
            <w:shd w:fill="auto" w:val="clear"/>
            <w:tcMar>
              <w:top w:w="43.2" w:type="dxa"/>
              <w:left w:w="43.2" w:type="dxa"/>
              <w:bottom w:w="43.2" w:type="dxa"/>
              <w:right w:w="43.2" w:type="dxa"/>
            </w:tcMar>
            <w:vAlign w:val="top"/>
          </w:tcPr>
          <w:p w:rsidR="00000000" w:rsidDel="00000000" w:rsidP="00000000" w:rsidRDefault="00000000" w:rsidRPr="00000000" w14:paraId="00000086">
            <w:pPr>
              <w:widowControl w:val="0"/>
              <w:spacing w:line="240" w:lineRule="auto"/>
              <w:rPr>
                <w:sz w:val="20"/>
                <w:szCs w:val="20"/>
                <w:highlight w:val="white"/>
              </w:rPr>
            </w:pPr>
            <w:r w:rsidDel="00000000" w:rsidR="00000000" w:rsidRPr="00000000">
              <w:rPr>
                <w:sz w:val="20"/>
                <w:szCs w:val="20"/>
                <w:highlight w:val="white"/>
                <w:rtl w:val="0"/>
              </w:rPr>
              <w:t xml:space="preserve">Both</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87">
            <w:pPr>
              <w:widowControl w:val="0"/>
              <w:spacing w:line="240" w:lineRule="auto"/>
              <w:rPr>
                <w:sz w:val="20"/>
                <w:szCs w:val="20"/>
                <w:highlight w:val="white"/>
              </w:rPr>
            </w:pPr>
            <w:r w:rsidDel="00000000" w:rsidR="00000000" w:rsidRPr="00000000">
              <w:rPr>
                <w:sz w:val="20"/>
                <w:szCs w:val="20"/>
                <w:highlight w:val="white"/>
                <w:rtl w:val="0"/>
              </w:rPr>
              <w:t xml:space="preserve">Number of API token holders*</w:t>
            </w:r>
          </w:p>
        </w:tc>
        <w:tc>
          <w:tcPr>
            <w:shd w:fill="auto" w:val="clear"/>
            <w:tcMar>
              <w:top w:w="43.2" w:type="dxa"/>
              <w:left w:w="43.2" w:type="dxa"/>
              <w:bottom w:w="43.2" w:type="dxa"/>
              <w:right w:w="43.2" w:type="dxa"/>
            </w:tcMar>
            <w:vAlign w:val="top"/>
          </w:tcPr>
          <w:p w:rsidR="00000000" w:rsidDel="00000000" w:rsidP="00000000" w:rsidRDefault="00000000" w:rsidRPr="00000000" w14:paraId="00000088">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shd w:fill="auto" w:val="clear"/>
            <w:tcMar>
              <w:top w:w="43.2" w:type="dxa"/>
              <w:left w:w="43.2" w:type="dxa"/>
              <w:bottom w:w="43.2" w:type="dxa"/>
              <w:right w:w="43.2" w:type="dxa"/>
            </w:tcMar>
            <w:vAlign w:val="top"/>
          </w:tcPr>
          <w:p w:rsidR="00000000" w:rsidDel="00000000" w:rsidP="00000000" w:rsidRDefault="00000000" w:rsidRPr="00000000" w14:paraId="00000089">
            <w:pPr>
              <w:widowControl w:val="0"/>
              <w:spacing w:line="240" w:lineRule="auto"/>
              <w:rPr>
                <w:sz w:val="20"/>
                <w:szCs w:val="20"/>
                <w:highlight w:val="white"/>
              </w:rPr>
            </w:pPr>
            <w:r w:rsidDel="00000000" w:rsidR="00000000" w:rsidRPr="00000000">
              <w:rPr>
                <w:sz w:val="20"/>
                <w:szCs w:val="20"/>
                <w:highlight w:val="white"/>
                <w:rtl w:val="0"/>
              </w:rPr>
              <w:t xml:space="preserve">At least daily</w:t>
            </w:r>
          </w:p>
        </w:tc>
        <w:tc>
          <w:tcPr>
            <w:shd w:fill="auto" w:val="clear"/>
            <w:tcMar>
              <w:top w:w="43.2" w:type="dxa"/>
              <w:left w:w="43.2" w:type="dxa"/>
              <w:bottom w:w="43.2" w:type="dxa"/>
              <w:right w:w="43.2" w:type="dxa"/>
            </w:tcMar>
            <w:vAlign w:val="top"/>
          </w:tcPr>
          <w:p w:rsidR="00000000" w:rsidDel="00000000" w:rsidP="00000000" w:rsidRDefault="00000000" w:rsidRPr="00000000" w14:paraId="0000008A">
            <w:pPr>
              <w:widowControl w:val="0"/>
              <w:spacing w:line="240" w:lineRule="auto"/>
              <w:rPr>
                <w:sz w:val="20"/>
                <w:szCs w:val="20"/>
                <w:highlight w:val="white"/>
              </w:rPr>
            </w:pPr>
            <w:r w:rsidDel="00000000" w:rsidR="00000000" w:rsidRPr="00000000">
              <w:rPr>
                <w:sz w:val="20"/>
                <w:szCs w:val="20"/>
                <w:highlight w:val="white"/>
                <w:rtl w:val="0"/>
              </w:rPr>
              <w:t xml:space="preserve">Both</w:t>
            </w:r>
          </w:p>
        </w:tc>
      </w:tr>
    </w:tbl>
    <w:p w:rsidR="00000000" w:rsidDel="00000000" w:rsidP="00000000" w:rsidRDefault="00000000" w:rsidRPr="00000000" w14:paraId="0000008B">
      <w:pPr>
        <w:spacing w:line="240" w:lineRule="auto"/>
        <w:jc w:val="both"/>
        <w:rPr>
          <w:color w:val="333333"/>
          <w:highlight w:val="white"/>
        </w:rPr>
      </w:pPr>
      <w:r w:rsidDel="00000000" w:rsidR="00000000" w:rsidRPr="00000000">
        <w:rPr>
          <w:rtl w:val="0"/>
        </w:rPr>
      </w:r>
    </w:p>
    <w:p w:rsidR="00000000" w:rsidDel="00000000" w:rsidP="00000000" w:rsidRDefault="00000000" w:rsidRPr="00000000" w14:paraId="0000008C">
      <w:pPr>
        <w:spacing w:line="240" w:lineRule="auto"/>
        <w:jc w:val="both"/>
        <w:rPr>
          <w:color w:val="333333"/>
          <w:highlight w:val="white"/>
        </w:rPr>
      </w:pPr>
      <w:r w:rsidDel="00000000" w:rsidR="00000000" w:rsidRPr="00000000">
        <w:rPr>
          <w:color w:val="333333"/>
          <w:highlight w:val="white"/>
          <w:rtl w:val="0"/>
        </w:rPr>
        <w:t xml:space="preserve">The following are some potential metrics to measure civic engagement, government effectiveness, and economic development. In addition, your city can conduct surveys to measure users’ perceived value of open data, as well as measure how often people are using certain datasets. </w:t>
      </w:r>
    </w:p>
    <w:p w:rsidR="00000000" w:rsidDel="00000000" w:rsidP="00000000" w:rsidRDefault="00000000" w:rsidRPr="00000000" w14:paraId="0000008D">
      <w:pPr>
        <w:spacing w:line="240" w:lineRule="auto"/>
        <w:jc w:val="both"/>
        <w:rPr>
          <w:color w:val="333333"/>
          <w:highlight w:val="white"/>
        </w:rPr>
      </w:pPr>
      <w:r w:rsidDel="00000000" w:rsidR="00000000" w:rsidRPr="00000000">
        <w:rPr>
          <w:rtl w:val="0"/>
        </w:rPr>
      </w:r>
    </w:p>
    <w:tbl>
      <w:tblPr>
        <w:tblStyle w:val="Table4"/>
        <w:tblW w:w="9555.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2325"/>
        <w:gridCol w:w="1320"/>
        <w:tblGridChange w:id="0">
          <w:tblGrid>
            <w:gridCol w:w="5910"/>
            <w:gridCol w:w="2325"/>
            <w:gridCol w:w="1320"/>
          </w:tblGrid>
        </w:tblGridChange>
      </w:tblGrid>
      <w:tr>
        <w:trPr>
          <w:trHeight w:val="580" w:hRule="atLeast"/>
        </w:trPr>
        <w:tc>
          <w:tcPr>
            <w:shd w:fill="000000" w:val="clear"/>
            <w:tcMar>
              <w:top w:w="43.2" w:type="dxa"/>
              <w:left w:w="43.2" w:type="dxa"/>
              <w:bottom w:w="43.2" w:type="dxa"/>
              <w:right w:w="43.2" w:type="dxa"/>
            </w:tcMar>
            <w:vAlign w:val="bottom"/>
          </w:tcPr>
          <w:p w:rsidR="00000000" w:rsidDel="00000000" w:rsidP="00000000" w:rsidRDefault="00000000" w:rsidRPr="00000000" w14:paraId="0000008E">
            <w:pPr>
              <w:widowControl w:val="0"/>
              <w:spacing w:line="240" w:lineRule="auto"/>
              <w:rPr>
                <w:b w:val="1"/>
                <w:color w:val="ffffff"/>
                <w:sz w:val="20"/>
                <w:szCs w:val="20"/>
              </w:rPr>
            </w:pPr>
            <w:r w:rsidDel="00000000" w:rsidR="00000000" w:rsidRPr="00000000">
              <w:rPr>
                <w:b w:val="1"/>
                <w:color w:val="ffffff"/>
                <w:sz w:val="20"/>
                <w:szCs w:val="20"/>
                <w:rtl w:val="0"/>
              </w:rPr>
              <w:t xml:space="preserve">Measure(s)</w:t>
            </w:r>
          </w:p>
        </w:tc>
        <w:tc>
          <w:tcPr>
            <w:shd w:fill="000000" w:val="clear"/>
            <w:tcMar>
              <w:top w:w="43.2" w:type="dxa"/>
              <w:left w:w="43.2" w:type="dxa"/>
              <w:bottom w:w="43.2" w:type="dxa"/>
              <w:right w:w="43.2" w:type="dxa"/>
            </w:tcMar>
            <w:vAlign w:val="bottom"/>
          </w:tcPr>
          <w:p w:rsidR="00000000" w:rsidDel="00000000" w:rsidP="00000000" w:rsidRDefault="00000000" w:rsidRPr="00000000" w14:paraId="0000008F">
            <w:pPr>
              <w:widowControl w:val="0"/>
              <w:spacing w:line="240" w:lineRule="auto"/>
              <w:rPr>
                <w:b w:val="1"/>
                <w:color w:val="ffffff"/>
                <w:sz w:val="20"/>
                <w:szCs w:val="20"/>
              </w:rPr>
            </w:pPr>
            <w:r w:rsidDel="00000000" w:rsidR="00000000" w:rsidRPr="00000000">
              <w:rPr>
                <w:b w:val="1"/>
                <w:color w:val="ffffff"/>
                <w:sz w:val="20"/>
                <w:szCs w:val="20"/>
                <w:rtl w:val="0"/>
              </w:rPr>
              <w:t xml:space="preserve">Desired Trend / Target</w:t>
            </w:r>
          </w:p>
        </w:tc>
        <w:tc>
          <w:tcPr>
            <w:shd w:fill="000000" w:val="clear"/>
            <w:tcMar>
              <w:top w:w="43.2" w:type="dxa"/>
              <w:left w:w="43.2" w:type="dxa"/>
              <w:bottom w:w="43.2" w:type="dxa"/>
              <w:right w:w="43.2" w:type="dxa"/>
            </w:tcMar>
            <w:vAlign w:val="bottom"/>
          </w:tcPr>
          <w:p w:rsidR="00000000" w:rsidDel="00000000" w:rsidP="00000000" w:rsidRDefault="00000000" w:rsidRPr="00000000" w14:paraId="00000090">
            <w:pPr>
              <w:widowControl w:val="0"/>
              <w:spacing w:line="240" w:lineRule="auto"/>
              <w:rPr>
                <w:b w:val="1"/>
                <w:color w:val="ffffff"/>
                <w:sz w:val="20"/>
                <w:szCs w:val="20"/>
              </w:rPr>
            </w:pPr>
            <w:r w:rsidDel="00000000" w:rsidR="00000000" w:rsidRPr="00000000">
              <w:rPr>
                <w:b w:val="1"/>
                <w:color w:val="ffffff"/>
                <w:sz w:val="20"/>
                <w:szCs w:val="20"/>
                <w:rtl w:val="0"/>
              </w:rPr>
              <w:t xml:space="preserve">Frequency</w:t>
            </w:r>
          </w:p>
        </w:tc>
      </w:tr>
      <w:tr>
        <w:trPr>
          <w:trHeight w:val="280" w:hRule="atLeast"/>
        </w:trPr>
        <w:tc>
          <w:tcPr>
            <w:gridSpan w:val="2"/>
            <w:shd w:fill="000000" w:val="clear"/>
            <w:tcMar>
              <w:top w:w="43.2" w:type="dxa"/>
              <w:left w:w="43.2" w:type="dxa"/>
              <w:bottom w:w="43.2" w:type="dxa"/>
              <w:right w:w="43.2" w:type="dxa"/>
            </w:tcMar>
            <w:vAlign w:val="top"/>
          </w:tcPr>
          <w:p w:rsidR="00000000" w:rsidDel="00000000" w:rsidP="00000000" w:rsidRDefault="00000000" w:rsidRPr="00000000" w14:paraId="0000009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Civic Engagement</w:t>
            </w:r>
          </w:p>
        </w:tc>
        <w:tc>
          <w:tcPr>
            <w:vMerge w:val="restart"/>
            <w:tcMar>
              <w:top w:w="43.2" w:type="dxa"/>
              <w:left w:w="43.2" w:type="dxa"/>
              <w:bottom w:w="43.2" w:type="dxa"/>
              <w:right w:w="43.2" w:type="dxa"/>
            </w:tcMar>
            <w:vAlign w:val="top"/>
          </w:tcPr>
          <w:p w:rsidR="00000000" w:rsidDel="00000000" w:rsidP="00000000" w:rsidRDefault="00000000" w:rsidRPr="00000000" w14:paraId="00000093">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4">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5">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6">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7">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8">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9">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A">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B">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C">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9D">
            <w:pPr>
              <w:widowControl w:val="0"/>
              <w:spacing w:line="240" w:lineRule="auto"/>
              <w:jc w:val="center"/>
              <w:rPr>
                <w:sz w:val="20"/>
                <w:szCs w:val="20"/>
                <w:highlight w:val="white"/>
              </w:rPr>
            </w:pPr>
            <w:r w:rsidDel="00000000" w:rsidR="00000000" w:rsidRPr="00000000">
              <w:rPr>
                <w:sz w:val="20"/>
                <w:szCs w:val="20"/>
                <w:highlight w:val="white"/>
                <w:rtl w:val="0"/>
              </w:rPr>
              <w:t xml:space="preserve">Weekly,</w:t>
              <w:br w:type="textWrapping"/>
              <w:t xml:space="preserve">Monthly,</w:t>
              <w:br w:type="textWrapping"/>
              <w:t xml:space="preserve">Quarterly</w:t>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9E">
            <w:pPr>
              <w:widowControl w:val="0"/>
              <w:spacing w:line="240" w:lineRule="auto"/>
              <w:rPr>
                <w:sz w:val="20"/>
                <w:szCs w:val="20"/>
                <w:highlight w:val="white"/>
              </w:rPr>
            </w:pPr>
            <w:r w:rsidDel="00000000" w:rsidR="00000000" w:rsidRPr="00000000">
              <w:rPr>
                <w:sz w:val="20"/>
                <w:szCs w:val="20"/>
                <w:highlight w:val="white"/>
                <w:rtl w:val="0"/>
              </w:rPr>
              <w:t xml:space="preserve">Number of city responses to open data suggestions</w:t>
            </w:r>
          </w:p>
        </w:tc>
        <w:tc>
          <w:tcPr>
            <w:shd w:fill="auto" w:val="clear"/>
            <w:tcMar>
              <w:top w:w="43.2" w:type="dxa"/>
              <w:left w:w="43.2" w:type="dxa"/>
              <w:bottom w:w="43.2" w:type="dxa"/>
              <w:right w:w="43.2" w:type="dxa"/>
            </w:tcMar>
            <w:vAlign w:val="top"/>
          </w:tcPr>
          <w:p w:rsidR="00000000" w:rsidDel="00000000" w:rsidP="00000000" w:rsidRDefault="00000000" w:rsidRPr="00000000" w14:paraId="0000009F">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A0">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A1">
            <w:pPr>
              <w:widowControl w:val="0"/>
              <w:spacing w:line="240" w:lineRule="auto"/>
              <w:rPr>
                <w:sz w:val="20"/>
                <w:szCs w:val="20"/>
                <w:highlight w:val="white"/>
              </w:rPr>
            </w:pPr>
            <w:r w:rsidDel="00000000" w:rsidR="00000000" w:rsidRPr="00000000">
              <w:rPr>
                <w:sz w:val="20"/>
                <w:szCs w:val="20"/>
                <w:highlight w:val="white"/>
                <w:rtl w:val="0"/>
              </w:rPr>
              <w:t xml:space="preserve">Open data presence on social media</w:t>
            </w:r>
          </w:p>
        </w:tc>
        <w:tc>
          <w:tcPr>
            <w:shd w:fill="auto" w:val="clear"/>
            <w:tcMar>
              <w:top w:w="43.2" w:type="dxa"/>
              <w:left w:w="43.2" w:type="dxa"/>
              <w:bottom w:w="43.2" w:type="dxa"/>
              <w:right w:w="43.2" w:type="dxa"/>
            </w:tcMar>
            <w:vAlign w:val="top"/>
          </w:tcPr>
          <w:p w:rsidR="00000000" w:rsidDel="00000000" w:rsidP="00000000" w:rsidRDefault="00000000" w:rsidRPr="00000000" w14:paraId="000000A2">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A3">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A4">
            <w:pPr>
              <w:widowControl w:val="0"/>
              <w:spacing w:line="240" w:lineRule="auto"/>
              <w:rPr>
                <w:sz w:val="20"/>
                <w:szCs w:val="20"/>
                <w:highlight w:val="white"/>
              </w:rPr>
            </w:pPr>
            <w:r w:rsidDel="00000000" w:rsidR="00000000" w:rsidRPr="00000000">
              <w:rPr>
                <w:sz w:val="20"/>
                <w:szCs w:val="20"/>
                <w:highlight w:val="white"/>
                <w:rtl w:val="0"/>
              </w:rPr>
              <w:t xml:space="preserve">Number of projects made with open data (by type)</w:t>
            </w:r>
          </w:p>
        </w:tc>
        <w:tc>
          <w:tcPr>
            <w:shd w:fill="auto" w:val="clear"/>
            <w:tcMar>
              <w:top w:w="43.2" w:type="dxa"/>
              <w:left w:w="43.2" w:type="dxa"/>
              <w:bottom w:w="43.2" w:type="dxa"/>
              <w:right w:w="43.2" w:type="dxa"/>
            </w:tcMar>
            <w:vAlign w:val="top"/>
          </w:tcPr>
          <w:p w:rsidR="00000000" w:rsidDel="00000000" w:rsidP="00000000" w:rsidRDefault="00000000" w:rsidRPr="00000000" w14:paraId="000000A5">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A6">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A7">
            <w:pPr>
              <w:widowControl w:val="0"/>
              <w:spacing w:line="240" w:lineRule="auto"/>
              <w:rPr>
                <w:sz w:val="20"/>
                <w:szCs w:val="20"/>
                <w:highlight w:val="white"/>
              </w:rPr>
            </w:pPr>
            <w:r w:rsidDel="00000000" w:rsidR="00000000" w:rsidRPr="00000000">
              <w:rPr>
                <w:sz w:val="20"/>
                <w:szCs w:val="20"/>
                <w:highlight w:val="white"/>
                <w:rtl w:val="0"/>
              </w:rPr>
              <w:t xml:space="preserve">Number of participants at a community event related to data on open data portal (e.g., hackathon, strategic plan visioning, data release party, etc.)</w:t>
            </w:r>
          </w:p>
        </w:tc>
        <w:tc>
          <w:tcPr>
            <w:shd w:fill="auto" w:val="clear"/>
            <w:tcMar>
              <w:top w:w="43.2" w:type="dxa"/>
              <w:left w:w="43.2" w:type="dxa"/>
              <w:bottom w:w="43.2" w:type="dxa"/>
              <w:right w:w="43.2" w:type="dxa"/>
            </w:tcMar>
            <w:vAlign w:val="top"/>
          </w:tcPr>
          <w:p w:rsidR="00000000" w:rsidDel="00000000" w:rsidP="00000000" w:rsidRDefault="00000000" w:rsidRPr="00000000" w14:paraId="000000A8">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A9">
            <w:pPr>
              <w:widowControl w:val="0"/>
              <w:spacing w:line="240" w:lineRule="auto"/>
              <w:rPr>
                <w:sz w:val="20"/>
                <w:szCs w:val="20"/>
                <w:highlight w:val="white"/>
              </w:rPr>
            </w:pPr>
            <w:r w:rsidDel="00000000" w:rsidR="00000000" w:rsidRPr="00000000">
              <w:rPr>
                <w:rtl w:val="0"/>
              </w:rPr>
            </w:r>
          </w:p>
        </w:tc>
      </w:tr>
      <w:tr>
        <w:trPr>
          <w:trHeight w:val="280" w:hRule="atLeast"/>
        </w:trPr>
        <w:tc>
          <w:tcPr>
            <w:gridSpan w:val="2"/>
            <w:shd w:fill="000000" w:val="clear"/>
            <w:tcMar>
              <w:top w:w="43.2" w:type="dxa"/>
              <w:left w:w="43.2" w:type="dxa"/>
              <w:bottom w:w="43.2" w:type="dxa"/>
              <w:right w:w="43.2" w:type="dxa"/>
            </w:tcMar>
            <w:vAlign w:val="top"/>
          </w:tcPr>
          <w:p w:rsidR="00000000" w:rsidDel="00000000" w:rsidP="00000000" w:rsidRDefault="00000000" w:rsidRPr="00000000" w14:paraId="000000AA">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City Government Effectiveness</w:t>
            </w:r>
          </w:p>
        </w:tc>
        <w:tc>
          <w:tcPr>
            <w:vMerge w:val="continue"/>
            <w:tcMar>
              <w:top w:w="43.2" w:type="dxa"/>
              <w:left w:w="43.2" w:type="dxa"/>
              <w:bottom w:w="43.2" w:type="dxa"/>
              <w:right w:w="43.2" w:type="dxa"/>
            </w:tcMar>
            <w:vAlign w:val="top"/>
          </w:tcPr>
          <w:p w:rsidR="00000000" w:rsidDel="00000000" w:rsidP="00000000" w:rsidRDefault="00000000" w:rsidRPr="00000000" w14:paraId="000000AC">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AD">
            <w:pPr>
              <w:widowControl w:val="0"/>
              <w:spacing w:line="240" w:lineRule="auto"/>
              <w:rPr>
                <w:sz w:val="20"/>
                <w:szCs w:val="20"/>
                <w:highlight w:val="white"/>
              </w:rPr>
            </w:pPr>
            <w:r w:rsidDel="00000000" w:rsidR="00000000" w:rsidRPr="00000000">
              <w:rPr>
                <w:sz w:val="20"/>
                <w:szCs w:val="20"/>
                <w:highlight w:val="white"/>
                <w:rtl w:val="0"/>
              </w:rPr>
              <w:t xml:space="preserve">Number of ad hoc data requests</w:t>
            </w:r>
          </w:p>
        </w:tc>
        <w:tc>
          <w:tcPr>
            <w:shd w:fill="auto" w:val="clear"/>
            <w:tcMar>
              <w:top w:w="43.2" w:type="dxa"/>
              <w:left w:w="43.2" w:type="dxa"/>
              <w:bottom w:w="43.2" w:type="dxa"/>
              <w:right w:w="43.2" w:type="dxa"/>
            </w:tcMar>
            <w:vAlign w:val="top"/>
          </w:tcPr>
          <w:p w:rsidR="00000000" w:rsidDel="00000000" w:rsidP="00000000" w:rsidRDefault="00000000" w:rsidRPr="00000000" w14:paraId="000000AE">
            <w:pPr>
              <w:widowControl w:val="0"/>
              <w:spacing w:line="240" w:lineRule="auto"/>
              <w:rPr>
                <w:sz w:val="20"/>
                <w:szCs w:val="20"/>
                <w:highlight w:val="white"/>
              </w:rPr>
            </w:pPr>
            <w:r w:rsidDel="00000000" w:rsidR="00000000" w:rsidRPr="00000000">
              <w:rPr>
                <w:sz w:val="20"/>
                <w:szCs w:val="20"/>
                <w:highlight w:val="white"/>
                <w:rtl w:val="0"/>
              </w:rPr>
              <w:t xml:space="preserve">Decrease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AF">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B0">
            <w:pPr>
              <w:widowControl w:val="0"/>
              <w:spacing w:line="240" w:lineRule="auto"/>
              <w:rPr>
                <w:sz w:val="20"/>
                <w:szCs w:val="20"/>
                <w:highlight w:val="white"/>
              </w:rPr>
            </w:pPr>
            <w:r w:rsidDel="00000000" w:rsidR="00000000" w:rsidRPr="00000000">
              <w:rPr>
                <w:sz w:val="20"/>
                <w:szCs w:val="20"/>
                <w:highlight w:val="white"/>
                <w:rtl w:val="0"/>
              </w:rPr>
              <w:t xml:space="preserve">Number of FOIA requests</w:t>
            </w:r>
          </w:p>
        </w:tc>
        <w:tc>
          <w:tcPr>
            <w:shd w:fill="auto" w:val="clear"/>
            <w:tcMar>
              <w:top w:w="43.2" w:type="dxa"/>
              <w:left w:w="43.2" w:type="dxa"/>
              <w:bottom w:w="43.2" w:type="dxa"/>
              <w:right w:w="43.2" w:type="dxa"/>
            </w:tcMar>
            <w:vAlign w:val="top"/>
          </w:tcPr>
          <w:p w:rsidR="00000000" w:rsidDel="00000000" w:rsidP="00000000" w:rsidRDefault="00000000" w:rsidRPr="00000000" w14:paraId="000000B1">
            <w:pPr>
              <w:widowControl w:val="0"/>
              <w:spacing w:line="240" w:lineRule="auto"/>
              <w:rPr>
                <w:sz w:val="20"/>
                <w:szCs w:val="20"/>
                <w:highlight w:val="white"/>
              </w:rPr>
            </w:pPr>
            <w:r w:rsidDel="00000000" w:rsidR="00000000" w:rsidRPr="00000000">
              <w:rPr>
                <w:sz w:val="20"/>
                <w:szCs w:val="20"/>
                <w:highlight w:val="white"/>
                <w:rtl w:val="0"/>
              </w:rPr>
              <w:t xml:space="preserve">Decrease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B2">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B3">
            <w:pPr>
              <w:widowControl w:val="0"/>
              <w:spacing w:line="240" w:lineRule="auto"/>
              <w:rPr>
                <w:sz w:val="20"/>
                <w:szCs w:val="20"/>
                <w:highlight w:val="white"/>
              </w:rPr>
            </w:pPr>
            <w:r w:rsidDel="00000000" w:rsidR="00000000" w:rsidRPr="00000000">
              <w:rPr>
                <w:sz w:val="20"/>
                <w:szCs w:val="20"/>
                <w:highlight w:val="white"/>
                <w:rtl w:val="0"/>
              </w:rPr>
              <w:t xml:space="preserve">Respondents indicating satisfaction with city services</w:t>
            </w:r>
          </w:p>
        </w:tc>
        <w:tc>
          <w:tcPr>
            <w:shd w:fill="auto" w:val="clear"/>
            <w:tcMar>
              <w:top w:w="43.2" w:type="dxa"/>
              <w:left w:w="43.2" w:type="dxa"/>
              <w:bottom w:w="43.2" w:type="dxa"/>
              <w:right w:w="43.2" w:type="dxa"/>
            </w:tcMar>
            <w:vAlign w:val="top"/>
          </w:tcPr>
          <w:p w:rsidR="00000000" w:rsidDel="00000000" w:rsidP="00000000" w:rsidRDefault="00000000" w:rsidRPr="00000000" w14:paraId="000000B4">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B5">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B6">
            <w:pPr>
              <w:widowControl w:val="0"/>
              <w:spacing w:line="240" w:lineRule="auto"/>
              <w:rPr>
                <w:sz w:val="20"/>
                <w:szCs w:val="20"/>
                <w:highlight w:val="white"/>
              </w:rPr>
            </w:pPr>
            <w:r w:rsidDel="00000000" w:rsidR="00000000" w:rsidRPr="00000000">
              <w:rPr>
                <w:sz w:val="20"/>
                <w:szCs w:val="20"/>
                <w:highlight w:val="white"/>
                <w:rtl w:val="0"/>
              </w:rPr>
              <w:t xml:space="preserve">Number of internal or intra-departmental data requests</w:t>
            </w:r>
          </w:p>
        </w:tc>
        <w:tc>
          <w:tcPr>
            <w:shd w:fill="auto" w:val="clear"/>
            <w:tcMar>
              <w:top w:w="43.2" w:type="dxa"/>
              <w:left w:w="43.2" w:type="dxa"/>
              <w:bottom w:w="43.2" w:type="dxa"/>
              <w:right w:w="43.2" w:type="dxa"/>
            </w:tcMar>
            <w:vAlign w:val="top"/>
          </w:tcPr>
          <w:p w:rsidR="00000000" w:rsidDel="00000000" w:rsidP="00000000" w:rsidRDefault="00000000" w:rsidRPr="00000000" w14:paraId="000000B7">
            <w:pPr>
              <w:widowControl w:val="0"/>
              <w:spacing w:line="240" w:lineRule="auto"/>
              <w:rPr>
                <w:sz w:val="20"/>
                <w:szCs w:val="20"/>
                <w:highlight w:val="white"/>
              </w:rPr>
            </w:pPr>
            <w:r w:rsidDel="00000000" w:rsidR="00000000" w:rsidRPr="00000000">
              <w:rPr>
                <w:sz w:val="20"/>
                <w:szCs w:val="20"/>
                <w:highlight w:val="white"/>
                <w:rtl w:val="0"/>
              </w:rPr>
              <w:t xml:space="preserve">Decrease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B8">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B9">
            <w:pPr>
              <w:widowControl w:val="0"/>
              <w:spacing w:line="240" w:lineRule="auto"/>
              <w:rPr>
                <w:sz w:val="20"/>
                <w:szCs w:val="20"/>
                <w:highlight w:val="white"/>
              </w:rPr>
            </w:pPr>
            <w:r w:rsidDel="00000000" w:rsidR="00000000" w:rsidRPr="00000000">
              <w:rPr>
                <w:sz w:val="20"/>
                <w:szCs w:val="20"/>
                <w:highlight w:val="white"/>
                <w:rtl w:val="0"/>
              </w:rPr>
              <w:t xml:space="preserve">Number of staff hours responding to data requests</w:t>
            </w:r>
          </w:p>
        </w:tc>
        <w:tc>
          <w:tcPr>
            <w:shd w:fill="auto" w:val="clear"/>
            <w:tcMar>
              <w:top w:w="43.2" w:type="dxa"/>
              <w:left w:w="43.2" w:type="dxa"/>
              <w:bottom w:w="43.2" w:type="dxa"/>
              <w:right w:w="43.2" w:type="dxa"/>
            </w:tcMar>
            <w:vAlign w:val="top"/>
          </w:tcPr>
          <w:p w:rsidR="00000000" w:rsidDel="00000000" w:rsidP="00000000" w:rsidRDefault="00000000" w:rsidRPr="00000000" w14:paraId="000000BA">
            <w:pPr>
              <w:widowControl w:val="0"/>
              <w:spacing w:line="240" w:lineRule="auto"/>
              <w:rPr>
                <w:sz w:val="20"/>
                <w:szCs w:val="20"/>
                <w:highlight w:val="white"/>
              </w:rPr>
            </w:pPr>
            <w:r w:rsidDel="00000000" w:rsidR="00000000" w:rsidRPr="00000000">
              <w:rPr>
                <w:sz w:val="20"/>
                <w:szCs w:val="20"/>
                <w:highlight w:val="white"/>
                <w:rtl w:val="0"/>
              </w:rPr>
              <w:t xml:space="preserve">Decrease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BB">
            <w:pPr>
              <w:widowControl w:val="0"/>
              <w:spacing w:line="240" w:lineRule="auto"/>
              <w:rPr>
                <w:sz w:val="20"/>
                <w:szCs w:val="20"/>
                <w:highlight w:val="white"/>
              </w:rPr>
            </w:pPr>
            <w:r w:rsidDel="00000000" w:rsidR="00000000" w:rsidRPr="00000000">
              <w:rPr>
                <w:rtl w:val="0"/>
              </w:rPr>
            </w:r>
          </w:p>
        </w:tc>
      </w:tr>
      <w:tr>
        <w:trPr>
          <w:trHeight w:val="280" w:hRule="atLeast"/>
        </w:trPr>
        <w:tc>
          <w:tcPr>
            <w:gridSpan w:val="2"/>
            <w:shd w:fill="333333" w:val="clear"/>
            <w:tcMar>
              <w:top w:w="43.2" w:type="dxa"/>
              <w:left w:w="43.2" w:type="dxa"/>
              <w:bottom w:w="43.2" w:type="dxa"/>
              <w:right w:w="43.2" w:type="dxa"/>
            </w:tcMar>
            <w:vAlign w:val="top"/>
          </w:tcPr>
          <w:p w:rsidR="00000000" w:rsidDel="00000000" w:rsidP="00000000" w:rsidRDefault="00000000" w:rsidRPr="00000000" w14:paraId="000000B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Economic Development</w:t>
            </w:r>
          </w:p>
        </w:tc>
        <w:tc>
          <w:tcPr>
            <w:vMerge w:val="continue"/>
            <w:tcMar>
              <w:top w:w="43.2" w:type="dxa"/>
              <w:left w:w="43.2" w:type="dxa"/>
              <w:bottom w:w="43.2" w:type="dxa"/>
              <w:right w:w="43.2" w:type="dxa"/>
            </w:tcMar>
            <w:vAlign w:val="top"/>
          </w:tcPr>
          <w:p w:rsidR="00000000" w:rsidDel="00000000" w:rsidP="00000000" w:rsidRDefault="00000000" w:rsidRPr="00000000" w14:paraId="000000BE">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BF">
            <w:pPr>
              <w:widowControl w:val="0"/>
              <w:spacing w:line="240" w:lineRule="auto"/>
              <w:rPr>
                <w:sz w:val="20"/>
                <w:szCs w:val="20"/>
                <w:highlight w:val="white"/>
              </w:rPr>
            </w:pPr>
            <w:r w:rsidDel="00000000" w:rsidR="00000000" w:rsidRPr="00000000">
              <w:rPr>
                <w:sz w:val="20"/>
                <w:szCs w:val="20"/>
                <w:highlight w:val="white"/>
                <w:rtl w:val="0"/>
              </w:rPr>
              <w:t xml:space="preserve">Respondents indicated that open data was essential or important for creating their product</w:t>
            </w:r>
          </w:p>
        </w:tc>
        <w:tc>
          <w:tcPr>
            <w:shd w:fill="auto" w:val="clear"/>
            <w:tcMar>
              <w:top w:w="43.2" w:type="dxa"/>
              <w:left w:w="43.2" w:type="dxa"/>
              <w:bottom w:w="43.2" w:type="dxa"/>
              <w:right w:w="43.2" w:type="dxa"/>
            </w:tcMar>
            <w:vAlign w:val="top"/>
          </w:tcPr>
          <w:p w:rsidR="00000000" w:rsidDel="00000000" w:rsidP="00000000" w:rsidRDefault="00000000" w:rsidRPr="00000000" w14:paraId="000000C0">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C1">
            <w:pPr>
              <w:widowControl w:val="0"/>
              <w:spacing w:line="240" w:lineRule="auto"/>
              <w:rPr>
                <w:sz w:val="20"/>
                <w:szCs w:val="20"/>
                <w:highlight w:val="white"/>
              </w:rPr>
            </w:pPr>
            <w:r w:rsidDel="00000000" w:rsidR="00000000" w:rsidRPr="00000000">
              <w:rPr>
                <w:rtl w:val="0"/>
              </w:rPr>
            </w:r>
          </w:p>
        </w:tc>
      </w:tr>
      <w:tr>
        <w:trPr>
          <w:trHeight w:val="28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C2">
            <w:pPr>
              <w:widowControl w:val="0"/>
              <w:spacing w:line="240" w:lineRule="auto"/>
              <w:rPr>
                <w:sz w:val="20"/>
                <w:szCs w:val="20"/>
                <w:highlight w:val="white"/>
              </w:rPr>
            </w:pPr>
            <w:r w:rsidDel="00000000" w:rsidR="00000000" w:rsidRPr="00000000">
              <w:rPr>
                <w:sz w:val="20"/>
                <w:szCs w:val="20"/>
                <w:highlight w:val="white"/>
                <w:rtl w:val="0"/>
              </w:rPr>
              <w:t xml:space="preserve">Economic value generated by open data in public/private sector</w:t>
            </w:r>
          </w:p>
        </w:tc>
        <w:tc>
          <w:tcPr>
            <w:shd w:fill="auto" w:val="clear"/>
            <w:tcMar>
              <w:top w:w="43.2" w:type="dxa"/>
              <w:left w:w="43.2" w:type="dxa"/>
              <w:bottom w:w="43.2" w:type="dxa"/>
              <w:right w:w="43.2" w:type="dxa"/>
            </w:tcMar>
            <w:vAlign w:val="top"/>
          </w:tcPr>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20"/>
                <w:szCs w:val="20"/>
                <w:highlight w:val="white"/>
                <w:rtl w:val="0"/>
              </w:rPr>
              <w:t xml:space="preserve">Increase over time</w:t>
            </w:r>
          </w:p>
        </w:tc>
        <w:tc>
          <w:tcPr>
            <w:vMerge w:val="continue"/>
            <w:shd w:fill="auto" w:val="clear"/>
            <w:tcMar>
              <w:top w:w="43.2" w:type="dxa"/>
              <w:left w:w="43.2" w:type="dxa"/>
              <w:bottom w:w="43.2" w:type="dxa"/>
              <w:right w:w="43.2" w:type="dxa"/>
            </w:tcMar>
            <w:vAlign w:val="top"/>
          </w:tcPr>
          <w:p w:rsidR="00000000" w:rsidDel="00000000" w:rsidP="00000000" w:rsidRDefault="00000000" w:rsidRPr="00000000" w14:paraId="000000C4">
            <w:pPr>
              <w:widowControl w:val="0"/>
              <w:spacing w:line="240" w:lineRule="auto"/>
              <w:rPr>
                <w:sz w:val="20"/>
                <w:szCs w:val="20"/>
                <w:highlight w:val="white"/>
              </w:rPr>
            </w:pPr>
            <w:r w:rsidDel="00000000" w:rsidR="00000000" w:rsidRPr="00000000">
              <w:rPr>
                <w:rtl w:val="0"/>
              </w:rPr>
            </w:r>
          </w:p>
        </w:tc>
      </w:tr>
    </w:tbl>
    <w:p w:rsidR="00000000" w:rsidDel="00000000" w:rsidP="00000000" w:rsidRDefault="00000000" w:rsidRPr="00000000" w14:paraId="000000C5">
      <w:pPr>
        <w:pStyle w:val="Heading3"/>
        <w:widowControl w:val="0"/>
        <w:spacing w:line="240" w:lineRule="auto"/>
        <w:rPr/>
      </w:pPr>
      <w:bookmarkStart w:colFirst="0" w:colLast="0" w:name="_gwuu48q6ogj7" w:id="6"/>
      <w:bookmarkEnd w:id="6"/>
      <w:r w:rsidDel="00000000" w:rsidR="00000000" w:rsidRPr="00000000">
        <w:rPr>
          <w:rtl w:val="0"/>
        </w:rPr>
      </w:r>
    </w:p>
    <w:p w:rsidR="00000000" w:rsidDel="00000000" w:rsidP="00000000" w:rsidRDefault="00000000" w:rsidRPr="00000000" w14:paraId="000000C6">
      <w:pPr>
        <w:pStyle w:val="Heading4"/>
        <w:rPr/>
      </w:pPr>
      <w:bookmarkStart w:colFirst="0" w:colLast="0" w:name="_xlfqphjpz9ws" w:id="7"/>
      <w:bookmarkEnd w:id="7"/>
      <w:r w:rsidDel="00000000" w:rsidR="00000000" w:rsidRPr="00000000">
        <w:rPr>
          <w:rtl w:val="0"/>
        </w:rPr>
      </w:r>
    </w:p>
    <w:p w:rsidR="00000000" w:rsidDel="00000000" w:rsidP="00000000" w:rsidRDefault="00000000" w:rsidRPr="00000000" w14:paraId="000000C7">
      <w:pPr>
        <w:pStyle w:val="Heading4"/>
        <w:rPr/>
      </w:pPr>
      <w:bookmarkStart w:colFirst="0" w:colLast="0" w:name="_eul7nd5tv43s" w:id="8"/>
      <w:bookmarkEnd w:id="8"/>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rPr/>
      </w:pPr>
      <w:bookmarkStart w:colFirst="0" w:colLast="0" w:name="_bbtrqo2e9cp9" w:id="9"/>
      <w:bookmarkEnd w:id="9"/>
      <w:r w:rsidDel="00000000" w:rsidR="00000000" w:rsidRPr="00000000">
        <w:rPr>
          <w:rtl w:val="0"/>
        </w:rPr>
        <w:t xml:space="preserve">Prioritizing Data for Release</w:t>
      </w:r>
    </w:p>
    <w:p w:rsidR="00000000" w:rsidDel="00000000" w:rsidP="00000000" w:rsidRDefault="00000000" w:rsidRPr="00000000" w14:paraId="000000C9">
      <w:pPr>
        <w:pStyle w:val="Heading4"/>
        <w:rPr/>
      </w:pPr>
      <w:bookmarkStart w:colFirst="0" w:colLast="0" w:name="_mt6nwgwrwbva" w:id="10"/>
      <w:bookmarkEnd w:id="10"/>
      <w:r w:rsidDel="00000000" w:rsidR="00000000" w:rsidRPr="00000000">
        <w:rPr>
          <w:rtl w:val="0"/>
        </w:rPr>
        <w:t xml:space="preserve">Model Language</w:t>
        <w:br w:type="textWrapping"/>
      </w:r>
    </w:p>
    <w:p w:rsidR="00000000" w:rsidDel="00000000" w:rsidP="00000000" w:rsidRDefault="00000000" w:rsidRPr="00000000" w14:paraId="000000CA">
      <w:pPr>
        <w:spacing w:after="160" w:line="259" w:lineRule="auto"/>
        <w:rPr/>
      </w:pPr>
      <w:r w:rsidDel="00000000" w:rsidR="00000000" w:rsidRPr="00000000">
        <w:rPr>
          <w:rtl w:val="0"/>
        </w:rPr>
        <w:t xml:space="preserve">Following the inventory process,&lt;&lt;ORGANIZATION&gt;&gt;’s open data team will prioritize datasets for release to the public. These prioritizations will be based on the three dimensions: </w:t>
      </w:r>
    </w:p>
    <w:p w:rsidR="00000000" w:rsidDel="00000000" w:rsidP="00000000" w:rsidRDefault="00000000" w:rsidRPr="00000000" w14:paraId="000000CB">
      <w:pPr>
        <w:numPr>
          <w:ilvl w:val="0"/>
          <w:numId w:val="2"/>
        </w:numPr>
        <w:spacing w:line="259" w:lineRule="auto"/>
        <w:ind w:left="770" w:hanging="360"/>
        <w:rPr/>
      </w:pPr>
      <w:r w:rsidDel="00000000" w:rsidR="00000000" w:rsidRPr="00000000">
        <w:rPr>
          <w:b w:val="1"/>
          <w:rtl w:val="0"/>
        </w:rPr>
        <w:t xml:space="preserve">Demand/Value</w:t>
      </w:r>
      <w:r w:rsidDel="00000000" w:rsidR="00000000" w:rsidRPr="00000000">
        <w:rPr>
          <w:rtl w:val="0"/>
        </w:rPr>
        <w:t xml:space="preserve">. Is there clear demand for the data from the public or from other departments? Is there an easily identifiable use case for the dataset? Does it clearly align with the the &lt;&lt;ORGANIZATION&gt;&gt;’s strategic priorities? Has data been to the subject of public information requests in the past? </w:t>
      </w:r>
    </w:p>
    <w:p w:rsidR="00000000" w:rsidDel="00000000" w:rsidP="00000000" w:rsidRDefault="00000000" w:rsidRPr="00000000" w14:paraId="000000CC">
      <w:pPr>
        <w:numPr>
          <w:ilvl w:val="0"/>
          <w:numId w:val="2"/>
        </w:numPr>
        <w:spacing w:line="259" w:lineRule="auto"/>
        <w:ind w:left="770" w:hanging="360"/>
        <w:rPr/>
      </w:pPr>
      <w:r w:rsidDel="00000000" w:rsidR="00000000" w:rsidRPr="00000000">
        <w:rPr>
          <w:b w:val="1"/>
          <w:rtl w:val="0"/>
        </w:rPr>
        <w:t xml:space="preserve">Ease of Publication</w:t>
      </w:r>
      <w:r w:rsidDel="00000000" w:rsidR="00000000" w:rsidRPr="00000000">
        <w:rPr>
          <w:rtl w:val="0"/>
        </w:rPr>
        <w:t xml:space="preserve">. Can the data easily be uploaded to the portal? Is the data in a single, flat file, or is it fractured across multiple tables in a relational database? How much time will data coordinators need to add metadata to the dataset? Will a change in business processes be necessary to consistently refresh the dataset? Does the data contain information that could be considered protected, private, or sensitive? What level of effort will be necessary to anonymize these fields? </w:t>
      </w:r>
    </w:p>
    <w:p w:rsidR="00000000" w:rsidDel="00000000" w:rsidP="00000000" w:rsidRDefault="00000000" w:rsidRPr="00000000" w14:paraId="000000CD">
      <w:pPr>
        <w:numPr>
          <w:ilvl w:val="0"/>
          <w:numId w:val="2"/>
        </w:numPr>
        <w:spacing w:line="259" w:lineRule="auto"/>
        <w:ind w:left="770" w:hanging="360"/>
        <w:rPr>
          <w:rFonts w:ascii="Calibri" w:cs="Calibri" w:eastAsia="Calibri" w:hAnsi="Calibri"/>
          <w:u w:val="none"/>
        </w:rPr>
      </w:pPr>
      <w:r w:rsidDel="00000000" w:rsidR="00000000" w:rsidRPr="00000000">
        <w:rPr>
          <w:b w:val="1"/>
          <w:rtl w:val="0"/>
        </w:rPr>
        <w:t xml:space="preserve">Classification based on sensitivity of data.</w:t>
      </w:r>
      <w:r w:rsidDel="00000000" w:rsidR="00000000" w:rsidRPr="00000000">
        <w:rPr>
          <w:rtl w:val="0"/>
        </w:rPr>
        <w:t xml:space="preserve"> Does the dataset contain any personally identifiable information (PII)? Could it still be released once PII is redacted? Should the dataset not be released at all? </w:t>
      </w: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i w:val="1"/>
          <w:rtl w:val="0"/>
        </w:rPr>
        <w:br w:type="textWrapping"/>
        <w:t xml:space="preserve">NOTE: The City of San Francisco developed the most comprehensive way of prioritizing datasets based on the demand for the particular dataset and the classification of the data. You can view what the city created below.  Accompanying the city’s methodology for releasing data typically is visualization that describes how data is prioritized for release. </w:t>
      </w: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Fonts w:ascii="Calibri" w:cs="Calibri" w:eastAsia="Calibri" w:hAnsi="Calibri"/>
        </w:rPr>
        <w:drawing>
          <wp:inline distB="19050" distT="19050" distL="19050" distR="19050">
            <wp:extent cx="822960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9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pStyle w:val="Heading4"/>
        <w:rPr/>
      </w:pPr>
      <w:bookmarkStart w:colFirst="0" w:colLast="0" w:name="_littvxy45e92" w:id="11"/>
      <w:bookmarkEnd w:id="11"/>
      <w:r w:rsidDel="00000000" w:rsidR="00000000" w:rsidRPr="00000000">
        <w:rPr>
          <w:rtl w:val="0"/>
        </w:rPr>
        <w:t xml:space="preserve">Questions to Address</w:t>
      </w:r>
    </w:p>
    <w:p w:rsidR="00000000" w:rsidDel="00000000" w:rsidP="00000000" w:rsidRDefault="00000000" w:rsidRPr="00000000" w14:paraId="000000D2">
      <w:pPr>
        <w:rPr/>
      </w:pPr>
      <w:r w:rsidDel="00000000" w:rsidR="00000000" w:rsidRPr="00000000">
        <w:rPr>
          <w:rtl w:val="0"/>
        </w:rPr>
        <w:t xml:space="preserve">Organizations prioritize data for release in a variety of ways. Some organizations focus on releasing data aligned with city-wide or mayoral priorities, while others focus on the needs of internal staff or residents. In this section, you will answer:</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How will you prioritize data for release to your open data portal? </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What methodology will you use </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How will the objectives for your open data program be translated in your prioritization process?  </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rPr/>
      </w:pPr>
      <w:bookmarkStart w:colFirst="0" w:colLast="0" w:name="_xzt1wp5ntomk" w:id="12"/>
      <w:bookmarkEnd w:id="12"/>
      <w:r w:rsidDel="00000000" w:rsidR="00000000" w:rsidRPr="00000000">
        <w:rPr>
          <w:rtl w:val="0"/>
        </w:rPr>
        <w:t xml:space="preserve">Publishing Data</w:t>
      </w:r>
    </w:p>
    <w:p w:rsidR="00000000" w:rsidDel="00000000" w:rsidP="00000000" w:rsidRDefault="00000000" w:rsidRPr="00000000" w14:paraId="000000D7">
      <w:pPr>
        <w:pStyle w:val="Heading4"/>
        <w:rPr/>
      </w:pPr>
      <w:bookmarkStart w:colFirst="0" w:colLast="0" w:name="_mx7kzin27g06" w:id="13"/>
      <w:bookmarkEnd w:id="13"/>
      <w:r w:rsidDel="00000000" w:rsidR="00000000" w:rsidRPr="00000000">
        <w:rPr>
          <w:rtl w:val="0"/>
        </w:rPr>
        <w:t xml:space="preserve">Model Language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160" w:line="259" w:lineRule="auto"/>
        <w:rPr/>
      </w:pPr>
      <w:r w:rsidDel="00000000" w:rsidR="00000000" w:rsidRPr="00000000">
        <w:rPr>
          <w:rtl w:val="0"/>
        </w:rPr>
        <w:t xml:space="preserve">Before the dataset is uploaded to the portal and released to the public, two reviews take place: </w:t>
      </w:r>
    </w:p>
    <w:p w:rsidR="00000000" w:rsidDel="00000000" w:rsidP="00000000" w:rsidRDefault="00000000" w:rsidRPr="00000000" w14:paraId="000000DA">
      <w:pPr>
        <w:numPr>
          <w:ilvl w:val="0"/>
          <w:numId w:val="8"/>
        </w:numPr>
        <w:spacing w:line="259" w:lineRule="auto"/>
        <w:ind w:left="720" w:hanging="360"/>
        <w:rPr/>
      </w:pPr>
      <w:r w:rsidDel="00000000" w:rsidR="00000000" w:rsidRPr="00000000">
        <w:rPr>
          <w:rtl w:val="0"/>
        </w:rPr>
        <w:t xml:space="preserve">A quality assessment (QA) to find and correct any errors in the data itself or in the metadata. The QA is conducted by either the program manager or the data coordinator. </w:t>
      </w:r>
    </w:p>
    <w:p w:rsidR="00000000" w:rsidDel="00000000" w:rsidP="00000000" w:rsidRDefault="00000000" w:rsidRPr="00000000" w14:paraId="000000DB">
      <w:pPr>
        <w:numPr>
          <w:ilvl w:val="0"/>
          <w:numId w:val="8"/>
        </w:numPr>
        <w:spacing w:line="259" w:lineRule="auto"/>
        <w:ind w:left="720" w:hanging="360"/>
        <w:rPr/>
      </w:pPr>
      <w:r w:rsidDel="00000000" w:rsidR="00000000" w:rsidRPr="00000000">
        <w:rPr>
          <w:rtl w:val="0"/>
        </w:rPr>
        <w:t xml:space="preserve">A review of sensitivity issues associated with potentially protected data in the dataset. The &lt;&lt;DEPARTMENT AND/OR INDIVIDUAL NAME&gt;&gt; conducts the first stage of the sensitivity review, identifying potential concerns as either minor, significant, or overwhelming. </w:t>
      </w:r>
    </w:p>
    <w:p w:rsidR="00000000" w:rsidDel="00000000" w:rsidP="00000000" w:rsidRDefault="00000000" w:rsidRPr="00000000" w14:paraId="000000DC">
      <w:pPr>
        <w:numPr>
          <w:ilvl w:val="1"/>
          <w:numId w:val="8"/>
        </w:numPr>
        <w:spacing w:line="259" w:lineRule="auto"/>
        <w:ind w:left="1440" w:hanging="360"/>
        <w:rPr/>
      </w:pPr>
      <w:r w:rsidDel="00000000" w:rsidR="00000000" w:rsidRPr="00000000">
        <w:rPr>
          <w:i w:val="1"/>
          <w:rtl w:val="0"/>
        </w:rPr>
        <w:t xml:space="preserve">Minor concerns</w:t>
      </w:r>
      <w:r w:rsidDel="00000000" w:rsidR="00000000" w:rsidRPr="00000000">
        <w:rPr>
          <w:rtl w:val="0"/>
        </w:rPr>
        <w:t xml:space="preserve">, such as a column of names that can be easily removed, are communicated to the program manager or data coordinator for mitigation. The dataset is then re-reviewed by the &lt;&lt;DEPARTMENT AND/OR INDIVIDUAL NAME&gt;&gt;. </w:t>
      </w:r>
    </w:p>
    <w:p w:rsidR="00000000" w:rsidDel="00000000" w:rsidP="00000000" w:rsidRDefault="00000000" w:rsidRPr="00000000" w14:paraId="000000DD">
      <w:pPr>
        <w:numPr>
          <w:ilvl w:val="1"/>
          <w:numId w:val="8"/>
        </w:numPr>
        <w:spacing w:line="259" w:lineRule="auto"/>
        <w:ind w:left="1440" w:hanging="360"/>
        <w:rPr/>
      </w:pPr>
      <w:r w:rsidDel="00000000" w:rsidR="00000000" w:rsidRPr="00000000">
        <w:rPr>
          <w:i w:val="1"/>
          <w:rtl w:val="0"/>
        </w:rPr>
        <w:t xml:space="preserve">Overwhelming concerns</w:t>
      </w:r>
      <w:r w:rsidDel="00000000" w:rsidR="00000000" w:rsidRPr="00000000">
        <w:rPr>
          <w:rtl w:val="0"/>
        </w:rPr>
        <w:t xml:space="preserve"> immediately disqualify a dataset from being posted to open data. Examples include datasets that are protected by law or that would pose a security risk. Datasets identified as overwhelmingly concerning will not be published. </w:t>
      </w:r>
    </w:p>
    <w:p w:rsidR="00000000" w:rsidDel="00000000" w:rsidP="00000000" w:rsidRDefault="00000000" w:rsidRPr="00000000" w14:paraId="000000DE">
      <w:pPr>
        <w:numPr>
          <w:ilvl w:val="1"/>
          <w:numId w:val="8"/>
        </w:numPr>
        <w:spacing w:line="259" w:lineRule="auto"/>
        <w:ind w:left="1440" w:hanging="360"/>
        <w:rPr/>
      </w:pPr>
      <w:r w:rsidDel="00000000" w:rsidR="00000000" w:rsidRPr="00000000">
        <w:rPr>
          <w:i w:val="1"/>
          <w:rtl w:val="0"/>
        </w:rPr>
        <w:t xml:space="preserve">Significant concerns</w:t>
      </w:r>
      <w:r w:rsidDel="00000000" w:rsidR="00000000" w:rsidRPr="00000000">
        <w:rPr>
          <w:rtl w:val="0"/>
        </w:rPr>
        <w:t xml:space="preserve"> represent issues that are not easily resolved but do not immediately disqualify the dataset, such as the possibility that anonymized individuals in a dataset could be easily re-identified when the dataset is combined with another dataset on the portal. Significant sensitivity concerns require values-based judgement calls, which is the purpose of data governance board. Once &lt;&lt;DEPARTMENT AND/OR INDIVIDUAL NAME&gt;&gt; identifies such concerns, the dataset is forwarded to the &lt;&lt;DEPARTMENT AND/OR INDIVIDUAL NAME&gt;&gt; and &lt;&lt;DEPARTMENT AND/OR INDIVIDUAL NAME&gt;&gt;, respectively, for review. </w:t>
      </w:r>
    </w:p>
    <w:p w:rsidR="00000000" w:rsidDel="00000000" w:rsidP="00000000" w:rsidRDefault="00000000" w:rsidRPr="00000000" w14:paraId="000000DF">
      <w:pPr>
        <w:spacing w:after="160" w:line="259" w:lineRule="auto"/>
        <w:rPr/>
      </w:pPr>
      <w:r w:rsidDel="00000000" w:rsidR="00000000" w:rsidRPr="00000000">
        <w:rPr>
          <w:rtl w:val="0"/>
        </w:rPr>
      </w:r>
    </w:p>
    <w:p w:rsidR="00000000" w:rsidDel="00000000" w:rsidP="00000000" w:rsidRDefault="00000000" w:rsidRPr="00000000" w14:paraId="000000E0">
      <w:pPr>
        <w:spacing w:after="160" w:line="259" w:lineRule="auto"/>
        <w:rPr/>
      </w:pPr>
      <w:r w:rsidDel="00000000" w:rsidR="00000000" w:rsidRPr="00000000">
        <w:rPr>
          <w:rtl w:val="0"/>
        </w:rPr>
        <w:t xml:space="preserve">Datasets that pass both the QA and the sensitivity review are made public on the portal.</w:t>
      </w:r>
      <w:r w:rsidDel="00000000" w:rsidR="00000000" w:rsidRPr="00000000">
        <w:rPr>
          <w:rtl w:val="0"/>
        </w:rPr>
      </w:r>
    </w:p>
    <w:p w:rsidR="00000000" w:rsidDel="00000000" w:rsidP="00000000" w:rsidRDefault="00000000" w:rsidRPr="00000000" w14:paraId="000000E1">
      <w:pPr>
        <w:spacing w:after="160" w:line="259" w:lineRule="auto"/>
        <w:rPr/>
      </w:pPr>
      <w:r w:rsidDel="00000000" w:rsidR="00000000" w:rsidRPr="00000000">
        <w:rPr>
          <w:rtl w:val="0"/>
        </w:rPr>
        <w:t xml:space="preserve">Datasets will be uploaded to the Portal by either the Open Data Program Manager, or the Data Coordinator depending on the level of difficulty and technical expertise required to upload the dataset. The Open Data Program Manager and the Data Coordinator will work together to identify the best method, and will reevaluate as necessary to best meet the needs of the &lt;&lt;ORGANIZATION&gt;&gt;. The Data Governance Team will work with the Information Technology department to determine whether a direct connection can be made from the open data portal to the database holding the dataset, or whether the dataset should be uploaded directly to the portal as a spreadsheet.</w:t>
      </w:r>
      <w:r w:rsidDel="00000000" w:rsidR="00000000" w:rsidRPr="00000000">
        <w:rPr>
          <w:rtl w:val="0"/>
        </w:rPr>
      </w:r>
    </w:p>
    <w:p w:rsidR="00000000" w:rsidDel="00000000" w:rsidP="00000000" w:rsidRDefault="00000000" w:rsidRPr="00000000" w14:paraId="000000E2">
      <w:pPr>
        <w:pStyle w:val="Heading4"/>
        <w:rPr/>
      </w:pPr>
      <w:bookmarkStart w:colFirst="0" w:colLast="0" w:name="_no0mzmsz1yo9" w:id="14"/>
      <w:bookmarkEnd w:id="14"/>
      <w:r w:rsidDel="00000000" w:rsidR="00000000" w:rsidRPr="00000000">
        <w:rPr>
          <w:rtl w:val="0"/>
        </w:rPr>
        <w:t xml:space="preserve">Questions to Address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This section describes how data is published in an organization’s open data portal. This section should answer the following questions:</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Who is responsible for uploading the data on the organization’s open data portal? What are their responsibilities? </w:t>
      </w:r>
    </w:p>
    <w:p w:rsidR="00000000" w:rsidDel="00000000" w:rsidP="00000000" w:rsidRDefault="00000000" w:rsidRPr="00000000" w14:paraId="000000E6">
      <w:pPr>
        <w:numPr>
          <w:ilvl w:val="0"/>
          <w:numId w:val="6"/>
        </w:numPr>
        <w:ind w:left="720" w:hanging="360"/>
        <w:rPr>
          <w:u w:val="none"/>
        </w:rPr>
      </w:pPr>
      <w:r w:rsidDel="00000000" w:rsidR="00000000" w:rsidRPr="00000000">
        <w:rPr>
          <w:rtl w:val="0"/>
        </w:rPr>
        <w:t xml:space="preserve">What must be done to the data before it is published? </w:t>
      </w:r>
    </w:p>
    <w:p w:rsidR="00000000" w:rsidDel="00000000" w:rsidP="00000000" w:rsidRDefault="00000000" w:rsidRPr="00000000" w14:paraId="000000E7">
      <w:pPr>
        <w:pStyle w:val="Heading4"/>
        <w:rPr/>
      </w:pPr>
      <w:bookmarkStart w:colFirst="0" w:colLast="0" w:name="_s4h11u3fkcg9" w:id="15"/>
      <w:bookmarkEnd w:id="15"/>
      <w:r w:rsidDel="00000000" w:rsidR="00000000" w:rsidRPr="00000000">
        <w:rPr>
          <w:rtl w:val="0"/>
        </w:rPr>
      </w:r>
    </w:p>
    <w:p w:rsidR="00000000" w:rsidDel="00000000" w:rsidP="00000000" w:rsidRDefault="00000000" w:rsidRPr="00000000" w14:paraId="000000E8">
      <w:pPr>
        <w:pStyle w:val="Heading3"/>
        <w:rPr/>
      </w:pPr>
      <w:bookmarkStart w:colFirst="0" w:colLast="0" w:name="_3wynu0wwoaps" w:id="16"/>
      <w:bookmarkEnd w:id="16"/>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3"/>
        <w:rPr/>
      </w:pPr>
      <w:bookmarkStart w:colFirst="0" w:colLast="0" w:name="_8j52j0ndu5kd" w:id="17"/>
      <w:bookmarkEnd w:id="17"/>
      <w:r w:rsidDel="00000000" w:rsidR="00000000" w:rsidRPr="00000000">
        <w:rPr>
          <w:rtl w:val="0"/>
        </w:rPr>
        <w:t xml:space="preserve">Data Quality Checks</w:t>
      </w:r>
    </w:p>
    <w:p w:rsidR="00000000" w:rsidDel="00000000" w:rsidP="00000000" w:rsidRDefault="00000000" w:rsidRPr="00000000" w14:paraId="000000EA">
      <w:pPr>
        <w:pStyle w:val="Heading4"/>
        <w:rPr/>
      </w:pPr>
      <w:bookmarkStart w:colFirst="0" w:colLast="0" w:name="_fe3fi33agcvh" w:id="18"/>
      <w:bookmarkEnd w:id="18"/>
      <w:r w:rsidDel="00000000" w:rsidR="00000000" w:rsidRPr="00000000">
        <w:rPr>
          <w:rtl w:val="0"/>
        </w:rPr>
        <w:t xml:space="preserve">Model Language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160" w:line="259" w:lineRule="auto"/>
        <w:rPr/>
      </w:pPr>
      <w:r w:rsidDel="00000000" w:rsidR="00000000" w:rsidRPr="00000000">
        <w:rPr>
          <w:rtl w:val="0"/>
        </w:rPr>
        <w:t xml:space="preserve">Each dataset is unique and requires a different process to review and assess quality (QA). However, certain commonalities apply across all datasets. &lt;&lt;ORGANIZATION&gt;&gt;’s open data program employs the following quality standards during the dataset QA process: </w:t>
      </w:r>
    </w:p>
    <w:p w:rsidR="00000000" w:rsidDel="00000000" w:rsidP="00000000" w:rsidRDefault="00000000" w:rsidRPr="00000000" w14:paraId="000000ED">
      <w:pPr>
        <w:numPr>
          <w:ilvl w:val="0"/>
          <w:numId w:val="4"/>
        </w:numPr>
        <w:spacing w:line="259" w:lineRule="auto"/>
        <w:ind w:left="720" w:hanging="360"/>
        <w:rPr/>
      </w:pPr>
      <w:r w:rsidDel="00000000" w:rsidR="00000000" w:rsidRPr="00000000">
        <w:rPr>
          <w:rtl w:val="0"/>
        </w:rPr>
        <w:t xml:space="preserve">The dataset is the most complete, accurate, and current version appropriate for public release. </w:t>
      </w:r>
    </w:p>
    <w:p w:rsidR="00000000" w:rsidDel="00000000" w:rsidP="00000000" w:rsidRDefault="00000000" w:rsidRPr="00000000" w14:paraId="000000EE">
      <w:pPr>
        <w:numPr>
          <w:ilvl w:val="0"/>
          <w:numId w:val="4"/>
        </w:numPr>
        <w:spacing w:line="259" w:lineRule="auto"/>
        <w:ind w:left="720" w:hanging="360"/>
        <w:rPr/>
      </w:pPr>
      <w:r w:rsidDel="00000000" w:rsidR="00000000" w:rsidRPr="00000000">
        <w:rPr>
          <w:rtl w:val="0"/>
        </w:rPr>
        <w:t xml:space="preserve">The data have been spot checked for common errors such as missing and misplaced values.</w:t>
      </w:r>
    </w:p>
    <w:p w:rsidR="00000000" w:rsidDel="00000000" w:rsidP="00000000" w:rsidRDefault="00000000" w:rsidRPr="00000000" w14:paraId="000000EF">
      <w:pPr>
        <w:numPr>
          <w:ilvl w:val="0"/>
          <w:numId w:val="4"/>
        </w:numPr>
        <w:spacing w:line="259" w:lineRule="auto"/>
        <w:ind w:left="720" w:hanging="360"/>
        <w:rPr/>
      </w:pPr>
      <w:r w:rsidDel="00000000" w:rsidR="00000000" w:rsidRPr="00000000">
        <w:rPr>
          <w:rtl w:val="0"/>
        </w:rPr>
        <w:t xml:space="preserve">Any missing data points are accounted for </w:t>
      </w:r>
    </w:p>
    <w:p w:rsidR="00000000" w:rsidDel="00000000" w:rsidP="00000000" w:rsidRDefault="00000000" w:rsidRPr="00000000" w14:paraId="000000F0">
      <w:pPr>
        <w:numPr>
          <w:ilvl w:val="0"/>
          <w:numId w:val="4"/>
        </w:numPr>
        <w:spacing w:line="259" w:lineRule="auto"/>
        <w:ind w:left="720" w:hanging="360"/>
        <w:rPr/>
      </w:pPr>
      <w:r w:rsidDel="00000000" w:rsidR="00000000" w:rsidRPr="00000000">
        <w:rPr>
          <w:rtl w:val="0"/>
        </w:rPr>
        <w:t xml:space="preserve">Columns are formatted appropriately. </w:t>
      </w:r>
    </w:p>
    <w:p w:rsidR="00000000" w:rsidDel="00000000" w:rsidP="00000000" w:rsidRDefault="00000000" w:rsidRPr="00000000" w14:paraId="000000F1">
      <w:pPr>
        <w:numPr>
          <w:ilvl w:val="0"/>
          <w:numId w:val="4"/>
        </w:numPr>
        <w:spacing w:line="259" w:lineRule="auto"/>
        <w:ind w:left="720" w:hanging="360"/>
        <w:rPr/>
      </w:pPr>
      <w:r w:rsidDel="00000000" w:rsidR="00000000" w:rsidRPr="00000000">
        <w:rPr>
          <w:rtl w:val="0"/>
        </w:rPr>
        <w:t xml:space="preserve">Metadata is complete, concise, and free of jargon. </w:t>
      </w:r>
    </w:p>
    <w:p w:rsidR="00000000" w:rsidDel="00000000" w:rsidP="00000000" w:rsidRDefault="00000000" w:rsidRPr="00000000" w14:paraId="000000F2">
      <w:pPr>
        <w:numPr>
          <w:ilvl w:val="0"/>
          <w:numId w:val="4"/>
        </w:numPr>
        <w:spacing w:line="259" w:lineRule="auto"/>
        <w:ind w:left="720" w:hanging="360"/>
        <w:rPr/>
      </w:pPr>
      <w:r w:rsidDel="00000000" w:rsidR="00000000" w:rsidRPr="00000000">
        <w:rPr>
          <w:rtl w:val="0"/>
        </w:rPr>
        <w:t xml:space="preserve">Metadata explain the process used to create the data and summarize any changes. </w:t>
      </w:r>
    </w:p>
    <w:p w:rsidR="00000000" w:rsidDel="00000000" w:rsidP="00000000" w:rsidRDefault="00000000" w:rsidRPr="00000000" w14:paraId="000000F3">
      <w:pPr>
        <w:numPr>
          <w:ilvl w:val="0"/>
          <w:numId w:val="4"/>
        </w:numPr>
        <w:spacing w:line="259" w:lineRule="auto"/>
        <w:ind w:left="720" w:hanging="360"/>
        <w:rPr/>
      </w:pPr>
      <w:r w:rsidDel="00000000" w:rsidR="00000000" w:rsidRPr="00000000">
        <w:rPr>
          <w:rtl w:val="0"/>
        </w:rPr>
        <w:t xml:space="preserve">Metadata clearly explain any limitations or omissions for each dataset. </w:t>
      </w:r>
    </w:p>
    <w:p w:rsidR="00000000" w:rsidDel="00000000" w:rsidP="00000000" w:rsidRDefault="00000000" w:rsidRPr="00000000" w14:paraId="000000F4">
      <w:pPr>
        <w:numPr>
          <w:ilvl w:val="0"/>
          <w:numId w:val="4"/>
        </w:numPr>
        <w:spacing w:line="259" w:lineRule="auto"/>
        <w:ind w:left="720" w:hanging="360"/>
        <w:rPr/>
      </w:pPr>
      <w:r w:rsidDel="00000000" w:rsidR="00000000" w:rsidRPr="00000000">
        <w:rPr>
          <w:rtl w:val="0"/>
        </w:rPr>
        <w:t xml:space="preserve">Metadata clearly identify an update frequency and plan. </w:t>
      </w:r>
    </w:p>
    <w:p w:rsidR="00000000" w:rsidDel="00000000" w:rsidP="00000000" w:rsidRDefault="00000000" w:rsidRPr="00000000" w14:paraId="000000F5">
      <w:pPr>
        <w:spacing w:after="160" w:line="259" w:lineRule="auto"/>
        <w:rPr/>
      </w:pPr>
      <w:r w:rsidDel="00000000" w:rsidR="00000000" w:rsidRPr="00000000">
        <w:rPr>
          <w:rtl w:val="0"/>
        </w:rPr>
        <w:br w:type="textWrapping"/>
        <w:t xml:space="preserve">The &lt;&lt;ORGANIZATION&gt;&gt;’s open data program  is not, however, a data editing program. No dataset is perfect. Data coordinators will not be asked to substantially change or improve datasets pulled from city systems before uploading them to the portal. </w:t>
      </w:r>
    </w:p>
    <w:p w:rsidR="00000000" w:rsidDel="00000000" w:rsidP="00000000" w:rsidRDefault="00000000" w:rsidRPr="00000000" w14:paraId="000000F6">
      <w:pPr>
        <w:pStyle w:val="Heading4"/>
        <w:rPr/>
      </w:pPr>
      <w:bookmarkStart w:colFirst="0" w:colLast="0" w:name="_ueemaneziq52" w:id="19"/>
      <w:bookmarkEnd w:id="19"/>
      <w:r w:rsidDel="00000000" w:rsidR="00000000" w:rsidRPr="00000000">
        <w:rPr>
          <w:rtl w:val="0"/>
        </w:rPr>
        <w:t xml:space="preserve">Questions to Address</w:t>
      </w:r>
    </w:p>
    <w:p w:rsidR="00000000" w:rsidDel="00000000" w:rsidP="00000000" w:rsidRDefault="00000000" w:rsidRPr="00000000" w14:paraId="000000F7">
      <w:pPr>
        <w:rPr/>
      </w:pPr>
      <w:r w:rsidDel="00000000" w:rsidR="00000000" w:rsidRPr="00000000">
        <w:rPr>
          <w:rtl w:val="0"/>
        </w:rPr>
        <w:t xml:space="preserve">This section describes the quality standards for the open data program. The city should lists the minimum standards a dataset should meet before it is published on the organization’s open data portal. </w:t>
      </w: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3"/>
        <w:rPr/>
      </w:pPr>
      <w:bookmarkStart w:colFirst="0" w:colLast="0" w:name="_axgdx7zq6bh" w:id="20"/>
      <w:bookmarkEnd w:id="20"/>
      <w:r w:rsidDel="00000000" w:rsidR="00000000" w:rsidRPr="00000000">
        <w:rPr>
          <w:rtl w:val="0"/>
        </w:rPr>
        <w:t xml:space="preserve">Additional Components</w:t>
      </w:r>
    </w:p>
    <w:p w:rsidR="00000000" w:rsidDel="00000000" w:rsidP="00000000" w:rsidRDefault="00000000" w:rsidRPr="00000000" w14:paraId="000000F9">
      <w:pPr>
        <w:rPr/>
      </w:pPr>
      <w:r w:rsidDel="00000000" w:rsidR="00000000" w:rsidRPr="00000000">
        <w:rPr>
          <w:rtl w:val="0"/>
        </w:rPr>
        <w:br w:type="textWrapping"/>
      </w:r>
      <w:hyperlink r:id="rId7">
        <w:r w:rsidDel="00000000" w:rsidR="00000000" w:rsidRPr="00000000">
          <w:rPr>
            <w:color w:val="1155cc"/>
            <w:u w:val="single"/>
            <w:rtl w:val="0"/>
          </w:rPr>
          <w:t xml:space="preserve">Data Governance Template</w:t>
        </w:r>
      </w:hyperlink>
      <w:r w:rsidDel="00000000" w:rsidR="00000000" w:rsidRPr="00000000">
        <w:rPr>
          <w:rtl w:val="0"/>
        </w:rPr>
      </w:r>
    </w:p>
    <w:p w:rsidR="00000000" w:rsidDel="00000000" w:rsidP="00000000" w:rsidRDefault="00000000" w:rsidRPr="00000000" w14:paraId="000000FA">
      <w:pPr>
        <w:rPr/>
      </w:pPr>
      <w:hyperlink w:anchor="_bbtrqo2e9cp9">
        <w:r w:rsidDel="00000000" w:rsidR="00000000" w:rsidRPr="00000000">
          <w:rPr>
            <w:color w:val="1155cc"/>
            <w:u w:val="single"/>
            <w:rtl w:val="0"/>
          </w:rPr>
          <w:t xml:space="preserve">Open Data Components </w:t>
        </w:r>
      </w:hyperlink>
      <w:r w:rsidDel="00000000" w:rsidR="00000000" w:rsidRPr="00000000">
        <w:rPr>
          <w:rtl w:val="0"/>
        </w:rPr>
      </w:r>
    </w:p>
    <w:p w:rsidR="00000000" w:rsidDel="00000000" w:rsidP="00000000" w:rsidRDefault="00000000" w:rsidRPr="00000000" w14:paraId="000000FB">
      <w:pPr>
        <w:rPr/>
      </w:pPr>
      <w:hyperlink r:id="rId8">
        <w:r w:rsidDel="00000000" w:rsidR="00000000" w:rsidRPr="00000000">
          <w:rPr>
            <w:color w:val="1155cc"/>
            <w:u w:val="single"/>
            <w:rtl w:val="0"/>
          </w:rPr>
          <w:t xml:space="preserve">Data Retention Template</w:t>
        </w:r>
      </w:hyperlink>
      <w:r w:rsidDel="00000000" w:rsidR="00000000" w:rsidRPr="00000000">
        <w:rPr>
          <w:rtl w:val="0"/>
        </w:rPr>
        <w:br w:type="textWrapping"/>
      </w:r>
      <w:r w:rsidDel="00000000" w:rsidR="00000000" w:rsidRPr="00000000">
        <w:rPr>
          <w:color w:val="000000"/>
          <w:sz w:val="22"/>
          <w:szCs w:val="22"/>
          <w:rtl w:val="0"/>
        </w:rPr>
        <w:t xml:space="preserve">Privacy &amp; Security - Pending </w:t>
      </w:r>
      <w:r w:rsidDel="00000000" w:rsidR="00000000" w:rsidRPr="00000000">
        <w:br w:type="page"/>
      </w: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70" w:firstLine="410"/>
      </w:pPr>
      <w:rPr>
        <w:rFonts w:ascii="Arial" w:cs="Arial" w:eastAsia="Arial" w:hAnsi="Arial"/>
      </w:rPr>
    </w:lvl>
    <w:lvl w:ilvl="1">
      <w:start w:val="1"/>
      <w:numFmt w:val="bullet"/>
      <w:lvlText w:val="o"/>
      <w:lvlJc w:val="left"/>
      <w:pPr>
        <w:ind w:left="1490" w:firstLine="1130"/>
      </w:pPr>
      <w:rPr>
        <w:rFonts w:ascii="Arial" w:cs="Arial" w:eastAsia="Arial" w:hAnsi="Arial"/>
      </w:rPr>
    </w:lvl>
    <w:lvl w:ilvl="2">
      <w:start w:val="1"/>
      <w:numFmt w:val="bullet"/>
      <w:lvlText w:val="▪"/>
      <w:lvlJc w:val="left"/>
      <w:pPr>
        <w:ind w:left="2210" w:firstLine="1850"/>
      </w:pPr>
      <w:rPr>
        <w:rFonts w:ascii="Arial" w:cs="Arial" w:eastAsia="Arial" w:hAnsi="Arial"/>
      </w:rPr>
    </w:lvl>
    <w:lvl w:ilvl="3">
      <w:start w:val="1"/>
      <w:numFmt w:val="bullet"/>
      <w:lvlText w:val="●"/>
      <w:lvlJc w:val="left"/>
      <w:pPr>
        <w:ind w:left="2930" w:firstLine="2570"/>
      </w:pPr>
      <w:rPr>
        <w:rFonts w:ascii="Arial" w:cs="Arial" w:eastAsia="Arial" w:hAnsi="Arial"/>
      </w:rPr>
    </w:lvl>
    <w:lvl w:ilvl="4">
      <w:start w:val="1"/>
      <w:numFmt w:val="bullet"/>
      <w:lvlText w:val="o"/>
      <w:lvlJc w:val="left"/>
      <w:pPr>
        <w:ind w:left="3650" w:firstLine="3290"/>
      </w:pPr>
      <w:rPr>
        <w:rFonts w:ascii="Arial" w:cs="Arial" w:eastAsia="Arial" w:hAnsi="Arial"/>
      </w:rPr>
    </w:lvl>
    <w:lvl w:ilvl="5">
      <w:start w:val="1"/>
      <w:numFmt w:val="bullet"/>
      <w:lvlText w:val="▪"/>
      <w:lvlJc w:val="left"/>
      <w:pPr>
        <w:ind w:left="4370" w:firstLine="4010"/>
      </w:pPr>
      <w:rPr>
        <w:rFonts w:ascii="Arial" w:cs="Arial" w:eastAsia="Arial" w:hAnsi="Arial"/>
      </w:rPr>
    </w:lvl>
    <w:lvl w:ilvl="6">
      <w:start w:val="1"/>
      <w:numFmt w:val="bullet"/>
      <w:lvlText w:val="●"/>
      <w:lvlJc w:val="left"/>
      <w:pPr>
        <w:ind w:left="5090" w:firstLine="4730"/>
      </w:pPr>
      <w:rPr>
        <w:rFonts w:ascii="Arial" w:cs="Arial" w:eastAsia="Arial" w:hAnsi="Arial"/>
      </w:rPr>
    </w:lvl>
    <w:lvl w:ilvl="7">
      <w:start w:val="1"/>
      <w:numFmt w:val="bullet"/>
      <w:lvlText w:val="o"/>
      <w:lvlJc w:val="left"/>
      <w:pPr>
        <w:ind w:left="5810" w:firstLine="5450"/>
      </w:pPr>
      <w:rPr>
        <w:rFonts w:ascii="Arial" w:cs="Arial" w:eastAsia="Arial" w:hAnsi="Arial"/>
      </w:rPr>
    </w:lvl>
    <w:lvl w:ilvl="8">
      <w:start w:val="1"/>
      <w:numFmt w:val="bullet"/>
      <w:lvlText w:val="▪"/>
      <w:lvlJc w:val="left"/>
      <w:pPr>
        <w:ind w:left="6530" w:firstLine="617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cvkFwpvpBg9y4srrxpijNXrwzvsXTqtOgdF9CdRKb_E/edit#" TargetMode="External"/><Relationship Id="rId8" Type="http://schemas.openxmlformats.org/officeDocument/2006/relationships/hyperlink" Target="https://docs.google.com/document/d/1Jy9xPDtbpz-k_6X-5q6zDmeqYX0KtbGFGP5eB0Y1Dn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