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77gupu6vf39a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Open Data Governance Template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ihjl0uh6c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Recommended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u30ifkqrlw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_3u30ifkqrlwl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bb8chnlt63wv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Guiding Principles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_bb8chnlt63wv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kgtiiswfsp4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and Goals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_kgtiiswfsp4l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gzjesfodvv4p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Measuring Success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_gzjesfodvv4p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45mk7qq7wml8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 and Responsibilities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_45mk7qq7wml8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dctqblhpv0c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Composition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_dctqblhpv0cf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</w:rPr>
          </w:pPr>
          <w:hyperlink w:anchor="_2x1f0ww6p64c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Leadership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_2x1f0ww6p64c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</w:rPr>
          </w:pPr>
          <w:hyperlink w:anchor="_nv44ijm3qj1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Department Coordinators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_nv44ijm3qj15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</w:rPr>
          </w:pPr>
          <w:hyperlink w:anchor="_nvy9xn57xzyu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Data Team?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_nvy9xn57xzyu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</w:rPr>
          </w:pPr>
          <w:hyperlink w:anchor="_hj5ewhb9fkqk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Advisory Board?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_hj5ewhb9fkqk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iwyl0bqo2c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Responsibilities and Decision Making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_iwyl0bqo2cf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58szyvy6m6o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 Frequency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_58szyvy6m6o0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h1rcv8n1879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Accountability and Reporting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_h1rcv8n1879t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wglx2ju1tr9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Identifying and Prioritizing Datasets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_wglx2ju1tr9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h2ff034phm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Inventory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_h2ff034phm0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qwbcoxqfrmyw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and Gap Analysis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_qwbcoxqfrmyw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xhlofarnx9j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Prioritization Criteria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_xhlofarnx9jb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q6a5utm55swy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Publishing and Updating Data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_q6a5utm55swy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vws5xlfbgsd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Format Standards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_vws5xlfbgsdb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1nbv067pmcip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Quality Standards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_1nbv067pmcip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t7sin9htpws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Retention Policy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_t7sin9htpwsb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wryo76wfi0nq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Publishing Plan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_wryo76wfi0nq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56982x9o9lk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Publishing Accountability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_56982x9o9lk1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h3xlnnh97e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Privacy Assessment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_h3xlnnh97et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aqyv67x6vhdv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Publishing Workflow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_aqyv67x6vhdv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w2ptnisnqf8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Updates Workflow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_w2ptnisnqf81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tq5mw7i18aw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Improvements Workflow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_tq5mw7i18awe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z3z7e0169gs3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Collection Standards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_z3z7e0169gs3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izrdwx3dah8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Procurement and Licensing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_izrdwx3dah8b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f927vqek78q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Purchasing Guidelines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_f927vqek78q5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l1v2i2smqt41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Appendix: Open Data (retrospective v prospective data), Rebecca working notes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_l1v2i2smqt41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x241dnz987rz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Appendix: Technology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_x241dnz987rz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hf1qj68ry6kd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Appendix: Decision Point Considerations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_hf1qj68ry6kd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Calibri" w:cs="Calibri" w:eastAsia="Calibri" w:hAnsi="Calibri"/>
        </w:rPr>
      </w:pPr>
      <w:bookmarkStart w:colFirst="0" w:colLast="0" w:name="_3u30ifkqrlwl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Vision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rFonts w:ascii="Calibri" w:cs="Calibri" w:eastAsia="Calibri" w:hAnsi="Calibri"/>
        </w:rPr>
      </w:pPr>
      <w:bookmarkStart w:colFirst="0" w:colLast="0" w:name="_bb8chnlt63wv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Guiding Principles 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rFonts w:ascii="Calibri" w:cs="Calibri" w:eastAsia="Calibri" w:hAnsi="Calibri"/>
        </w:rPr>
      </w:pPr>
      <w:bookmarkStart w:colFirst="0" w:colLast="0" w:name="_kgtiiswfsp4l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Design and Goals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rFonts w:ascii="Calibri" w:cs="Calibri" w:eastAsia="Calibri" w:hAnsi="Calibri"/>
        </w:rPr>
      </w:pPr>
      <w:bookmarkStart w:colFirst="0" w:colLast="0" w:name="_gzjesfodvv4p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Measuring Success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45mk7qq7wml8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Roles and Responsibilities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dctqblhpv0c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Team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u8fh4uprf2gg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Responsibilities and Decision Making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58szyvy6m6o0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Meeting Frequency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h1rcv8n1879t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Accountability and Reporting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wglx2ju1tr9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Identifying and Prioritizing Datasets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xhlofarnx9jb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Data Inventory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xhlofarnx9jb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Review and Gap Analysis 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xhlofarnx9jb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Prioritization Criteria 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q6a5utm55swy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Publishing and Updating Data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s9p564s49b9h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Data Format Standards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1nbv067pmcip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Data Quality Standards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tq5mw7i18awe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Data Retention Policy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tq5mw7i18awe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Publishing Plan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tq5mw7i18awe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Publishing Accountability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tq5mw7i18awe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Privacy Assessment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tq5mw7i18awe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Data Publishing Workflow 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tq5mw7i18awe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Data Updates Workflow 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tq5mw7i18awe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Data Improvements Workflow 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</w:rPr>
      </w:pPr>
      <w:bookmarkStart w:colFirst="0" w:colLast="0" w:name="_z3z7e0169gs3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Data Collection Standards 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ug3h07hw5fw4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Procurement and Licensing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bookmarkStart w:colFirst="0" w:colLast="0" w:name="_f927vqek78q5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Purchasing Guidelines </w:t>
      </w:r>
    </w:p>
    <w:p w:rsidR="00000000" w:rsidDel="00000000" w:rsidP="00000000" w:rsidRDefault="00000000" w:rsidRPr="00000000" w14:paraId="0000004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hf1qj68ry6kd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Appendix: Decision Point Considerations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point: Data governance team composition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List who will be on the initial “open data leadership team” and then who you expect to invite to be on a more permanent “open data governance committee.”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Pre-launch (internal):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Committee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Mayor/City Manager/other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Departments, which may include: fire, police, code enforcement, public safety, health &amp; human services, 311, planning &amp; zoning, public works, parks,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II. Post-launch/ongoing (may include external)/additional stakeholders: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Those listed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universities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Communications department(s)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point: Meeting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 how often the governance committee will meet to discuss the open data program. This may change - you could discuss this as the first meeting and get feedback.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point: Data governance team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 to or expand on items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Short-term: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and edit draft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Gain policy buy-in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strategy to prioritize internal datasets to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accessibility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quality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workflow to review datasets as they are released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strategy to identify demand for datasets from external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technology options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II. Long-term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Establish policies for data quality, user requirements,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privacy concerns</w:t>
        </w:r>
      </w:hyperlink>
      <w:r w:rsidDel="00000000" w:rsidR="00000000" w:rsidRPr="00000000">
        <w:fldChar w:fldCharType="begin"/>
        <w:instrText xml:space="preserve"> HYPERLINK "http://www.seattle.gov/tech/initiatives/privacy"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Automate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point: Public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Document plans for engaging the public in open data program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Pre-launch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Post-launch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point: Tracking progress and demonstrating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Brainstorm items that you will track to demonstrate progress on or value of the program. Examples are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of departments that have completed the dataset inventory (%)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of departments that have completed publishing plans (%)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 of inventoried datasets that are published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 of datasets updated on time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 of datasets with required metadata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 of respondents indicating that they use the data portal to access data internally and from other departments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products made with open data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 of users that are return users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dataset downloads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data portal accounts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API hits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city responses to open data suggestions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data presence on social media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participants at a open data community event (hackathon, strategic plan visioning, data release party, etc.)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ad hoc data requests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FOIA requests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internal or intra-departmental data requests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staff hours responding to data requests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oyimo7ygzy" w:id="21"/>
      <w:bookmarkEnd w:id="21"/>
      <w:r w:rsidDel="00000000" w:rsidR="00000000" w:rsidRPr="00000000">
        <w:rPr>
          <w:rtl w:val="0"/>
        </w:rPr>
        <w:t xml:space="preserve">Separating this out into manual v.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Outlines to review: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Plan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Vision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0"/>
        <w:rPr>
          <w:i w:val="1"/>
        </w:rPr>
      </w:pPr>
      <w:r w:rsidDel="00000000" w:rsidR="00000000" w:rsidRPr="00000000">
        <w:rPr>
          <w:i w:val="1"/>
          <w:rtl w:val="0"/>
        </w:rPr>
        <w:t xml:space="preserve">Guiding Principles 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0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and Goals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0"/>
        <w:rPr>
          <w:i w:val="1"/>
        </w:rPr>
      </w:pPr>
      <w:r w:rsidDel="00000000" w:rsidR="00000000" w:rsidRPr="00000000">
        <w:rPr>
          <w:i w:val="1"/>
          <w:rtl w:val="0"/>
        </w:rPr>
        <w:t xml:space="preserve">Measuring Success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Prioritizing Datasets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Inventory Review and Gap Analysis 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0"/>
        <w:rPr>
          <w:i w:val="1"/>
        </w:rPr>
      </w:pPr>
      <w:r w:rsidDel="00000000" w:rsidR="00000000" w:rsidRPr="00000000">
        <w:rPr>
          <w:i w:val="1"/>
          <w:rtl w:val="0"/>
        </w:rPr>
        <w:t xml:space="preserve">Prioritization Criteria 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108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Publishing Plan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Performance/Annual Report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Manual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Roles and Responsibilities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Team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Leadership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Department Coordinators</w:t>
      </w:r>
    </w:p>
    <w:p w:rsidR="00000000" w:rsidDel="00000000" w:rsidP="00000000" w:rsidRDefault="00000000" w:rsidRPr="00000000" w14:paraId="000000A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Open Data Team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Advisory Board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Responsibilities and Decision Making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Meeting Frequency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Accountability and Reporting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Identifying Datasets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Inventory Gap Analysis 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Annual Data Inventory 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Publishing and Updating Data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Format Standards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Quality Standards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Licensing Standards 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Retention Policy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Publishing Accountability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Privacy Assessment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Collection Standards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Appendix: Data Publishing Workflow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Appendix: Data Updates/Improvements Workflow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16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288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360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432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576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seattle.gov/tech/initiatives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