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l0zf0344a060" w:id="0"/>
      <w:bookmarkEnd w:id="0"/>
      <w:r w:rsidDel="00000000" w:rsidR="00000000" w:rsidRPr="00000000">
        <w:rPr>
          <w:rtl w:val="0"/>
        </w:rPr>
        <w:t xml:space="preserve">Prioritizing Data Governance </w:t>
      </w:r>
      <w:r w:rsidDel="00000000" w:rsidR="00000000" w:rsidRPr="00000000">
        <w:rPr>
          <w:rtl w:val="0"/>
        </w:rPr>
        <w:t xml:space="preserve">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27in58sg1bio" w:id="1"/>
      <w:bookmarkEnd w:id="1"/>
      <w:r w:rsidDel="00000000" w:rsidR="00000000" w:rsidRPr="00000000">
        <w:rPr>
          <w:rtl w:val="0"/>
        </w:rPr>
        <w:t xml:space="preserve">Mandatory practices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Serve as centralized authority on data management within the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Establish and prioritize roles and responsibilities for data governance within the organization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Nominate and convene data coordinators from each department/focus area on a regular basis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Foster buy-in to data program from key stakeholders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Oversee the creation of a comprehensive data inventory with regular review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Prioritize datasets for internal release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Oversee the city’s open data program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Prioritize data for external release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licensing policy for publicly released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Establish process for publishing datasets publicly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 and implement a process for guarding against the publishing of potentially sensitive, protected, privileged and/or confidential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ta37tcxfo4o1" w:id="2"/>
      <w:bookmarkEnd w:id="2"/>
      <w:r w:rsidDel="00000000" w:rsidR="00000000" w:rsidRPr="00000000">
        <w:rPr>
          <w:rtl w:val="0"/>
        </w:rPr>
        <w:t xml:space="preserve">Recommended practices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Ensure sufficient funding for implementation and support of the data program by identifying funding sources for potential expenses, such as new staff, new software, training, and server maintenance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Actively encourage department</w:t>
      </w:r>
      <w:r w:rsidDel="00000000" w:rsidR="00000000" w:rsidRPr="00000000">
        <w:rPr>
          <w:rtl w:val="0"/>
        </w:rPr>
        <w:t xml:space="preserve"> and public participation by providing regular opportunities for feedback and collaboration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Create and explore potential partnerships that bolster efforts related to data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the process and policy for increasing access to data, potentially through data warehousing solutions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standards for data publication and sharing formats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standards for data quality and addressing data quality concerns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Engage departments in creating a data dictionary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Set standards for collection of data and metadata within the city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Consider adopting civic data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proper schedule and process for data retention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Work with the Chief Information Officer/Chief Data Officer to develop contract provisions to promote data policies in technology-related procurements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Ensure development of a risk reduction and resiliency plan for city data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Determine and allocate resources for outreach practices to encourage external use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center"/>
      <w:rPr/>
    </w:pPr>
    <w:r w:rsidDel="00000000" w:rsidR="00000000" w:rsidRPr="00000000">
      <w:rPr>
        <w:rFonts w:ascii="Trebuchet MS" w:cs="Trebuchet MS" w:eastAsia="Trebuchet MS" w:hAnsi="Trebuchet MS"/>
      </w:rPr>
      <w:drawing>
        <wp:inline distB="114300" distT="114300" distL="114300" distR="114300">
          <wp:extent cx="1857375" cy="5619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9761"/>
                  <a:stretch>
                    <a:fillRect/>
                  </a:stretch>
                </pic:blipFill>
                <pic:spPr>
                  <a:xfrm>
                    <a:off x="0" y="0"/>
                    <a:ext cx="1857375" cy="561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rebuchet MS" w:cs="Trebuchet MS" w:eastAsia="Trebuchet MS" w:hAnsi="Trebuchet MS"/>
      </w:rPr>
      <w:drawing>
        <wp:inline distB="114300" distT="114300" distL="114300" distR="114300">
          <wp:extent cx="1857375" cy="56197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9761"/>
                  <a:stretch>
                    <a:fillRect/>
                  </a:stretch>
                </pic:blipFill>
                <pic:spPr>
                  <a:xfrm>
                    <a:off x="0" y="0"/>
                    <a:ext cx="1857375" cy="561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rebuchet MS" w:cs="Trebuchet MS" w:eastAsia="Trebuchet MS" w:hAnsi="Trebuchet MS"/>
      </w:rPr>
      <w:drawing>
        <wp:inline distB="114300" distT="114300" distL="114300" distR="114300">
          <wp:extent cx="1857375" cy="5619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29761"/>
                  <a:stretch>
                    <a:fillRect/>
                  </a:stretch>
                </pic:blipFill>
                <pic:spPr>
                  <a:xfrm>
                    <a:off x="0" y="0"/>
                    <a:ext cx="1857375" cy="5619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943600" cy="59690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96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