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rrq1ljq79lv" w:id="0"/>
      <w:bookmarkEnd w:id="0"/>
      <w:r w:rsidDel="00000000" w:rsidR="00000000" w:rsidRPr="00000000">
        <w:rPr>
          <w:rtl w:val="0"/>
        </w:rPr>
        <w:t xml:space="preserve">Prioritizing Data Governance Responsibilities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2070"/>
        <w:gridCol w:w="4320"/>
        <w:tblGridChange w:id="0">
          <w:tblGrid>
            <w:gridCol w:w="6570"/>
            <w:gridCol w:w="207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Governance Committee 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(high, medium, 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Broad 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Centralized authority on data management within the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Engagement 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Foster buy-in to data program from key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Create and explore potential partnerships that bolster efforts related to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Actively encourage department and public participation by providing regular opportunities for feedback and 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Nominate and convene data coordinators from each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Oversee the creation of a comprehensive data inventory with regular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Determine the process and policy for increasing access to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Determine standards for data publication and sharing formats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Prioritize datasets for internal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Create schedule for release of prioritized internal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Engage departments in creating a data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Set standards for collection of data and metadata within the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Set standards for data quality and addressing data quality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Develop and implement a process for guarding against the publishing of potentially sensitive, protected, privileged and/or confidential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Engage the public on the development and implementation of data-collection and sharing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Determine proper schedule and process for data retention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Explore data warehousing solutions to enhance data sharing and access within the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Ensure sufficient funding for implementation and support of the data program by identifying funding sources for potential expenses, such as new staff, new software, training, and server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Work with the Chief Information Officer/Chief Data Officer to develop contract provisions to promote data policies in technology-related procurements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Ensure development of a risk reduction and resiliency plan for city data to prepare for potential disasters, in collaboration with appropriate city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Ensure development and implementation of strong cybersecurity standards and practices, in collaboration with appropriate city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Open data 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Oversee the city’s open data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Prioritize data for external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Create schedule for release of prioritized external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Establish process for publishing datasets publicly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Determine licensing policy for publicly-released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Determine and allocate resources for outreach practices to encourage external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7263" cy="48131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7263" cy="4813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