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bookmarkStart w:colFirst="0" w:colLast="0" w:name="_rg0sq3swjoa" w:id="0"/>
      <w:bookmarkEnd w:id="0"/>
      <w:r w:rsidDel="00000000" w:rsidR="00000000" w:rsidRPr="00000000">
        <w:rPr>
          <w:rtl w:val="0"/>
        </w:rPr>
        <w:t xml:space="preserve">Understanding Data Governance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gzae1elzo6t" w:id="1"/>
      <w:bookmarkEnd w:id="1"/>
      <w:r w:rsidDel="00000000" w:rsidR="00000000" w:rsidRPr="00000000">
        <w:rPr>
          <w:rtl w:val="0"/>
        </w:rPr>
        <w:t xml:space="preserve">What is data governance?</w:t>
      </w:r>
    </w:p>
    <w:p w:rsidR="00000000" w:rsidDel="00000000" w:rsidP="00000000" w:rsidRDefault="00000000" w:rsidRPr="00000000" w14:paraId="00000003">
      <w:pPr>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DataSF </w:t>
      </w:r>
      <w:hyperlink r:id="rId6">
        <w:r w:rsidDel="00000000" w:rsidR="00000000" w:rsidRPr="00000000">
          <w:rPr>
            <w:color w:val="1155cc"/>
            <w:u w:val="single"/>
            <w:rtl w:val="0"/>
          </w:rPr>
          <w:t xml:space="preserve">Research Brief: </w:t>
        </w:r>
      </w:hyperlink>
      <w:hyperlink r:id="rId7">
        <w:r w:rsidDel="00000000" w:rsidR="00000000" w:rsidRPr="00000000">
          <w:rPr>
            <w:color w:val="1155cc"/>
            <w:u w:val="single"/>
            <w:rtl w:val="0"/>
          </w:rPr>
          <w:t xml:space="preserve">Data Governance, Quality and Integration, Section 2.1</w:t>
        </w:r>
      </w:hyperlink>
      <w:r w:rsidDel="00000000" w:rsidR="00000000" w:rsidRPr="00000000">
        <w:rPr>
          <w:rtl w:val="0"/>
        </w:rPr>
      </w:r>
    </w:p>
    <w:p w:rsidR="00000000" w:rsidDel="00000000" w:rsidP="00000000" w:rsidRDefault="00000000" w:rsidRPr="00000000" w14:paraId="00000004">
      <w:pPr>
        <w:widowControl w:val="0"/>
        <w:numPr>
          <w:ilvl w:val="1"/>
          <w:numId w:val="2"/>
        </w:numPr>
        <w:pBdr>
          <w:top w:space="0" w:sz="0" w:val="nil"/>
          <w:left w:space="0" w:sz="0" w:val="nil"/>
          <w:bottom w:space="0" w:sz="0" w:val="nil"/>
          <w:right w:space="0" w:sz="0" w:val="nil"/>
          <w:between w:space="0" w:sz="0" w:val="nil"/>
        </w:pBdr>
        <w:shd w:fill="auto" w:val="clear"/>
        <w:spacing w:after="0" w:lineRule="auto"/>
        <w:ind w:left="1440" w:hanging="360"/>
        <w:rPr/>
      </w:pPr>
      <w:r w:rsidDel="00000000" w:rsidR="00000000" w:rsidRPr="00000000">
        <w:rPr>
          <w:rtl w:val="0"/>
        </w:rPr>
        <w:t xml:space="preserve">System that decides:</w:t>
      </w:r>
    </w:p>
    <w:p w:rsidR="00000000" w:rsidDel="00000000" w:rsidP="00000000" w:rsidRDefault="00000000" w:rsidRPr="00000000" w14:paraId="00000005">
      <w:pPr>
        <w:widowControl w:val="0"/>
        <w:numPr>
          <w:ilvl w:val="2"/>
          <w:numId w:val="2"/>
        </w:numPr>
        <w:pBdr>
          <w:top w:space="0" w:sz="0" w:val="nil"/>
          <w:left w:space="0" w:sz="0" w:val="nil"/>
          <w:bottom w:space="0" w:sz="0" w:val="nil"/>
          <w:right w:space="0" w:sz="0" w:val="nil"/>
          <w:between w:space="0" w:sz="0" w:val="nil"/>
        </w:pBdr>
        <w:shd w:fill="auto" w:val="clear"/>
        <w:spacing w:after="0" w:lineRule="auto"/>
        <w:ind w:left="2160" w:hanging="360"/>
        <w:rPr/>
      </w:pPr>
      <w:r w:rsidDel="00000000" w:rsidR="00000000" w:rsidRPr="00000000">
        <w:rPr>
          <w:rtl w:val="0"/>
        </w:rPr>
        <w:t xml:space="preserve">Who is responsible for what data</w:t>
      </w:r>
    </w:p>
    <w:p w:rsidR="00000000" w:rsidDel="00000000" w:rsidP="00000000" w:rsidRDefault="00000000" w:rsidRPr="00000000" w14:paraId="00000006">
      <w:pPr>
        <w:widowControl w:val="0"/>
        <w:numPr>
          <w:ilvl w:val="2"/>
          <w:numId w:val="2"/>
        </w:numPr>
        <w:pBdr>
          <w:top w:space="0" w:sz="0" w:val="nil"/>
          <w:left w:space="0" w:sz="0" w:val="nil"/>
          <w:bottom w:space="0" w:sz="0" w:val="nil"/>
          <w:right w:space="0" w:sz="0" w:val="nil"/>
          <w:between w:space="0" w:sz="0" w:val="nil"/>
        </w:pBdr>
        <w:shd w:fill="auto" w:val="clear"/>
        <w:spacing w:after="0" w:lineRule="auto"/>
        <w:ind w:left="2160" w:hanging="360"/>
        <w:rPr/>
      </w:pPr>
      <w:r w:rsidDel="00000000" w:rsidR="00000000" w:rsidRPr="00000000">
        <w:rPr>
          <w:rtl w:val="0"/>
        </w:rPr>
        <w:t xml:space="preserve">What is expected of those who are responsible for managing data</w:t>
      </w:r>
    </w:p>
    <w:p w:rsidR="00000000" w:rsidDel="00000000" w:rsidP="00000000" w:rsidRDefault="00000000" w:rsidRPr="00000000" w14:paraId="00000007">
      <w:pPr>
        <w:widowControl w:val="0"/>
        <w:numPr>
          <w:ilvl w:val="2"/>
          <w:numId w:val="2"/>
        </w:numPr>
        <w:pBdr>
          <w:top w:space="0" w:sz="0" w:val="nil"/>
          <w:left w:space="0" w:sz="0" w:val="nil"/>
          <w:bottom w:space="0" w:sz="0" w:val="nil"/>
          <w:right w:space="0" w:sz="0" w:val="nil"/>
          <w:between w:space="0" w:sz="0" w:val="nil"/>
        </w:pBdr>
        <w:shd w:fill="auto" w:val="clear"/>
        <w:spacing w:after="0" w:lineRule="auto"/>
        <w:ind w:left="2160" w:hanging="360"/>
        <w:rPr/>
      </w:pPr>
      <w:r w:rsidDel="00000000" w:rsidR="00000000" w:rsidRPr="00000000">
        <w:rPr>
          <w:rtl w:val="0"/>
        </w:rPr>
        <w:t xml:space="preserve">The systems and roles that support the technical management and dissemination of data</w:t>
      </w:r>
    </w:p>
    <w:p w:rsidR="00000000" w:rsidDel="00000000" w:rsidP="00000000" w:rsidRDefault="00000000" w:rsidRPr="00000000" w14:paraId="00000008">
      <w:pPr>
        <w:widowControl w:val="0"/>
        <w:numPr>
          <w:ilvl w:val="1"/>
          <w:numId w:val="2"/>
        </w:numPr>
        <w:pBdr>
          <w:top w:space="0" w:sz="0" w:val="nil"/>
          <w:left w:space="0" w:sz="0" w:val="nil"/>
          <w:bottom w:space="0" w:sz="0" w:val="nil"/>
          <w:right w:space="0" w:sz="0" w:val="nil"/>
          <w:between w:space="0" w:sz="0" w:val="nil"/>
        </w:pBdr>
        <w:shd w:fill="auto" w:val="clear"/>
        <w:spacing w:after="0" w:lineRule="auto"/>
        <w:ind w:left="1440" w:hanging="360"/>
        <w:rPr/>
      </w:pPr>
      <w:r w:rsidDel="00000000" w:rsidR="00000000" w:rsidRPr="00000000">
        <w:rPr>
          <w:rtl w:val="0"/>
        </w:rPr>
        <w:t xml:space="preserve">Data governance is about the exercise of authority, control and shared decision-making over the management of data assets.</w:t>
      </w:r>
    </w:p>
    <w:p w:rsidR="00000000" w:rsidDel="00000000" w:rsidP="00000000" w:rsidRDefault="00000000" w:rsidRPr="00000000" w14:paraId="00000009">
      <w:pPr>
        <w:widowControl w:val="0"/>
        <w:numPr>
          <w:ilvl w:val="1"/>
          <w:numId w:val="2"/>
        </w:numPr>
        <w:pBdr>
          <w:top w:space="0" w:sz="0" w:val="nil"/>
          <w:left w:space="0" w:sz="0" w:val="nil"/>
          <w:bottom w:space="0" w:sz="0" w:val="nil"/>
          <w:right w:space="0" w:sz="0" w:val="nil"/>
          <w:between w:space="0" w:sz="0" w:val="nil"/>
        </w:pBdr>
        <w:shd w:fill="auto" w:val="clear"/>
        <w:spacing w:after="0" w:lineRule="auto"/>
        <w:ind w:left="1440" w:hanging="360"/>
        <w:rPr/>
      </w:pPr>
      <w:r w:rsidDel="00000000" w:rsidR="00000000" w:rsidRPr="00000000">
        <w:rPr>
          <w:rtl w:val="0"/>
        </w:rPr>
        <w:t xml:space="preserve">Data governance is the process by which a company manages the quality, consistency, usability, security and availability of its data.</w:t>
      </w:r>
    </w:p>
    <w:p w:rsidR="00000000" w:rsidDel="00000000" w:rsidP="00000000" w:rsidRDefault="00000000" w:rsidRPr="00000000" w14:paraId="0000000A">
      <w:pPr>
        <w:widowControl w:val="0"/>
        <w:numPr>
          <w:ilvl w:val="1"/>
          <w:numId w:val="2"/>
        </w:numPr>
        <w:pBdr>
          <w:top w:space="0" w:sz="0" w:val="nil"/>
          <w:left w:space="0" w:sz="0" w:val="nil"/>
          <w:bottom w:space="0" w:sz="0" w:val="nil"/>
          <w:right w:space="0" w:sz="0" w:val="nil"/>
          <w:between w:space="0" w:sz="0" w:val="nil"/>
        </w:pBdr>
        <w:shd w:fill="auto" w:val="clear"/>
        <w:spacing w:after="0" w:lineRule="auto"/>
        <w:ind w:left="1440" w:hanging="360"/>
        <w:rPr/>
      </w:pPr>
      <w:r w:rsidDel="00000000" w:rsidR="00000000" w:rsidRPr="00000000">
        <w:rPr>
          <w:rtl w:val="0"/>
        </w:rPr>
        <w:t xml:space="preserve">Set of approaches for how we obtain/produce, manage, share, and use data</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r>
    </w:p>
    <w:p w:rsidR="00000000" w:rsidDel="00000000" w:rsidP="00000000" w:rsidRDefault="00000000" w:rsidRPr="00000000" w14:paraId="0000000C">
      <w:pPr>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The Data Governance Initiative (DGI) </w:t>
      </w:r>
      <w:hyperlink r:id="rId8">
        <w:r w:rsidDel="00000000" w:rsidR="00000000" w:rsidRPr="00000000">
          <w:rPr>
            <w:color w:val="1155cc"/>
            <w:u w:val="single"/>
            <w:rtl w:val="0"/>
          </w:rPr>
          <w:t xml:space="preserve">Data Governance Framework</w:t>
        </w:r>
      </w:hyperlink>
      <w:r w:rsidDel="00000000" w:rsidR="00000000" w:rsidRPr="00000000">
        <w:rPr>
          <w:rtl w:val="0"/>
        </w:rPr>
      </w:r>
    </w:p>
    <w:p w:rsidR="00000000" w:rsidDel="00000000" w:rsidP="00000000" w:rsidRDefault="00000000" w:rsidRPr="00000000" w14:paraId="0000000D">
      <w:pPr>
        <w:widowControl w:val="0"/>
        <w:numPr>
          <w:ilvl w:val="1"/>
          <w:numId w:val="2"/>
        </w:numPr>
        <w:pBdr>
          <w:top w:space="0" w:sz="0" w:val="nil"/>
          <w:left w:space="0" w:sz="0" w:val="nil"/>
          <w:bottom w:space="0" w:sz="0" w:val="nil"/>
          <w:right w:space="0" w:sz="0" w:val="nil"/>
          <w:between w:space="0" w:sz="0" w:val="nil"/>
        </w:pBdr>
        <w:shd w:fill="auto" w:val="clear"/>
        <w:spacing w:after="0" w:lineRule="auto"/>
        <w:ind w:left="1440" w:hanging="360"/>
        <w:rPr/>
      </w:pPr>
      <w:r w:rsidDel="00000000" w:rsidR="00000000" w:rsidRPr="00000000">
        <w:rPr>
          <w:rtl w:val="0"/>
        </w:rPr>
        <w:t xml:space="preserve">Data governance is a system of decision rights and accountabilities for information-related processes, executed according to agreed-upon models which describe who can take what actions with what information, and when, under what circumstances, using what methods.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r>
    </w:p>
    <w:p w:rsidR="00000000" w:rsidDel="00000000" w:rsidP="00000000" w:rsidRDefault="00000000" w:rsidRPr="00000000" w14:paraId="0000000F">
      <w:pPr>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NASCIO </w:t>
      </w:r>
      <w:hyperlink r:id="rId9">
        <w:r w:rsidDel="00000000" w:rsidR="00000000" w:rsidRPr="00000000">
          <w:rPr>
            <w:color w:val="1155cc"/>
            <w:u w:val="single"/>
            <w:rtl w:val="0"/>
          </w:rPr>
          <w:t xml:space="preserve">Data Governance - Managing Information as an Enterprise Asset</w:t>
        </w:r>
      </w:hyperlink>
      <w:r w:rsidDel="00000000" w:rsidR="00000000" w:rsidRPr="00000000">
        <w:rPr>
          <w:rtl w:val="0"/>
        </w:rPr>
      </w:r>
    </w:p>
    <w:p w:rsidR="00000000" w:rsidDel="00000000" w:rsidP="00000000" w:rsidRDefault="00000000" w:rsidRPr="00000000" w14:paraId="00000010">
      <w:pPr>
        <w:widowControl w:val="0"/>
        <w:numPr>
          <w:ilvl w:val="1"/>
          <w:numId w:val="2"/>
        </w:numPr>
        <w:pBdr>
          <w:top w:space="0" w:sz="0" w:val="nil"/>
          <w:left w:space="0" w:sz="0" w:val="nil"/>
          <w:bottom w:space="0" w:sz="0" w:val="nil"/>
          <w:right w:space="0" w:sz="0" w:val="nil"/>
          <w:between w:space="0" w:sz="0" w:val="nil"/>
        </w:pBdr>
        <w:shd w:fill="auto" w:val="clear"/>
        <w:spacing w:after="0" w:lineRule="auto"/>
        <w:ind w:left="1440" w:hanging="360"/>
        <w:rPr/>
      </w:pPr>
      <w:r w:rsidDel="00000000" w:rsidR="00000000" w:rsidRPr="00000000">
        <w:rPr>
          <w:rtl w:val="0"/>
        </w:rPr>
        <w:t xml:space="preserve">Data Governance refers to the operating discipline for managing data and information as a key enterprise asset. This operating discipline includes organization, processes and tools for establishing and exercising decision rights regarding valuation and management of data. Key aspects of data governance include decision making authority, compliance monitoring, policies and standards, data inventories, full lifecycle management, content management, records management, preservation, data quality, data classification, data security and access, data risk management, and data valuation.</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r>
    </w:p>
    <w:p w:rsidR="00000000" w:rsidDel="00000000" w:rsidP="00000000" w:rsidRDefault="00000000" w:rsidRPr="00000000" w14:paraId="00000012">
      <w:pPr>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Stanford University’s </w:t>
      </w:r>
      <w:hyperlink r:id="rId10">
        <w:r w:rsidDel="00000000" w:rsidR="00000000" w:rsidRPr="00000000">
          <w:rPr>
            <w:color w:val="1155cc"/>
            <w:u w:val="single"/>
            <w:rtl w:val="0"/>
          </w:rPr>
          <w:t xml:space="preserve">Data Governance Maturity Model</w:t>
        </w:r>
      </w:hyperlink>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bookmarkStart w:colFirst="0" w:colLast="0" w:name="_vnl65vgydd7s" w:id="2"/>
      <w:bookmarkEnd w:id="2"/>
      <w:r w:rsidDel="00000000" w:rsidR="00000000" w:rsidRPr="00000000">
        <w:rPr>
          <w:rtl w:val="0"/>
        </w:rPr>
        <w:t xml:space="preserve">Why focus on data governance?</w:t>
      </w:r>
    </w:p>
    <w:p w:rsidR="00000000" w:rsidDel="00000000" w:rsidP="00000000" w:rsidRDefault="00000000" w:rsidRPr="00000000" w14:paraId="00000014">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DataSF </w:t>
      </w:r>
      <w:hyperlink r:id="rId11">
        <w:r w:rsidDel="00000000" w:rsidR="00000000" w:rsidRPr="00000000">
          <w:rPr>
            <w:color w:val="1155cc"/>
            <w:u w:val="single"/>
            <w:rtl w:val="0"/>
          </w:rPr>
          <w:t xml:space="preserve">Research Brief: Data Governance, Quality and Integration, Section 2.1</w:t>
        </w:r>
      </w:hyperlink>
      <w:r w:rsidDel="00000000" w:rsidR="00000000" w:rsidRPr="00000000">
        <w:rPr>
          <w:rtl w:val="0"/>
        </w:rPr>
      </w:r>
    </w:p>
    <w:p w:rsidR="00000000" w:rsidDel="00000000" w:rsidP="00000000" w:rsidRDefault="00000000" w:rsidRPr="00000000" w14:paraId="00000015">
      <w:pPr>
        <w:widowControl w:val="0"/>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pPr>
      <w:r w:rsidDel="00000000" w:rsidR="00000000" w:rsidRPr="00000000">
        <w:rPr>
          <w:rtl w:val="0"/>
        </w:rPr>
        <w:t xml:space="preserve">To support the open data program</w:t>
      </w:r>
    </w:p>
    <w:p w:rsidR="00000000" w:rsidDel="00000000" w:rsidP="00000000" w:rsidRDefault="00000000" w:rsidRPr="00000000" w14:paraId="00000016">
      <w:pPr>
        <w:widowControl w:val="0"/>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pPr>
      <w:r w:rsidDel="00000000" w:rsidR="00000000" w:rsidRPr="00000000">
        <w:rPr>
          <w:rtl w:val="0"/>
        </w:rPr>
        <w:t xml:space="preserve">To facilitate cross department data sharing</w:t>
      </w:r>
    </w:p>
    <w:p w:rsidR="00000000" w:rsidDel="00000000" w:rsidP="00000000" w:rsidRDefault="00000000" w:rsidRPr="00000000" w14:paraId="00000017">
      <w:pPr>
        <w:widowControl w:val="0"/>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pPr>
      <w:r w:rsidDel="00000000" w:rsidR="00000000" w:rsidRPr="00000000">
        <w:rPr>
          <w:rtl w:val="0"/>
        </w:rPr>
        <w:t xml:space="preserve">To ensure that cross department needs are met in the course of generating data</w:t>
      </w:r>
    </w:p>
    <w:p w:rsidR="00000000" w:rsidDel="00000000" w:rsidP="00000000" w:rsidRDefault="00000000" w:rsidRPr="00000000" w14:paraId="00000018">
      <w:pPr>
        <w:widowControl w:val="0"/>
        <w:numPr>
          <w:ilvl w:val="1"/>
          <w:numId w:val="1"/>
        </w:numPr>
        <w:pBdr>
          <w:top w:space="0" w:sz="0" w:val="nil"/>
          <w:left w:space="0" w:sz="0" w:val="nil"/>
          <w:bottom w:space="0" w:sz="0" w:val="nil"/>
          <w:right w:space="0" w:sz="0" w:val="nil"/>
          <w:between w:space="0" w:sz="0" w:val="nil"/>
        </w:pBdr>
        <w:shd w:fill="auto" w:val="clear"/>
        <w:spacing w:after="200" w:line="240" w:lineRule="auto"/>
        <w:ind w:left="1440" w:hanging="360"/>
        <w:rPr/>
      </w:pPr>
      <w:r w:rsidDel="00000000" w:rsidR="00000000" w:rsidRPr="00000000">
        <w:rPr>
          <w:rtl w:val="0"/>
        </w:rPr>
        <w:t xml:space="preserve">To increase the quality, usability and consistency of the City’s data</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r>
    </w:p>
    <w:p w:rsidR="00000000" w:rsidDel="00000000" w:rsidP="00000000" w:rsidRDefault="00000000" w:rsidRPr="00000000" w14:paraId="0000001A">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US Federal Highway Administration </w:t>
      </w:r>
      <w:hyperlink r:id="rId12">
        <w:r w:rsidDel="00000000" w:rsidR="00000000" w:rsidRPr="00000000">
          <w:rPr>
            <w:color w:val="1155cc"/>
            <w:u w:val="single"/>
            <w:rtl w:val="0"/>
          </w:rPr>
          <w:t xml:space="preserve">Data Governance Plan, Section 1.2</w:t>
        </w:r>
      </w:hyperlink>
      <w:r w:rsidDel="00000000" w:rsidR="00000000" w:rsidRPr="00000000">
        <w:rPr>
          <w:rtl w:val="0"/>
        </w:rPr>
      </w:r>
    </w:p>
    <w:p w:rsidR="00000000" w:rsidDel="00000000" w:rsidP="00000000" w:rsidRDefault="00000000" w:rsidRPr="00000000" w14:paraId="0000001B">
      <w:pPr>
        <w:widowControl w:val="0"/>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u w:val="none"/>
        </w:rPr>
      </w:pPr>
      <w:r w:rsidDel="00000000" w:rsidR="00000000" w:rsidRPr="00000000">
        <w:rPr>
          <w:rtl w:val="0"/>
        </w:rPr>
        <w:t xml:space="preserve">Address key data issues:</w:t>
      </w:r>
    </w:p>
    <w:p w:rsidR="00000000" w:rsidDel="00000000" w:rsidP="00000000" w:rsidRDefault="00000000" w:rsidRPr="00000000" w14:paraId="0000001C">
      <w:pPr>
        <w:widowControl w:val="0"/>
        <w:numPr>
          <w:ilvl w:val="2"/>
          <w:numId w:val="1"/>
        </w:numPr>
        <w:pBdr>
          <w:top w:space="0" w:sz="0" w:val="nil"/>
          <w:left w:space="0" w:sz="0" w:val="nil"/>
          <w:bottom w:space="0" w:sz="0" w:val="nil"/>
          <w:right w:space="0" w:sz="0" w:val="nil"/>
          <w:between w:space="0" w:sz="0" w:val="nil"/>
        </w:pBdr>
        <w:shd w:fill="auto" w:val="clear"/>
        <w:spacing w:after="0" w:afterAutospacing="0" w:line="240" w:lineRule="auto"/>
        <w:ind w:left="2160" w:hanging="360"/>
        <w:rPr/>
      </w:pPr>
      <w:r w:rsidDel="00000000" w:rsidR="00000000" w:rsidRPr="00000000">
        <w:rPr>
          <w:rtl w:val="0"/>
        </w:rPr>
        <w:t xml:space="preserve">Finding consistent data for business needs and partner/customer inquiries.</w:t>
      </w:r>
    </w:p>
    <w:p w:rsidR="00000000" w:rsidDel="00000000" w:rsidP="00000000" w:rsidRDefault="00000000" w:rsidRPr="00000000" w14:paraId="0000001D">
      <w:pPr>
        <w:widowControl w:val="0"/>
        <w:numPr>
          <w:ilvl w:val="2"/>
          <w:numId w:val="1"/>
        </w:numPr>
        <w:pBdr>
          <w:top w:space="0" w:sz="0" w:val="nil"/>
          <w:left w:space="0" w:sz="0" w:val="nil"/>
          <w:bottom w:space="0" w:sz="0" w:val="nil"/>
          <w:right w:space="0" w:sz="0" w:val="nil"/>
          <w:between w:space="0" w:sz="0" w:val="nil"/>
        </w:pBdr>
        <w:shd w:fill="auto" w:val="clear"/>
        <w:spacing w:after="0" w:afterAutospacing="0" w:line="240" w:lineRule="auto"/>
        <w:ind w:left="2160" w:hanging="360"/>
        <w:rPr/>
      </w:pPr>
      <w:r w:rsidDel="00000000" w:rsidR="00000000" w:rsidRPr="00000000">
        <w:rPr>
          <w:rtl w:val="0"/>
        </w:rPr>
        <w:t xml:space="preserve">Identifying real and perceived data quality issues.</w:t>
      </w:r>
    </w:p>
    <w:p w:rsidR="00000000" w:rsidDel="00000000" w:rsidP="00000000" w:rsidRDefault="00000000" w:rsidRPr="00000000" w14:paraId="0000001E">
      <w:pPr>
        <w:widowControl w:val="0"/>
        <w:numPr>
          <w:ilvl w:val="2"/>
          <w:numId w:val="1"/>
        </w:numPr>
        <w:pBdr>
          <w:top w:space="0" w:sz="0" w:val="nil"/>
          <w:left w:space="0" w:sz="0" w:val="nil"/>
          <w:bottom w:space="0" w:sz="0" w:val="nil"/>
          <w:right w:space="0" w:sz="0" w:val="nil"/>
          <w:between w:space="0" w:sz="0" w:val="nil"/>
        </w:pBdr>
        <w:shd w:fill="auto" w:val="clear"/>
        <w:spacing w:after="0" w:afterAutospacing="0" w:line="240" w:lineRule="auto"/>
        <w:ind w:left="2160" w:hanging="360"/>
        <w:rPr/>
      </w:pPr>
      <w:r w:rsidDel="00000000" w:rsidR="00000000" w:rsidRPr="00000000">
        <w:rPr>
          <w:rtl w:val="0"/>
        </w:rPr>
        <w:t xml:space="preserve">Integrating data across offices.</w:t>
      </w:r>
    </w:p>
    <w:p w:rsidR="00000000" w:rsidDel="00000000" w:rsidP="00000000" w:rsidRDefault="00000000" w:rsidRPr="00000000" w14:paraId="0000001F">
      <w:pPr>
        <w:widowControl w:val="0"/>
        <w:numPr>
          <w:ilvl w:val="2"/>
          <w:numId w:val="1"/>
        </w:numPr>
        <w:pBdr>
          <w:top w:space="0" w:sz="0" w:val="nil"/>
          <w:left w:space="0" w:sz="0" w:val="nil"/>
          <w:bottom w:space="0" w:sz="0" w:val="nil"/>
          <w:right w:space="0" w:sz="0" w:val="nil"/>
          <w:between w:space="0" w:sz="0" w:val="nil"/>
        </w:pBdr>
        <w:shd w:fill="auto" w:val="clear"/>
        <w:spacing w:after="0" w:afterAutospacing="0" w:line="240" w:lineRule="auto"/>
        <w:ind w:left="2160" w:hanging="360"/>
        <w:rPr/>
      </w:pPr>
      <w:r w:rsidDel="00000000" w:rsidR="00000000" w:rsidRPr="00000000">
        <w:rPr>
          <w:rtl w:val="0"/>
        </w:rPr>
        <w:t xml:space="preserve">Identifying data that are valuable and needed to drive decisions.</w:t>
      </w:r>
    </w:p>
    <w:p w:rsidR="00000000" w:rsidDel="00000000" w:rsidP="00000000" w:rsidRDefault="00000000" w:rsidRPr="00000000" w14:paraId="00000020">
      <w:pPr>
        <w:widowControl w:val="0"/>
        <w:numPr>
          <w:ilvl w:val="2"/>
          <w:numId w:val="1"/>
        </w:numPr>
        <w:pBdr>
          <w:top w:space="0" w:sz="0" w:val="nil"/>
          <w:left w:space="0" w:sz="0" w:val="nil"/>
          <w:bottom w:space="0" w:sz="0" w:val="nil"/>
          <w:right w:space="0" w:sz="0" w:val="nil"/>
          <w:between w:space="0" w:sz="0" w:val="nil"/>
        </w:pBdr>
        <w:shd w:fill="auto" w:val="clear"/>
        <w:spacing w:after="0" w:afterAutospacing="0" w:line="240" w:lineRule="auto"/>
        <w:ind w:left="2160" w:hanging="360"/>
        <w:rPr/>
      </w:pPr>
      <w:r w:rsidDel="00000000" w:rsidR="00000000" w:rsidRPr="00000000">
        <w:rPr>
          <w:rtl w:val="0"/>
        </w:rPr>
        <w:t xml:space="preserve">Standardizing approach to address existing data and new data needs.</w:t>
      </w:r>
    </w:p>
    <w:p w:rsidR="00000000" w:rsidDel="00000000" w:rsidP="00000000" w:rsidRDefault="00000000" w:rsidRPr="00000000" w14:paraId="00000021">
      <w:pPr>
        <w:widowControl w:val="0"/>
        <w:numPr>
          <w:ilvl w:val="2"/>
          <w:numId w:val="1"/>
        </w:numPr>
        <w:pBdr>
          <w:top w:space="0" w:sz="0" w:val="nil"/>
          <w:left w:space="0" w:sz="0" w:val="nil"/>
          <w:bottom w:space="0" w:sz="0" w:val="nil"/>
          <w:right w:space="0" w:sz="0" w:val="nil"/>
          <w:between w:space="0" w:sz="0" w:val="nil"/>
        </w:pBdr>
        <w:shd w:fill="auto" w:val="clear"/>
        <w:spacing w:after="0" w:afterAutospacing="0" w:line="240" w:lineRule="auto"/>
        <w:ind w:left="2160" w:hanging="360"/>
        <w:rPr/>
      </w:pPr>
      <w:r w:rsidDel="00000000" w:rsidR="00000000" w:rsidRPr="00000000">
        <w:rPr>
          <w:rtl w:val="0"/>
        </w:rPr>
        <w:t xml:space="preserve">Preventing redundant data collection.</w:t>
      </w:r>
    </w:p>
    <w:p w:rsidR="00000000" w:rsidDel="00000000" w:rsidP="00000000" w:rsidRDefault="00000000" w:rsidRPr="00000000" w14:paraId="00000022">
      <w:pPr>
        <w:widowControl w:val="0"/>
        <w:numPr>
          <w:ilvl w:val="2"/>
          <w:numId w:val="1"/>
        </w:numPr>
        <w:pBdr>
          <w:top w:space="0" w:sz="0" w:val="nil"/>
          <w:left w:space="0" w:sz="0" w:val="nil"/>
          <w:bottom w:space="0" w:sz="0" w:val="nil"/>
          <w:right w:space="0" w:sz="0" w:val="nil"/>
          <w:between w:space="0" w:sz="0" w:val="nil"/>
        </w:pBdr>
        <w:shd w:fill="auto" w:val="clear"/>
        <w:spacing w:after="0" w:afterAutospacing="0" w:line="240" w:lineRule="auto"/>
        <w:ind w:left="2160" w:hanging="360"/>
        <w:rPr/>
      </w:pPr>
      <w:r w:rsidDel="00000000" w:rsidR="00000000" w:rsidRPr="00000000">
        <w:rPr>
          <w:rtl w:val="0"/>
        </w:rPr>
        <w:t xml:space="preserve">Accessing needed data.</w:t>
      </w:r>
    </w:p>
    <w:p w:rsidR="00000000" w:rsidDel="00000000" w:rsidP="00000000" w:rsidRDefault="00000000" w:rsidRPr="00000000" w14:paraId="00000023">
      <w:pPr>
        <w:widowControl w:val="0"/>
        <w:numPr>
          <w:ilvl w:val="2"/>
          <w:numId w:val="1"/>
        </w:numPr>
        <w:pBdr>
          <w:top w:space="0" w:sz="0" w:val="nil"/>
          <w:left w:space="0" w:sz="0" w:val="nil"/>
          <w:bottom w:space="0" w:sz="0" w:val="nil"/>
          <w:right w:space="0" w:sz="0" w:val="nil"/>
          <w:between w:space="0" w:sz="0" w:val="nil"/>
        </w:pBdr>
        <w:shd w:fill="auto" w:val="clear"/>
        <w:spacing w:after="0" w:afterAutospacing="0" w:line="240" w:lineRule="auto"/>
        <w:ind w:left="2160" w:hanging="360"/>
        <w:rPr/>
      </w:pPr>
      <w:r w:rsidDel="00000000" w:rsidR="00000000" w:rsidRPr="00000000">
        <w:rPr>
          <w:rtl w:val="0"/>
        </w:rPr>
        <w:t xml:space="preserve">Keeping current with changes in computer technology and electronic data storage standards.</w:t>
      </w:r>
    </w:p>
    <w:p w:rsidR="00000000" w:rsidDel="00000000" w:rsidP="00000000" w:rsidRDefault="00000000" w:rsidRPr="00000000" w14:paraId="00000024">
      <w:pPr>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tl w:val="0"/>
        </w:rPr>
        <w:t xml:space="preserve">Maintaining security and accessibility so that data elements cannot be lost, corrupted, or otherwise made unavailable to users.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0" w:before="0" w:lineRule="auto"/>
        <w:ind w:left="0" w:firstLine="0"/>
        <w:rPr/>
      </w:pPr>
      <w:r w:rsidDel="00000000" w:rsidR="00000000" w:rsidRPr="00000000">
        <w:rPr>
          <w:rtl w:val="0"/>
        </w:rPr>
      </w:r>
    </w:p>
    <w:p w:rsidR="00000000" w:rsidDel="00000000" w:rsidP="00000000" w:rsidRDefault="00000000" w:rsidRPr="00000000" w14:paraId="00000026">
      <w:pPr>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The DGI </w:t>
      </w:r>
      <w:hyperlink r:id="rId13">
        <w:r w:rsidDel="00000000" w:rsidR="00000000" w:rsidRPr="00000000">
          <w:rPr>
            <w:color w:val="1155cc"/>
            <w:u w:val="single"/>
            <w:rtl w:val="0"/>
          </w:rPr>
          <w:t xml:space="preserve">Data Governance Framework</w:t>
        </w:r>
      </w:hyperlink>
      <w:r w:rsidDel="00000000" w:rsidR="00000000" w:rsidRPr="00000000">
        <w:rPr>
          <w:rtl w:val="0"/>
        </w:rPr>
      </w:r>
    </w:p>
    <w:p w:rsidR="00000000" w:rsidDel="00000000" w:rsidP="00000000" w:rsidRDefault="00000000" w:rsidRPr="00000000" w14:paraId="00000027">
      <w:pPr>
        <w:widowControl w:val="0"/>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pPr>
      <w:r w:rsidDel="00000000" w:rsidR="00000000" w:rsidRPr="00000000">
        <w:rPr>
          <w:rtl w:val="0"/>
        </w:rPr>
        <w:t xml:space="preserve">Enable better decision-making</w:t>
      </w:r>
    </w:p>
    <w:p w:rsidR="00000000" w:rsidDel="00000000" w:rsidP="00000000" w:rsidRDefault="00000000" w:rsidRPr="00000000" w14:paraId="00000028">
      <w:pPr>
        <w:widowControl w:val="0"/>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pPr>
      <w:r w:rsidDel="00000000" w:rsidR="00000000" w:rsidRPr="00000000">
        <w:rPr>
          <w:rtl w:val="0"/>
        </w:rPr>
        <w:t xml:space="preserve">Reduce operational friction</w:t>
      </w:r>
    </w:p>
    <w:p w:rsidR="00000000" w:rsidDel="00000000" w:rsidP="00000000" w:rsidRDefault="00000000" w:rsidRPr="00000000" w14:paraId="00000029">
      <w:pPr>
        <w:widowControl w:val="0"/>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pPr>
      <w:r w:rsidDel="00000000" w:rsidR="00000000" w:rsidRPr="00000000">
        <w:rPr>
          <w:rtl w:val="0"/>
        </w:rPr>
        <w:t xml:space="preserve">Protect the needs of data stakeholders</w:t>
      </w:r>
    </w:p>
    <w:p w:rsidR="00000000" w:rsidDel="00000000" w:rsidP="00000000" w:rsidRDefault="00000000" w:rsidRPr="00000000" w14:paraId="0000002A">
      <w:pPr>
        <w:widowControl w:val="0"/>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pPr>
      <w:r w:rsidDel="00000000" w:rsidR="00000000" w:rsidRPr="00000000">
        <w:rPr>
          <w:rtl w:val="0"/>
        </w:rPr>
        <w:t xml:space="preserve">Train management and staff to adopt common approaches to data issues</w:t>
      </w:r>
    </w:p>
    <w:p w:rsidR="00000000" w:rsidDel="00000000" w:rsidP="00000000" w:rsidRDefault="00000000" w:rsidRPr="00000000" w14:paraId="0000002B">
      <w:pPr>
        <w:widowControl w:val="0"/>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pPr>
      <w:r w:rsidDel="00000000" w:rsidR="00000000" w:rsidRPr="00000000">
        <w:rPr>
          <w:rtl w:val="0"/>
        </w:rPr>
        <w:t xml:space="preserve">Build standard, repeatable processes</w:t>
      </w:r>
    </w:p>
    <w:p w:rsidR="00000000" w:rsidDel="00000000" w:rsidP="00000000" w:rsidRDefault="00000000" w:rsidRPr="00000000" w14:paraId="0000002C">
      <w:pPr>
        <w:widowControl w:val="0"/>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pPr>
      <w:r w:rsidDel="00000000" w:rsidR="00000000" w:rsidRPr="00000000">
        <w:rPr>
          <w:rtl w:val="0"/>
        </w:rPr>
        <w:t xml:space="preserve">Reduce costs and increase effectiveness through coordination of efforts</w:t>
      </w:r>
    </w:p>
    <w:p w:rsidR="00000000" w:rsidDel="00000000" w:rsidP="00000000" w:rsidRDefault="00000000" w:rsidRPr="00000000" w14:paraId="0000002D">
      <w:pPr>
        <w:widowControl w:val="0"/>
        <w:numPr>
          <w:ilvl w:val="1"/>
          <w:numId w:val="1"/>
        </w:numPr>
        <w:pBdr>
          <w:top w:space="0" w:sz="0" w:val="nil"/>
          <w:left w:space="0" w:sz="0" w:val="nil"/>
          <w:bottom w:space="0" w:sz="0" w:val="nil"/>
          <w:right w:space="0" w:sz="0" w:val="nil"/>
          <w:between w:space="0" w:sz="0" w:val="nil"/>
        </w:pBdr>
        <w:shd w:fill="auto" w:val="clear"/>
        <w:spacing w:after="200" w:line="240" w:lineRule="auto"/>
        <w:ind w:left="1440" w:hanging="360"/>
        <w:rPr/>
      </w:pPr>
      <w:r w:rsidDel="00000000" w:rsidR="00000000" w:rsidRPr="00000000">
        <w:rPr>
          <w:rtl w:val="0"/>
        </w:rPr>
        <w:t xml:space="preserve">Ensure transparency of processes</w:t>
      </w:r>
    </w:p>
    <w:p w:rsidR="00000000" w:rsidDel="00000000" w:rsidP="00000000" w:rsidRDefault="00000000" w:rsidRPr="00000000" w14:paraId="0000002E">
      <w:pPr>
        <w:pStyle w:val="Heading2"/>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yn2wnui0ch1p" w:id="3"/>
      <w:bookmarkEnd w:id="3"/>
      <w:r w:rsidDel="00000000" w:rsidR="00000000" w:rsidRPr="00000000">
        <w:rPr>
          <w:rtl w:val="0"/>
        </w:rPr>
        <w:t xml:space="preserve">Examples of Data Governance Policies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US Federal Highway Authority </w:t>
      </w:r>
      <w:hyperlink r:id="rId14">
        <w:r w:rsidDel="00000000" w:rsidR="00000000" w:rsidRPr="00000000">
          <w:rPr>
            <w:color w:val="1155cc"/>
            <w:u w:val="single"/>
            <w:rtl w:val="0"/>
          </w:rPr>
          <w:t xml:space="preserve">Data Governance Charter, Appendix B (pages 21-23)</w:t>
        </w:r>
      </w:hyperlink>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US Department of Education </w:t>
      </w:r>
      <w:hyperlink r:id="rId15">
        <w:r w:rsidDel="00000000" w:rsidR="00000000" w:rsidRPr="00000000">
          <w:rPr>
            <w:color w:val="1155cc"/>
            <w:u w:val="single"/>
            <w:rtl w:val="0"/>
          </w:rPr>
          <w:t xml:space="preserve">Data Governance Checklist</w:t>
        </w:r>
      </w:hyperlink>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200" w:lineRule="auto"/>
        <w:ind w:left="0" w:firstLine="0"/>
        <w:rPr/>
      </w:pPr>
      <w:hyperlink r:id="rId16">
        <w:r w:rsidDel="00000000" w:rsidR="00000000" w:rsidRPr="00000000">
          <w:rPr>
            <w:color w:val="1155cc"/>
            <w:u w:val="single"/>
            <w:rtl w:val="0"/>
          </w:rPr>
          <w:t xml:space="preserve">Open data policy with governance aspects</w:t>
        </w:r>
      </w:hyperlink>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r>
    </w:p>
    <w:p w:rsidR="00000000" w:rsidDel="00000000" w:rsidP="00000000" w:rsidRDefault="00000000" w:rsidRPr="00000000" w14:paraId="00000033">
      <w:pPr>
        <w:pStyle w:val="Heading2"/>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r32jkkx00vi" w:id="4"/>
      <w:bookmarkEnd w:id="4"/>
      <w:r w:rsidDel="00000000" w:rsidR="00000000" w:rsidRPr="00000000">
        <w:rPr>
          <w:rtl w:val="0"/>
        </w:rPr>
        <w:t xml:space="preserve">Data Governance Policy Relationships</w:t>
      </w:r>
    </w:p>
    <w:p w:rsidR="00000000" w:rsidDel="00000000" w:rsidP="00000000" w:rsidRDefault="00000000" w:rsidRPr="00000000" w14:paraId="00000034">
      <w:pPr>
        <w:pStyle w:val="Heading2"/>
        <w:widowControl w:val="0"/>
        <w:spacing w:after="200" w:lineRule="auto"/>
        <w:rPr/>
      </w:pPr>
      <w:bookmarkStart w:colFirst="0" w:colLast="0" w:name="_r03982wudilt" w:id="5"/>
      <w:bookmarkEnd w:id="5"/>
      <w:r w:rsidDel="00000000" w:rsidR="00000000" w:rsidRPr="00000000">
        <w:rPr/>
        <w:drawing>
          <wp:inline distB="114300" distT="114300" distL="114300" distR="114300">
            <wp:extent cx="8229600" cy="23622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8229600" cy="2362200"/>
                    </a:xfrm>
                    <a:prstGeom prst="rect"/>
                    <a:ln/>
                  </pic:spPr>
                </pic:pic>
              </a:graphicData>
            </a:graphic>
          </wp:inline>
        </w:drawing>
      </w:r>
      <w:r w:rsidDel="00000000" w:rsidR="00000000" w:rsidRPr="00000000">
        <w:rPr>
          <w:rtl w:val="0"/>
        </w:rPr>
      </w:r>
    </w:p>
    <w:sectPr>
      <w:headerReference r:id="rId18" w:type="default"/>
      <w:footerReference r:id="rId19" w:type="default"/>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pPr>
    <w:r w:rsidDel="00000000" w:rsidR="00000000" w:rsidRPr="00000000">
      <w:rPr>
        <w:rFonts w:ascii="Trebuchet MS" w:cs="Trebuchet MS" w:eastAsia="Trebuchet MS" w:hAnsi="Trebuchet MS"/>
      </w:rPr>
      <w:drawing>
        <wp:inline distB="114300" distT="114300" distL="114300" distR="114300">
          <wp:extent cx="1857375" cy="561975"/>
          <wp:effectExtent b="0" l="0" r="0" t="0"/>
          <wp:docPr id="1" name="image1.png"/>
          <a:graphic>
            <a:graphicData uri="http://schemas.openxmlformats.org/drawingml/2006/picture">
              <pic:pic>
                <pic:nvPicPr>
                  <pic:cNvPr id="0" name="image1.png"/>
                  <pic:cNvPicPr preferRelativeResize="0"/>
                </pic:nvPicPr>
                <pic:blipFill>
                  <a:blip r:embed="rId1"/>
                  <a:srcRect b="0" l="0" r="0" t="29761"/>
                  <a:stretch>
                    <a:fillRect/>
                  </a:stretch>
                </pic:blipFill>
                <pic:spPr>
                  <a:xfrm>
                    <a:off x="0" y="0"/>
                    <a:ext cx="1857375" cy="561975"/>
                  </a:xfrm>
                  <a:prstGeom prst="rect"/>
                  <a:ln/>
                </pic:spPr>
              </pic:pic>
            </a:graphicData>
          </a:graphic>
        </wp:inline>
      </w:drawing>
    </w:r>
    <w:r w:rsidDel="00000000" w:rsidR="00000000" w:rsidRPr="00000000">
      <w:rPr>
        <w:rFonts w:ascii="Trebuchet MS" w:cs="Trebuchet MS" w:eastAsia="Trebuchet MS" w:hAnsi="Trebuchet MS"/>
      </w:rPr>
      <w:drawing>
        <wp:inline distB="114300" distT="114300" distL="114300" distR="114300">
          <wp:extent cx="1857375" cy="561975"/>
          <wp:effectExtent b="0" l="0" r="0" t="0"/>
          <wp:docPr id="5" name="image1.png"/>
          <a:graphic>
            <a:graphicData uri="http://schemas.openxmlformats.org/drawingml/2006/picture">
              <pic:pic>
                <pic:nvPicPr>
                  <pic:cNvPr id="0" name="image1.png"/>
                  <pic:cNvPicPr preferRelativeResize="0"/>
                </pic:nvPicPr>
                <pic:blipFill>
                  <a:blip r:embed="rId1"/>
                  <a:srcRect b="0" l="0" r="0" t="29761"/>
                  <a:stretch>
                    <a:fillRect/>
                  </a:stretch>
                </pic:blipFill>
                <pic:spPr>
                  <a:xfrm>
                    <a:off x="0" y="0"/>
                    <a:ext cx="1857375" cy="561975"/>
                  </a:xfrm>
                  <a:prstGeom prst="rect"/>
                  <a:ln/>
                </pic:spPr>
              </pic:pic>
            </a:graphicData>
          </a:graphic>
        </wp:inline>
      </w:drawing>
    </w:r>
    <w:r w:rsidDel="00000000" w:rsidR="00000000" w:rsidRPr="00000000">
      <w:rPr>
        <w:rFonts w:ascii="Trebuchet MS" w:cs="Trebuchet MS" w:eastAsia="Trebuchet MS" w:hAnsi="Trebuchet MS"/>
      </w:rPr>
      <w:drawing>
        <wp:inline distB="114300" distT="114300" distL="114300" distR="114300">
          <wp:extent cx="1857375" cy="561975"/>
          <wp:effectExtent b="0" l="0" r="0" t="0"/>
          <wp:docPr id="6" name="image1.png"/>
          <a:graphic>
            <a:graphicData uri="http://schemas.openxmlformats.org/drawingml/2006/picture">
              <pic:pic>
                <pic:nvPicPr>
                  <pic:cNvPr id="0" name="image1.png"/>
                  <pic:cNvPicPr preferRelativeResize="0"/>
                </pic:nvPicPr>
                <pic:blipFill>
                  <a:blip r:embed="rId1"/>
                  <a:srcRect b="0" l="0" r="0" t="29761"/>
                  <a:stretch>
                    <a:fillRect/>
                  </a:stretch>
                </pic:blipFill>
                <pic:spPr>
                  <a:xfrm>
                    <a:off x="0" y="0"/>
                    <a:ext cx="1857375" cy="561975"/>
                  </a:xfrm>
                  <a:prstGeom prst="rect"/>
                  <a:ln/>
                </pic:spPr>
              </pic:pic>
            </a:graphicData>
          </a:graphic>
        </wp:inline>
      </w:drawing>
    </w:r>
    <w:r w:rsidDel="00000000" w:rsidR="00000000" w:rsidRPr="00000000">
      <w:rPr>
        <w:rFonts w:ascii="Trebuchet MS" w:cs="Trebuchet MS" w:eastAsia="Trebuchet MS" w:hAnsi="Trebuchet MS"/>
      </w:rPr>
      <w:drawing>
        <wp:inline distB="114300" distT="114300" distL="114300" distR="114300">
          <wp:extent cx="1857375" cy="561975"/>
          <wp:effectExtent b="0" l="0" r="0" t="0"/>
          <wp:docPr id="3" name="image1.png"/>
          <a:graphic>
            <a:graphicData uri="http://schemas.openxmlformats.org/drawingml/2006/picture">
              <pic:pic>
                <pic:nvPicPr>
                  <pic:cNvPr id="0" name="image1.png"/>
                  <pic:cNvPicPr preferRelativeResize="0"/>
                </pic:nvPicPr>
                <pic:blipFill>
                  <a:blip r:embed="rId1"/>
                  <a:srcRect b="0" l="0" r="0" t="29761"/>
                  <a:stretch>
                    <a:fillRect/>
                  </a:stretch>
                </pic:blipFill>
                <pic:spPr>
                  <a:xfrm>
                    <a:off x="0" y="0"/>
                    <a:ext cx="1857375" cy="561975"/>
                  </a:xfrm>
                  <a:prstGeom prst="rect"/>
                  <a:ln/>
                </pic:spPr>
              </pic:pic>
            </a:graphicData>
          </a:graphic>
        </wp:inline>
      </w:drawing>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767263" cy="48131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767263" cy="48131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zObXTSM7oKAQwbpqEf1lT4gcr6Zq2XgO1wSH1fr4LlI/edit#heading=h.sonmisabl9qm" TargetMode="External"/><Relationship Id="rId10" Type="http://schemas.openxmlformats.org/officeDocument/2006/relationships/hyperlink" Target="https://web.stanford.edu/dept/pres-provost/cgi-bin/dg/wordpress/wp-content/uploads/2011/11/StanfordDataGovernanceMaturityModel.pdf" TargetMode="External"/><Relationship Id="rId13" Type="http://schemas.openxmlformats.org/officeDocument/2006/relationships/hyperlink" Target="http://www.datagovernance.com/wp-content/uploads/2014/11/dgi_framework.pdf" TargetMode="External"/><Relationship Id="rId12" Type="http://schemas.openxmlformats.org/officeDocument/2006/relationships/hyperlink" Target="https://www.fhwa.dot.gov/datagov/dgpvolume%20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ascio.org/Portals/0/Publications/Documents/NASCIO-DataGovernance-Part1.pdf" TargetMode="External"/><Relationship Id="rId15" Type="http://schemas.openxmlformats.org/officeDocument/2006/relationships/hyperlink" Target="http://ptac.ed.gov/sites/default/files/data-governance-checklist.pdf" TargetMode="External"/><Relationship Id="rId14" Type="http://schemas.openxmlformats.org/officeDocument/2006/relationships/hyperlink" Target="https://www.fhwa.dot.gov/datagov/dgpvolume%201.pdf" TargetMode="External"/><Relationship Id="rId17" Type="http://schemas.openxmlformats.org/officeDocument/2006/relationships/image" Target="media/image3.png"/><Relationship Id="rId16" Type="http://schemas.openxmlformats.org/officeDocument/2006/relationships/hyperlink" Target="https://docs.google.com/document/d/1zdRqPlnoECpHNIdlQdSaQDIG8LxVWRJR3OEgnQ6yy38/edit?usp=sharin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ocs.google.com/document/d/1zObXTSM7oKAQwbpqEf1lT4gcr6Zq2XgO1wSH1fr4LlI/edit#heading=h.sonmisabl9qm" TargetMode="External"/><Relationship Id="rId18" Type="http://schemas.openxmlformats.org/officeDocument/2006/relationships/header" Target="header1.xml"/><Relationship Id="rId7" Type="http://schemas.openxmlformats.org/officeDocument/2006/relationships/hyperlink" Target="https://docs.google.com/document/d/1zObXTSM7oKAQwbpqEf1lT4gcr6Zq2XgO1wSH1fr4LlI/edit#heading=h.sonmisabl9qm" TargetMode="External"/><Relationship Id="rId8" Type="http://schemas.openxmlformats.org/officeDocument/2006/relationships/hyperlink" Target="http://www.datagovernance.com/wp-content/uploads/2014/11/dgi_framework.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