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087" w:rsidRPr="00B90BBA" w:rsidRDefault="00CF6087" w:rsidP="00CF6087">
      <w:pPr>
        <w:pBdr>
          <w:bottom w:val="single" w:sz="6" w:space="1" w:color="auto"/>
        </w:pBdr>
        <w:spacing w:line="276" w:lineRule="auto"/>
        <w:jc w:val="center"/>
        <w:rPr>
          <w:rFonts w:ascii="Times New Roman" w:hAnsi="Times New Roman" w:cs="Times New Roman"/>
          <w:caps/>
          <w:sz w:val="36"/>
        </w:rPr>
      </w:pPr>
      <w:r w:rsidRPr="00EF4A2F">
        <w:rPr>
          <w:rFonts w:ascii="Times New Roman" w:hAnsi="Times New Roman" w:cs="Times New Roman"/>
          <w:caps/>
          <w:sz w:val="36"/>
        </w:rPr>
        <w:t>INF8480 - Systèmes répartis et infonuagique</w:t>
      </w:r>
    </w:p>
    <w:p w:rsidR="00CF6087" w:rsidRPr="00B90BBA" w:rsidRDefault="00CF6087" w:rsidP="00CF6087">
      <w:pPr>
        <w:spacing w:line="276" w:lineRule="auto"/>
        <w:jc w:val="center"/>
        <w:rPr>
          <w:rFonts w:ascii="Times New Roman" w:hAnsi="Times New Roman" w:cs="Times New Roman"/>
          <w:caps/>
          <w:sz w:val="36"/>
        </w:rPr>
      </w:pPr>
    </w:p>
    <w:p w:rsidR="00CF6087" w:rsidRDefault="00CF6087" w:rsidP="00CF6087">
      <w:pPr>
        <w:spacing w:line="276" w:lineRule="auto"/>
        <w:jc w:val="center"/>
        <w:rPr>
          <w:rFonts w:ascii="Times New Roman" w:hAnsi="Times New Roman" w:cs="Times New Roman"/>
          <w:caps/>
          <w:sz w:val="36"/>
        </w:rPr>
      </w:pPr>
      <w:r>
        <w:rPr>
          <w:rFonts w:ascii="Times New Roman" w:hAnsi="Times New Roman" w:cs="Times New Roman"/>
          <w:caps/>
          <w:sz w:val="36"/>
        </w:rPr>
        <w:t xml:space="preserve">Travail Pratique </w:t>
      </w:r>
      <w:r>
        <w:rPr>
          <w:rFonts w:ascii="Times New Roman" w:hAnsi="Times New Roman" w:cs="Times New Roman"/>
          <w:caps/>
          <w:sz w:val="36"/>
        </w:rPr>
        <w:t>3</w:t>
      </w:r>
    </w:p>
    <w:p w:rsidR="00CF6087" w:rsidRDefault="00CF6087" w:rsidP="00CF6087">
      <w:pPr>
        <w:pBdr>
          <w:bottom w:val="single" w:sz="6" w:space="1" w:color="auto"/>
        </w:pBdr>
        <w:spacing w:line="276" w:lineRule="auto"/>
        <w:jc w:val="center"/>
        <w:rPr>
          <w:rFonts w:ascii="Times New Roman" w:hAnsi="Times New Roman" w:cs="Times New Roman"/>
          <w:caps/>
          <w:sz w:val="36"/>
        </w:rPr>
      </w:pPr>
      <w:r w:rsidRPr="00CF6087">
        <w:rPr>
          <w:rFonts w:ascii="Times New Roman" w:hAnsi="Times New Roman" w:cs="Times New Roman"/>
          <w:caps/>
          <w:sz w:val="36"/>
        </w:rPr>
        <w:t>Initiation aux services de l'infonuagique</w:t>
      </w:r>
    </w:p>
    <w:p w:rsidR="00CF6087" w:rsidRPr="00B90BBA" w:rsidRDefault="00CF6087" w:rsidP="00CF6087">
      <w:pPr>
        <w:pBdr>
          <w:bottom w:val="single" w:sz="6" w:space="1" w:color="auto"/>
        </w:pBdr>
        <w:spacing w:line="276" w:lineRule="auto"/>
        <w:jc w:val="center"/>
        <w:rPr>
          <w:rFonts w:ascii="Times New Roman" w:hAnsi="Times New Roman" w:cs="Times New Roman"/>
          <w:caps/>
          <w:sz w:val="36"/>
        </w:rPr>
      </w:pPr>
    </w:p>
    <w:p w:rsidR="00CF6087" w:rsidRPr="00B90BBA" w:rsidRDefault="00CF6087" w:rsidP="00CF6087">
      <w:pPr>
        <w:spacing w:line="276" w:lineRule="auto"/>
        <w:rPr>
          <w:rFonts w:ascii="Times New Roman" w:hAnsi="Times New Roman" w:cs="Times New Roman"/>
          <w:caps/>
          <w:sz w:val="36"/>
        </w:rPr>
      </w:pPr>
    </w:p>
    <w:p w:rsidR="00CF6087" w:rsidRPr="00B90BBA" w:rsidRDefault="00CF6087" w:rsidP="00CF6087">
      <w:pPr>
        <w:spacing w:line="276" w:lineRule="auto"/>
        <w:jc w:val="center"/>
        <w:rPr>
          <w:rFonts w:ascii="Times New Roman" w:hAnsi="Times New Roman" w:cs="Times New Roman"/>
          <w:sz w:val="24"/>
        </w:rPr>
      </w:pPr>
      <w:r w:rsidRPr="00B90BBA">
        <w:rPr>
          <w:rFonts w:ascii="Times New Roman" w:hAnsi="Times New Roman" w:cs="Times New Roman"/>
          <w:caps/>
          <w:sz w:val="36"/>
        </w:rPr>
        <w:br/>
      </w:r>
      <w:r w:rsidRPr="00B90BBA">
        <w:rPr>
          <w:rFonts w:ascii="Times New Roman" w:hAnsi="Times New Roman" w:cs="Times New Roman"/>
          <w:sz w:val="24"/>
        </w:rPr>
        <w:t>PRÉSENTÉ À :</w:t>
      </w:r>
    </w:p>
    <w:p w:rsidR="00CF6087" w:rsidRDefault="00CF6087" w:rsidP="00CF6087">
      <w:pPr>
        <w:spacing w:line="276" w:lineRule="auto"/>
        <w:jc w:val="center"/>
        <w:rPr>
          <w:rFonts w:ascii="Times New Roman" w:hAnsi="Times New Roman" w:cs="Times New Roman"/>
          <w:b/>
          <w:sz w:val="24"/>
        </w:rPr>
      </w:pPr>
      <w:r>
        <w:rPr>
          <w:rFonts w:ascii="Times New Roman" w:hAnsi="Times New Roman" w:cs="Times New Roman"/>
          <w:sz w:val="24"/>
        </w:rPr>
        <w:t xml:space="preserve">HOUSSEM </w:t>
      </w:r>
      <w:r>
        <w:rPr>
          <w:rFonts w:ascii="Times New Roman" w:hAnsi="Times New Roman" w:cs="Times New Roman"/>
          <w:b/>
          <w:sz w:val="24"/>
        </w:rPr>
        <w:t>DAOUD</w:t>
      </w:r>
    </w:p>
    <w:p w:rsidR="00CF6087" w:rsidRPr="00EF4A2F" w:rsidRDefault="00CF6087" w:rsidP="00CF6087">
      <w:pPr>
        <w:spacing w:line="276" w:lineRule="auto"/>
        <w:jc w:val="center"/>
        <w:rPr>
          <w:rFonts w:ascii="Times New Roman" w:hAnsi="Times New Roman" w:cs="Times New Roman"/>
          <w:sz w:val="24"/>
        </w:rPr>
      </w:pPr>
      <w:r w:rsidRPr="00EF4A2F">
        <w:rPr>
          <w:rFonts w:ascii="Times New Roman" w:hAnsi="Times New Roman" w:cs="Times New Roman"/>
          <w:sz w:val="24"/>
        </w:rPr>
        <w:t>ANAS</w:t>
      </w:r>
      <w:r>
        <w:rPr>
          <w:rFonts w:ascii="Times New Roman" w:hAnsi="Times New Roman" w:cs="Times New Roman"/>
          <w:b/>
          <w:sz w:val="24"/>
        </w:rPr>
        <w:t xml:space="preserve"> BALBOUL</w:t>
      </w:r>
    </w:p>
    <w:p w:rsidR="00CF6087" w:rsidRPr="00B90BBA" w:rsidRDefault="00CF6087" w:rsidP="00CF6087">
      <w:pPr>
        <w:spacing w:line="276" w:lineRule="auto"/>
        <w:rPr>
          <w:rFonts w:ascii="Times New Roman" w:hAnsi="Times New Roman" w:cs="Times New Roman"/>
          <w:sz w:val="28"/>
        </w:rPr>
      </w:pPr>
    </w:p>
    <w:p w:rsidR="00CF6087" w:rsidRPr="00B90BBA" w:rsidRDefault="00CF6087" w:rsidP="00CF6087">
      <w:pPr>
        <w:spacing w:line="276" w:lineRule="auto"/>
        <w:jc w:val="center"/>
        <w:rPr>
          <w:rFonts w:ascii="Times New Roman" w:hAnsi="Times New Roman" w:cs="Times New Roman"/>
          <w:sz w:val="24"/>
        </w:rPr>
      </w:pPr>
      <w:r w:rsidRPr="00B90BBA">
        <w:rPr>
          <w:rFonts w:ascii="Times New Roman" w:hAnsi="Times New Roman" w:cs="Times New Roman"/>
          <w:sz w:val="24"/>
        </w:rPr>
        <w:t>PAR :</w:t>
      </w:r>
    </w:p>
    <w:p w:rsidR="00CF6087" w:rsidRDefault="00CF6087" w:rsidP="00CF6087">
      <w:pPr>
        <w:spacing w:line="276" w:lineRule="auto"/>
        <w:jc w:val="center"/>
        <w:rPr>
          <w:rFonts w:ascii="Times New Roman" w:hAnsi="Times New Roman" w:cs="Times New Roman"/>
          <w:b/>
          <w:sz w:val="24"/>
        </w:rPr>
      </w:pPr>
      <w:r w:rsidRPr="00B90BBA">
        <w:rPr>
          <w:rFonts w:ascii="Times New Roman" w:hAnsi="Times New Roman" w:cs="Times New Roman"/>
          <w:sz w:val="24"/>
        </w:rPr>
        <w:t xml:space="preserve">1773922, ÉTIENNE </w:t>
      </w:r>
      <w:r w:rsidRPr="00B90BBA">
        <w:rPr>
          <w:rFonts w:ascii="Times New Roman" w:hAnsi="Times New Roman" w:cs="Times New Roman"/>
          <w:b/>
          <w:sz w:val="24"/>
        </w:rPr>
        <w:t>ASSELIN</w:t>
      </w:r>
    </w:p>
    <w:p w:rsidR="00CF6087" w:rsidRDefault="00CF6087" w:rsidP="00CF6087">
      <w:pPr>
        <w:spacing w:line="276" w:lineRule="auto"/>
        <w:jc w:val="center"/>
        <w:rPr>
          <w:rFonts w:ascii="Times New Roman" w:hAnsi="Times New Roman" w:cs="Times New Roman"/>
          <w:b/>
          <w:sz w:val="24"/>
        </w:rPr>
      </w:pPr>
      <w:r>
        <w:rPr>
          <w:rFonts w:ascii="Times New Roman" w:hAnsi="Times New Roman" w:cs="Times New Roman"/>
          <w:sz w:val="24"/>
        </w:rPr>
        <w:t>1744784</w:t>
      </w:r>
      <w:r w:rsidRPr="00B90BBA">
        <w:rPr>
          <w:rFonts w:ascii="Times New Roman" w:hAnsi="Times New Roman" w:cs="Times New Roman"/>
          <w:sz w:val="24"/>
        </w:rPr>
        <w:t xml:space="preserve">, </w:t>
      </w:r>
      <w:r>
        <w:rPr>
          <w:rFonts w:ascii="Times New Roman" w:hAnsi="Times New Roman" w:cs="Times New Roman"/>
          <w:sz w:val="24"/>
        </w:rPr>
        <w:t>VINCENT</w:t>
      </w:r>
      <w:r w:rsidRPr="00B90BBA">
        <w:rPr>
          <w:rFonts w:ascii="Times New Roman" w:hAnsi="Times New Roman" w:cs="Times New Roman"/>
          <w:sz w:val="24"/>
        </w:rPr>
        <w:t xml:space="preserve"> </w:t>
      </w:r>
      <w:r>
        <w:rPr>
          <w:rFonts w:ascii="Times New Roman" w:hAnsi="Times New Roman" w:cs="Times New Roman"/>
          <w:b/>
          <w:sz w:val="24"/>
        </w:rPr>
        <w:t>RODIER</w:t>
      </w:r>
    </w:p>
    <w:p w:rsidR="00CF6087" w:rsidRPr="00B90BBA" w:rsidRDefault="00CF6087" w:rsidP="00CF6087">
      <w:pPr>
        <w:spacing w:line="276" w:lineRule="auto"/>
        <w:jc w:val="center"/>
        <w:rPr>
          <w:rFonts w:ascii="Times New Roman" w:hAnsi="Times New Roman" w:cs="Times New Roman"/>
          <w:sz w:val="24"/>
        </w:rPr>
      </w:pPr>
      <w:r>
        <w:rPr>
          <w:rFonts w:ascii="Times New Roman" w:hAnsi="Times New Roman" w:cs="Times New Roman"/>
          <w:sz w:val="24"/>
        </w:rPr>
        <w:t>1734142</w:t>
      </w:r>
      <w:r w:rsidRPr="00B90BBA">
        <w:rPr>
          <w:rFonts w:ascii="Times New Roman" w:hAnsi="Times New Roman" w:cs="Times New Roman"/>
          <w:sz w:val="24"/>
        </w:rPr>
        <w:t xml:space="preserve">, </w:t>
      </w:r>
      <w:r>
        <w:rPr>
          <w:rFonts w:ascii="Times New Roman" w:hAnsi="Times New Roman" w:cs="Times New Roman"/>
          <w:sz w:val="24"/>
        </w:rPr>
        <w:t>FRÉDÉRIC</w:t>
      </w:r>
      <w:r w:rsidRPr="00B90BBA">
        <w:rPr>
          <w:rFonts w:ascii="Times New Roman" w:hAnsi="Times New Roman" w:cs="Times New Roman"/>
          <w:sz w:val="24"/>
        </w:rPr>
        <w:t xml:space="preserve"> </w:t>
      </w:r>
      <w:r>
        <w:rPr>
          <w:rFonts w:ascii="Times New Roman" w:hAnsi="Times New Roman" w:cs="Times New Roman"/>
          <w:b/>
          <w:sz w:val="24"/>
        </w:rPr>
        <w:t>BOUCHARD</w:t>
      </w:r>
    </w:p>
    <w:p w:rsidR="00CF6087" w:rsidRPr="00B90BBA" w:rsidRDefault="00CF6087" w:rsidP="00CF6087">
      <w:pPr>
        <w:spacing w:line="276" w:lineRule="auto"/>
        <w:jc w:val="center"/>
        <w:rPr>
          <w:rFonts w:ascii="Times New Roman" w:hAnsi="Times New Roman" w:cs="Times New Roman"/>
          <w:sz w:val="24"/>
        </w:rPr>
      </w:pPr>
      <w:bookmarkStart w:id="0" w:name="_GoBack"/>
      <w:bookmarkEnd w:id="0"/>
    </w:p>
    <w:p w:rsidR="00CF6087" w:rsidRPr="00B90BBA" w:rsidRDefault="00CF6087" w:rsidP="00CF6087">
      <w:pPr>
        <w:spacing w:line="276" w:lineRule="auto"/>
        <w:jc w:val="center"/>
        <w:rPr>
          <w:rFonts w:ascii="Times New Roman" w:hAnsi="Times New Roman" w:cs="Times New Roman"/>
          <w:sz w:val="24"/>
        </w:rPr>
      </w:pPr>
    </w:p>
    <w:p w:rsidR="00CF6087" w:rsidRPr="00B90BBA" w:rsidRDefault="00CF6087" w:rsidP="00CF6087">
      <w:pPr>
        <w:spacing w:line="276" w:lineRule="auto"/>
        <w:jc w:val="center"/>
        <w:rPr>
          <w:rFonts w:ascii="Times New Roman" w:hAnsi="Times New Roman" w:cs="Times New Roman"/>
          <w:sz w:val="24"/>
        </w:rPr>
      </w:pPr>
    </w:p>
    <w:p w:rsidR="00CF6087" w:rsidRDefault="00CF6087" w:rsidP="00CF6087">
      <w:pPr>
        <w:spacing w:line="276" w:lineRule="auto"/>
        <w:rPr>
          <w:rFonts w:ascii="Times New Roman" w:hAnsi="Times New Roman" w:cs="Times New Roman"/>
          <w:sz w:val="28"/>
        </w:rPr>
      </w:pPr>
    </w:p>
    <w:p w:rsidR="00CF6087" w:rsidRPr="00B90BBA" w:rsidRDefault="00CF6087" w:rsidP="00CF6087">
      <w:pPr>
        <w:spacing w:line="276" w:lineRule="auto"/>
        <w:rPr>
          <w:rFonts w:ascii="Times New Roman" w:hAnsi="Times New Roman" w:cs="Times New Roman"/>
          <w:sz w:val="28"/>
        </w:rPr>
      </w:pPr>
    </w:p>
    <w:p w:rsidR="00CF6087" w:rsidRDefault="00CF6087" w:rsidP="00CF6087">
      <w:pPr>
        <w:jc w:val="center"/>
        <w:rPr>
          <w:rFonts w:ascii="Times New Roman" w:hAnsi="Times New Roman" w:cs="Times New Roman"/>
          <w:sz w:val="24"/>
        </w:rPr>
      </w:pPr>
      <w:r w:rsidRPr="00B90BBA">
        <w:rPr>
          <w:rFonts w:ascii="Times New Roman" w:hAnsi="Times New Roman" w:cs="Times New Roman"/>
          <w:sz w:val="24"/>
        </w:rPr>
        <w:t xml:space="preserve">DATE : </w:t>
      </w:r>
      <w:r>
        <w:rPr>
          <w:rFonts w:ascii="Times New Roman" w:hAnsi="Times New Roman" w:cs="Times New Roman"/>
          <w:sz w:val="24"/>
        </w:rPr>
        <w:t>17</w:t>
      </w:r>
      <w:r w:rsidRPr="00B90BBA">
        <w:rPr>
          <w:rFonts w:ascii="Times New Roman" w:hAnsi="Times New Roman" w:cs="Times New Roman"/>
          <w:sz w:val="24"/>
        </w:rPr>
        <w:t xml:space="preserve"> </w:t>
      </w:r>
      <w:r>
        <w:rPr>
          <w:rFonts w:ascii="Times New Roman" w:hAnsi="Times New Roman" w:cs="Times New Roman"/>
          <w:sz w:val="24"/>
        </w:rPr>
        <w:t>AVRIL</w:t>
      </w:r>
      <w:r w:rsidRPr="00B90BBA">
        <w:rPr>
          <w:rFonts w:ascii="Times New Roman" w:hAnsi="Times New Roman" w:cs="Times New Roman"/>
          <w:sz w:val="24"/>
        </w:rPr>
        <w:t xml:space="preserve"> 201</w:t>
      </w:r>
      <w:r>
        <w:rPr>
          <w:rFonts w:ascii="Times New Roman" w:hAnsi="Times New Roman" w:cs="Times New Roman"/>
          <w:sz w:val="24"/>
        </w:rPr>
        <w:t>8</w:t>
      </w:r>
    </w:p>
    <w:p w:rsidR="00CF6087" w:rsidRDefault="00CF6087">
      <w:pPr>
        <w:rPr>
          <w:rFonts w:asciiTheme="majorHAnsi" w:eastAsiaTheme="majorEastAsia" w:hAnsiTheme="majorHAnsi" w:cstheme="majorBidi"/>
          <w:color w:val="2F5496" w:themeColor="accent1" w:themeShade="BF"/>
          <w:sz w:val="32"/>
          <w:szCs w:val="32"/>
        </w:rPr>
      </w:pPr>
      <w:r>
        <w:br w:type="page"/>
      </w:r>
    </w:p>
    <w:p w:rsidR="007513E1" w:rsidRDefault="007513E1" w:rsidP="007513E1">
      <w:pPr>
        <w:pStyle w:val="Titre1"/>
        <w:spacing w:after="240"/>
      </w:pPr>
      <w:r>
        <w:lastRenderedPageBreak/>
        <w:t>Analyse des tests de performance</w:t>
      </w:r>
    </w:p>
    <w:p w:rsidR="00542AD4" w:rsidRPr="00542AD4" w:rsidRDefault="00542AD4" w:rsidP="00542AD4">
      <w:r>
        <w:t>Après l’exécution de notre script de test avec les deux configurations de serveur demandé, le tableau suivant représente nos résultats.</w:t>
      </w:r>
    </w:p>
    <w:p w:rsidR="007513E1" w:rsidRPr="0042106A" w:rsidRDefault="007513E1" w:rsidP="007513E1">
      <w:pPr>
        <w:rPr>
          <w:u w:val="single"/>
        </w:rPr>
      </w:pPr>
      <w:r w:rsidRPr="0042106A">
        <w:rPr>
          <w:u w:val="single"/>
        </w:rPr>
        <w:t>Tableau 1 : Temps d’exécution selon le nombre de machines virtuelles</w:t>
      </w:r>
    </w:p>
    <w:p w:rsidR="007513E1" w:rsidRDefault="007513E1" w:rsidP="007513E1">
      <w:r>
        <w:rPr>
          <w:noProof/>
        </w:rPr>
        <w:drawing>
          <wp:inline distT="0" distB="0" distL="0" distR="0" wp14:anchorId="3B4635F6" wp14:editId="7F36FFA4">
            <wp:extent cx="5486400" cy="3416300"/>
            <wp:effectExtent l="0" t="0" r="0" b="12700"/>
            <wp:docPr id="1" name="Graphique 1">
              <a:extLst xmlns:a="http://schemas.openxmlformats.org/drawingml/2006/main">
                <a:ext uri="{FF2B5EF4-FFF2-40B4-BE49-F238E27FC236}">
                  <a16:creationId xmlns:a16="http://schemas.microsoft.com/office/drawing/2014/main" id="{F3071B17-5292-4A28-89DB-F789E9B8E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513E1" w:rsidRDefault="007513E1" w:rsidP="0042106A">
      <w:pPr>
        <w:jc w:val="both"/>
      </w:pPr>
      <w:r w:rsidRPr="007513E1">
        <w:t>Nous constatons, sans surprise, que le temps d’exécution est coupé de moitié lorsque nous déployons deux machines virtuelles munies d’un répartiteur de charge contrairement à une seule machine. Le répartiteur de tâchant distribue les requêtes en alternances aux deux serveurs. Ainsi, la tâche de travail est divisée par deux et cela se reflète sur les résultats obtenus.</w:t>
      </w:r>
      <w:r>
        <w:br w:type="page"/>
      </w:r>
    </w:p>
    <w:p w:rsidR="00062BFE" w:rsidRDefault="006C61F0" w:rsidP="006C61F0">
      <w:pPr>
        <w:pStyle w:val="Titre1"/>
        <w:spacing w:after="240"/>
      </w:pPr>
      <w:r>
        <w:lastRenderedPageBreak/>
        <w:t>Question 1</w:t>
      </w:r>
    </w:p>
    <w:p w:rsidR="006C61F0" w:rsidRDefault="006C61F0" w:rsidP="006C61F0">
      <w:pPr>
        <w:pStyle w:val="Titre2"/>
      </w:pPr>
      <w:proofErr w:type="spellStart"/>
      <w:r>
        <w:t>Heat</w:t>
      </w:r>
      <w:proofErr w:type="spellEnd"/>
      <w:r>
        <w:t> :</w:t>
      </w:r>
    </w:p>
    <w:p w:rsidR="006C61F0" w:rsidRPr="006C61F0" w:rsidRDefault="006C61F0" w:rsidP="008C02AB">
      <w:pPr>
        <w:jc w:val="both"/>
      </w:pPr>
      <w:r>
        <w:t xml:space="preserve">Permet l’orchestration du déploiement des systèmes sur les serveurs </w:t>
      </w:r>
      <w:proofErr w:type="spellStart"/>
      <w:r w:rsidR="001B28ED">
        <w:t>OpenStack</w:t>
      </w:r>
      <w:proofErr w:type="spellEnd"/>
      <w:r>
        <w:t xml:space="preserve">. Il implémente un moteur d’orchestration pour lancer plusieurs applications basées sur des gabarits. Un gabarit </w:t>
      </w:r>
      <w:proofErr w:type="spellStart"/>
      <w:r>
        <w:t>Heat</w:t>
      </w:r>
      <w:proofErr w:type="spellEnd"/>
      <w:r>
        <w:t xml:space="preserve"> décrit l’infrastructure d’une application cloud dans un fichier texte qui est lisible et accessible par les développeurs. Les </w:t>
      </w:r>
      <w:r w:rsidR="008C02AB">
        <w:t>ressources</w:t>
      </w:r>
      <w:r>
        <w:t xml:space="preserve"> d’infrastructure pouvant être décrite </w:t>
      </w:r>
      <w:r w:rsidR="008C02AB">
        <w:t xml:space="preserve">comprennent : </w:t>
      </w:r>
      <w:r w:rsidR="008C02AB" w:rsidRPr="008C02AB">
        <w:t xml:space="preserve">les serveurs, les </w:t>
      </w:r>
      <w:r w:rsidR="0042106A">
        <w:t>IP</w:t>
      </w:r>
      <w:r w:rsidR="008C02AB" w:rsidRPr="008C02AB">
        <w:t xml:space="preserve"> flottants, les volumes, les groupes de sécurité, les utilisateurs, etc.</w:t>
      </w:r>
      <w:r w:rsidR="008C02AB">
        <w:t xml:space="preserve"> Les gabarits peuvent également spécifier les relations entre les différentes ressources. </w:t>
      </w:r>
      <w:r w:rsidR="00F26C1D">
        <w:t xml:space="preserve">Finalement, </w:t>
      </w:r>
      <w:proofErr w:type="spellStart"/>
      <w:r w:rsidR="00F26C1D">
        <w:t>h</w:t>
      </w:r>
      <w:r w:rsidR="008C02AB">
        <w:t>eat</w:t>
      </w:r>
      <w:proofErr w:type="spellEnd"/>
      <w:r w:rsidR="008C02AB">
        <w:t xml:space="preserve"> fournis un service de mise à l’échelle automatique</w:t>
      </w:r>
      <w:r w:rsidR="00F26C1D">
        <w:t xml:space="preserve"> selon des critères spécifique</w:t>
      </w:r>
      <w:r w:rsidR="008C02AB">
        <w:t>.</w:t>
      </w:r>
    </w:p>
    <w:p w:rsidR="006C61F0" w:rsidRDefault="006C61F0" w:rsidP="006C61F0">
      <w:pPr>
        <w:pStyle w:val="Titre2"/>
      </w:pPr>
      <w:r>
        <w:t>Neutron :</w:t>
      </w:r>
    </w:p>
    <w:p w:rsidR="003F3A4C" w:rsidRDefault="003F3A4C" w:rsidP="001B28ED">
      <w:pPr>
        <w:jc w:val="both"/>
      </w:pPr>
      <w:r>
        <w:t>Neutron</w:t>
      </w:r>
      <w:r w:rsidR="001B28ED">
        <w:t xml:space="preserve"> permet de créer et de connecter des périphériques d’interfaces gérés par d’autres services </w:t>
      </w:r>
      <w:proofErr w:type="spellStart"/>
      <w:r w:rsidR="001B28ED">
        <w:t>OpenStack</w:t>
      </w:r>
      <w:proofErr w:type="spellEnd"/>
      <w:r w:rsidR="001B28ED">
        <w:t xml:space="preserve"> aux réseaux. Des plug-ins peuvent être implémenter pour prendre en charge différents équipements et logiciels de réseau offrant une flexibilité à l’architecture et au déploiement </w:t>
      </w:r>
      <w:proofErr w:type="spellStart"/>
      <w:r w:rsidR="001B28ED">
        <w:t>OpenStack</w:t>
      </w:r>
      <w:proofErr w:type="spellEnd"/>
      <w:r w:rsidR="001B28ED">
        <w:t>.</w:t>
      </w:r>
    </w:p>
    <w:p w:rsidR="00E553F3" w:rsidRDefault="00E553F3" w:rsidP="00E553F3">
      <w:pPr>
        <w:pStyle w:val="Titre2"/>
      </w:pPr>
      <w:r>
        <w:t>Nova :</w:t>
      </w:r>
    </w:p>
    <w:p w:rsidR="00E553F3" w:rsidRDefault="00E553F3" w:rsidP="001B28ED">
      <w:pPr>
        <w:jc w:val="both"/>
      </w:pPr>
      <w:r>
        <w:t>Nova fournit un moyen d’instancier des instances de calcul (serveur virtuel). Nova prend en charge la création des machines virtuelles, de serveurs « </w:t>
      </w:r>
      <w:proofErr w:type="spellStart"/>
      <w:r>
        <w:t>baremetal</w:t>
      </w:r>
      <w:proofErr w:type="spellEnd"/>
      <w:r>
        <w:t xml:space="preserve"> » et un support pour les conteneurs système. Nova s’exécute sur un ensemble de démon par-dessus des machines linux déjà existantes. </w:t>
      </w:r>
    </w:p>
    <w:p w:rsidR="000060EB" w:rsidRDefault="000060EB" w:rsidP="000060EB">
      <w:pPr>
        <w:pStyle w:val="Titre3"/>
      </w:pPr>
      <w:r>
        <w:t>Horizon :</w:t>
      </w:r>
    </w:p>
    <w:p w:rsidR="000060EB" w:rsidRDefault="00561F21" w:rsidP="00561F21">
      <w:pPr>
        <w:jc w:val="both"/>
      </w:pPr>
      <w:r>
        <w:t xml:space="preserve">Horizon est l’implémentation graphique du tableau de bord </w:t>
      </w:r>
      <w:proofErr w:type="spellStart"/>
      <w:r>
        <w:t>OpenStack</w:t>
      </w:r>
      <w:proofErr w:type="spellEnd"/>
      <w:r>
        <w:t xml:space="preserve"> qui fournit une interface utilisateur web aux services </w:t>
      </w:r>
      <w:proofErr w:type="spellStart"/>
      <w:r>
        <w:t>OpenStack</w:t>
      </w:r>
      <w:proofErr w:type="spellEnd"/>
      <w:r>
        <w:t xml:space="preserve">, notamment : Nova, Swift et Keystone. En tant qu’utilisateur, nous pouvons utiliser le tableau de bord </w:t>
      </w:r>
      <w:proofErr w:type="spellStart"/>
      <w:r>
        <w:t>OpenStack</w:t>
      </w:r>
      <w:proofErr w:type="spellEnd"/>
      <w:r>
        <w:t xml:space="preserve"> pour gérer nos propres ressources en passant par une interface graphique. Finalement, il peut permettre de configurer les services et objets comme les instances, le réseau, le stockage, les images et les usagers.</w:t>
      </w:r>
    </w:p>
    <w:p w:rsidR="00561F21" w:rsidRDefault="00561F21" w:rsidP="00561F21">
      <w:pPr>
        <w:pStyle w:val="Titre2"/>
      </w:pPr>
      <w:r>
        <w:t>Keystone :</w:t>
      </w:r>
    </w:p>
    <w:p w:rsidR="00561F21" w:rsidRDefault="00960573" w:rsidP="00561F21">
      <w:r>
        <w:t xml:space="preserve">Keystone permet l’authentification de clients. </w:t>
      </w:r>
      <w:r w:rsidR="009B41C6">
        <w:t xml:space="preserve">Keystone permet l’authentification soit par mot de passe ou par jeton. Il contient les permissions et les politiques d’accès. Il fournit une liste de service disponible. Le cas d’utilisations typique est lors de l’authentification d’un client. </w:t>
      </w:r>
    </w:p>
    <w:p w:rsidR="00BF110F" w:rsidRDefault="00BF110F" w:rsidP="00561F21"/>
    <w:p w:rsidR="00BF110F" w:rsidRDefault="00BF110F">
      <w:pPr>
        <w:rPr>
          <w:rFonts w:asciiTheme="majorHAnsi" w:eastAsiaTheme="majorEastAsia" w:hAnsiTheme="majorHAnsi" w:cstheme="majorBidi"/>
          <w:color w:val="2F5496" w:themeColor="accent1" w:themeShade="BF"/>
          <w:sz w:val="32"/>
          <w:szCs w:val="32"/>
        </w:rPr>
      </w:pPr>
      <w:r>
        <w:br w:type="page"/>
      </w:r>
    </w:p>
    <w:p w:rsidR="00C34910" w:rsidRDefault="00C34910" w:rsidP="00C34910">
      <w:pPr>
        <w:pStyle w:val="Titre1"/>
      </w:pPr>
      <w:r>
        <w:lastRenderedPageBreak/>
        <w:t xml:space="preserve">Question </w:t>
      </w:r>
      <w:r>
        <w:t>2</w:t>
      </w:r>
    </w:p>
    <w:p w:rsidR="00C34910" w:rsidRDefault="00C34910">
      <w:r w:rsidRPr="00C34910">
        <w:rPr>
          <w:rStyle w:val="Titre2Car"/>
        </w:rPr>
        <w:t xml:space="preserve">Dans le gabarit </w:t>
      </w:r>
      <w:proofErr w:type="spellStart"/>
      <w:r w:rsidRPr="00C34910">
        <w:rPr>
          <w:rStyle w:val="Titre2Car"/>
        </w:rPr>
        <w:t>Heat</w:t>
      </w:r>
      <w:proofErr w:type="spellEnd"/>
      <w:r w:rsidRPr="00C34910">
        <w:rPr>
          <w:rStyle w:val="Titre2Car"/>
        </w:rPr>
        <w:t xml:space="preserve"> du service Web avec répartition de charge, vous avez défini des propriétés permettant d'instancier plusieurs ressources. Expliquez en une phrase le rôle de chacune de ces ressources dans le travail pratique</w:t>
      </w:r>
      <w:r>
        <w:t>.</w:t>
      </w:r>
    </w:p>
    <w:p w:rsidR="00C34910" w:rsidRDefault="00C34910" w:rsidP="00C34910">
      <w:pPr>
        <w:pStyle w:val="Titre3"/>
      </w:pPr>
      <w:proofErr w:type="gramStart"/>
      <w:r>
        <w:t>OS::</w:t>
      </w:r>
      <w:proofErr w:type="spellStart"/>
      <w:proofErr w:type="gramEnd"/>
      <w:r>
        <w:t>Heat</w:t>
      </w:r>
      <w:proofErr w:type="spellEnd"/>
      <w:r>
        <w:t>::</w:t>
      </w:r>
      <w:proofErr w:type="spellStart"/>
      <w:r>
        <w:t>ResourceGroup</w:t>
      </w:r>
      <w:proofErr w:type="spellEnd"/>
    </w:p>
    <w:p w:rsidR="00C34910" w:rsidRPr="001E22BE" w:rsidRDefault="001E22BE" w:rsidP="006F7D1D">
      <w:pPr>
        <w:jc w:val="both"/>
      </w:pPr>
      <w:r>
        <w:t>C’est un composant qui c</w:t>
      </w:r>
      <w:r w:rsidRPr="001E22BE">
        <w:t xml:space="preserve">rée une ou plusieurs </w:t>
      </w:r>
      <w:r>
        <w:t>instances</w:t>
      </w:r>
      <w:r w:rsidRPr="001E22BE">
        <w:t xml:space="preserve"> configurées de manière identique.</w:t>
      </w:r>
    </w:p>
    <w:p w:rsidR="00C34910" w:rsidRDefault="00C34910" w:rsidP="00C34910">
      <w:pPr>
        <w:pStyle w:val="Titre3"/>
      </w:pPr>
      <w:proofErr w:type="gramStart"/>
      <w:r>
        <w:t>OS::</w:t>
      </w:r>
      <w:proofErr w:type="gramEnd"/>
      <w:r>
        <w:t>Neutron::</w:t>
      </w:r>
      <w:proofErr w:type="spellStart"/>
      <w:r>
        <w:t>HealthMonitor</w:t>
      </w:r>
      <w:proofErr w:type="spellEnd"/>
    </w:p>
    <w:p w:rsidR="001E22BE" w:rsidRPr="001E22BE" w:rsidRDefault="001E22BE" w:rsidP="006F7D1D">
      <w:pPr>
        <w:jc w:val="both"/>
      </w:pPr>
      <w:r>
        <w:t>C’est un composant qui surveille l’état des serveurs d’un bassin (Pool) périodiquement.</w:t>
      </w:r>
    </w:p>
    <w:p w:rsidR="00C34910" w:rsidRDefault="00C34910" w:rsidP="00C34910">
      <w:pPr>
        <w:pStyle w:val="Titre3"/>
      </w:pPr>
      <w:proofErr w:type="gramStart"/>
      <w:r>
        <w:t>OS::</w:t>
      </w:r>
      <w:proofErr w:type="gramEnd"/>
      <w:r>
        <w:t xml:space="preserve">Neutron::Pool </w:t>
      </w:r>
    </w:p>
    <w:p w:rsidR="001E22BE" w:rsidRPr="001E22BE" w:rsidRDefault="006F7D1D" w:rsidP="006F7D1D">
      <w:pPr>
        <w:jc w:val="both"/>
      </w:pPr>
      <w:r>
        <w:t>Cette ressource définie le sous-réseau où résident les nœuds et l’algorithme de répartiteur de charge.</w:t>
      </w:r>
    </w:p>
    <w:p w:rsidR="00C34910" w:rsidRDefault="00C34910" w:rsidP="00C34910">
      <w:pPr>
        <w:pStyle w:val="Titre3"/>
      </w:pPr>
      <w:proofErr w:type="gramStart"/>
      <w:r>
        <w:t>OS::</w:t>
      </w:r>
      <w:proofErr w:type="gramEnd"/>
      <w:r>
        <w:t>Neutron::</w:t>
      </w:r>
      <w:proofErr w:type="spellStart"/>
      <w:r>
        <w:t>LoadBalancer</w:t>
      </w:r>
      <w:proofErr w:type="spellEnd"/>
      <w:r>
        <w:t xml:space="preserve"> </w:t>
      </w:r>
    </w:p>
    <w:p w:rsidR="006F7D1D" w:rsidRPr="006F7D1D" w:rsidRDefault="006F7D1D" w:rsidP="006F7D1D">
      <w:pPr>
        <w:jc w:val="both"/>
      </w:pPr>
      <w:r>
        <w:t xml:space="preserve">Cette ressource crée et gère le répartiteur de tâches qui permet de diriger le trafic entre les serveurs selon un algorithme. </w:t>
      </w:r>
    </w:p>
    <w:p w:rsidR="006F7D1D" w:rsidRDefault="00C34910" w:rsidP="00C34910">
      <w:pPr>
        <w:pStyle w:val="Titre3"/>
      </w:pPr>
      <w:proofErr w:type="gramStart"/>
      <w:r>
        <w:t>OS::</w:t>
      </w:r>
      <w:proofErr w:type="gramEnd"/>
      <w:r>
        <w:t>Nova::Server</w:t>
      </w:r>
    </w:p>
    <w:p w:rsidR="00C34910" w:rsidRDefault="006F7D1D" w:rsidP="006F7D1D">
      <w:pPr>
        <w:jc w:val="both"/>
        <w:rPr>
          <w:color w:val="2F5496" w:themeColor="accent1" w:themeShade="BF"/>
          <w:sz w:val="32"/>
          <w:szCs w:val="32"/>
        </w:rPr>
      </w:pPr>
      <w:r>
        <w:t xml:space="preserve">Il s’agit d’une ressource qui gère l’instance de la machine virtuelle en cours d’exécution dans le nuage </w:t>
      </w:r>
      <w:proofErr w:type="spellStart"/>
      <w:r>
        <w:t>OpenStack</w:t>
      </w:r>
      <w:proofErr w:type="spellEnd"/>
      <w:r>
        <w:t>.</w:t>
      </w:r>
      <w:r w:rsidR="00C34910">
        <w:br w:type="page"/>
      </w:r>
    </w:p>
    <w:p w:rsidR="00BF110F" w:rsidRDefault="00BF110F" w:rsidP="00BF110F">
      <w:pPr>
        <w:pStyle w:val="Titre1"/>
      </w:pPr>
      <w:r>
        <w:lastRenderedPageBreak/>
        <w:t>Question 3</w:t>
      </w:r>
    </w:p>
    <w:p w:rsidR="00BF110F" w:rsidRDefault="00BF110F" w:rsidP="00AE609C">
      <w:pPr>
        <w:pStyle w:val="Titre2"/>
        <w:spacing w:after="240"/>
      </w:pPr>
      <w:r>
        <w:t>Nom de la ressource qui permet de modifier dynamiquement le nombre d’instances du serveur :</w:t>
      </w:r>
    </w:p>
    <w:p w:rsidR="00BF110F" w:rsidRDefault="00AE609C" w:rsidP="00BF110F">
      <w:r>
        <w:t xml:space="preserve">Nom : </w:t>
      </w:r>
      <w:proofErr w:type="gramStart"/>
      <w:r w:rsidR="00BF110F" w:rsidRPr="00BF110F">
        <w:t>OS::</w:t>
      </w:r>
      <w:proofErr w:type="spellStart"/>
      <w:proofErr w:type="gramEnd"/>
      <w:r w:rsidR="00BF110F" w:rsidRPr="00BF110F">
        <w:t>Heat</w:t>
      </w:r>
      <w:proofErr w:type="spellEnd"/>
      <w:r w:rsidR="00BF110F" w:rsidRPr="00BF110F">
        <w:t>::</w:t>
      </w:r>
      <w:proofErr w:type="spellStart"/>
      <w:r w:rsidR="00BF110F" w:rsidRPr="00BF110F">
        <w:t>AutoScalingGroup</w:t>
      </w:r>
      <w:proofErr w:type="spellEnd"/>
    </w:p>
    <w:p w:rsidR="00AE609C" w:rsidRDefault="00AE609C" w:rsidP="00BF110F">
      <w:r>
        <w:t>Paramètre : Taille</w:t>
      </w:r>
      <w:r w:rsidR="00542F20">
        <w:t xml:space="preserve"> minimum des ressources, taille maximum des ressources ainsi que la ressources à modifier dynamiquement avec tous ces paramètres.</w:t>
      </w:r>
    </w:p>
    <w:p w:rsidR="00AE609C" w:rsidRPr="00BF110F" w:rsidRDefault="00AE609C" w:rsidP="00BF110F"/>
    <w:p w:rsidR="00BF110F" w:rsidRDefault="00BF110F" w:rsidP="00AE609C">
      <w:pPr>
        <w:pStyle w:val="Titre2"/>
        <w:spacing w:after="240"/>
      </w:pPr>
      <w:r>
        <w:t xml:space="preserve">2 Ressources </w:t>
      </w:r>
      <w:proofErr w:type="spellStart"/>
      <w:r>
        <w:t>OpenStack</w:t>
      </w:r>
      <w:proofErr w:type="spellEnd"/>
      <w:r>
        <w:t xml:space="preserve"> qui permettent de :</w:t>
      </w:r>
    </w:p>
    <w:p w:rsidR="00BF110F" w:rsidRDefault="00BF110F" w:rsidP="00BF110F">
      <w:pPr>
        <w:pStyle w:val="Paragraphedeliste"/>
        <w:numPr>
          <w:ilvl w:val="0"/>
          <w:numId w:val="2"/>
        </w:numPr>
      </w:pPr>
      <w:r>
        <w:t xml:space="preserve">Lancer une alerte lorsque le taux d’utilisation du </w:t>
      </w:r>
      <w:proofErr w:type="spellStart"/>
      <w:r>
        <w:t>cpu</w:t>
      </w:r>
      <w:proofErr w:type="spellEnd"/>
      <w:r>
        <w:t xml:space="preserve"> de nos machines atteignent des seuil prédéfinis :</w:t>
      </w:r>
    </w:p>
    <w:p w:rsidR="00BF110F" w:rsidRDefault="00542F20" w:rsidP="00BF110F">
      <w:pPr>
        <w:pStyle w:val="Paragraphedeliste"/>
        <w:numPr>
          <w:ilvl w:val="1"/>
          <w:numId w:val="2"/>
        </w:numPr>
      </w:pPr>
      <w:r>
        <w:t xml:space="preserve">Nom : </w:t>
      </w:r>
      <w:proofErr w:type="gramStart"/>
      <w:r w:rsidR="00BF110F" w:rsidRPr="00BF110F">
        <w:t>OS::</w:t>
      </w:r>
      <w:proofErr w:type="spellStart"/>
      <w:proofErr w:type="gramEnd"/>
      <w:r w:rsidR="00BF110F" w:rsidRPr="00BF110F">
        <w:t>Ceilometer</w:t>
      </w:r>
      <w:proofErr w:type="spellEnd"/>
      <w:r w:rsidR="00BF110F" w:rsidRPr="00BF110F">
        <w:t>::</w:t>
      </w:r>
      <w:proofErr w:type="spellStart"/>
      <w:r w:rsidR="00BF110F" w:rsidRPr="00BF110F">
        <w:t>Alarm</w:t>
      </w:r>
      <w:proofErr w:type="spellEnd"/>
      <w:r>
        <w:br/>
        <w:t>Paramètre : Description, le nom de la ressource à surveiller, la période à laquelle vérifier la ressource, la méthode afin de compiler les résultats des évaluations (</w:t>
      </w:r>
      <w:proofErr w:type="spellStart"/>
      <w:r w:rsidRPr="00D37F1E">
        <w:rPr>
          <w:i/>
        </w:rPr>
        <w:t>statistic</w:t>
      </w:r>
      <w:proofErr w:type="spellEnd"/>
      <w:r>
        <w:t>), le temps d’évaluation de la ressources, la valeur critique avec laquelle comparer la ressource ainsi que l’action à prendre une fois cette valeur atteinte.</w:t>
      </w:r>
      <w:r>
        <w:br/>
        <w:t xml:space="preserve"> </w:t>
      </w:r>
    </w:p>
    <w:p w:rsidR="00BF110F" w:rsidRDefault="00BF110F" w:rsidP="00BF110F">
      <w:pPr>
        <w:pStyle w:val="Paragraphedeliste"/>
        <w:numPr>
          <w:ilvl w:val="0"/>
          <w:numId w:val="2"/>
        </w:numPr>
      </w:pPr>
      <w:r>
        <w:t>A</w:t>
      </w:r>
      <w:r w:rsidRPr="00BF110F">
        <w:t>juster automatiquement le nombre de machines virtuelles en fonction de ces alertes</w:t>
      </w:r>
      <w:r>
        <w:t> :</w:t>
      </w:r>
    </w:p>
    <w:p w:rsidR="00BF110F" w:rsidRPr="00BF110F" w:rsidRDefault="00D37F1E" w:rsidP="00BF110F">
      <w:pPr>
        <w:pStyle w:val="Paragraphedeliste"/>
        <w:numPr>
          <w:ilvl w:val="1"/>
          <w:numId w:val="2"/>
        </w:numPr>
      </w:pPr>
      <w:r>
        <w:t xml:space="preserve">Nom : </w:t>
      </w:r>
      <w:r w:rsidR="00BF110F" w:rsidRPr="00BF110F">
        <w:t>OS::</w:t>
      </w:r>
      <w:proofErr w:type="spellStart"/>
      <w:r w:rsidR="00BF110F" w:rsidRPr="00BF110F">
        <w:t>Heat</w:t>
      </w:r>
      <w:proofErr w:type="spellEnd"/>
      <w:r w:rsidR="00BF110F" w:rsidRPr="00BF110F">
        <w:t>::</w:t>
      </w:r>
      <w:proofErr w:type="spellStart"/>
      <w:r w:rsidR="00BF110F" w:rsidRPr="00BF110F">
        <w:t>ScalingPolic</w:t>
      </w:r>
      <w:r w:rsidR="00BF110F">
        <w:t>y</w:t>
      </w:r>
      <w:proofErr w:type="spellEnd"/>
      <w:r>
        <w:br/>
        <w:t xml:space="preserve">Paramètre : </w:t>
      </w:r>
      <w:r w:rsidR="00725BA6">
        <w:t>Le type d’ajustement à faire, l’ID du groupe à modifier dynamiquement, le temps avant de pouvoir faire un autre changement ainsi que l’ajustement à faire exactement (par exemple le nombre de serveur à ajouter ou retirer lorsque l’on performe l’action).</w:t>
      </w:r>
    </w:p>
    <w:sectPr w:rsidR="00BF110F" w:rsidRPr="00BF11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886"/>
    <w:multiLevelType w:val="hybridMultilevel"/>
    <w:tmpl w:val="2DC2C082"/>
    <w:lvl w:ilvl="0" w:tplc="EFE23A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85374E2"/>
    <w:multiLevelType w:val="hybridMultilevel"/>
    <w:tmpl w:val="85627190"/>
    <w:lvl w:ilvl="0" w:tplc="EFE23A3A">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F0"/>
    <w:rsid w:val="000060EB"/>
    <w:rsid w:val="00062BFE"/>
    <w:rsid w:val="001B28ED"/>
    <w:rsid w:val="001E22BE"/>
    <w:rsid w:val="003F3A4C"/>
    <w:rsid w:val="0042106A"/>
    <w:rsid w:val="00542AD4"/>
    <w:rsid w:val="00542F20"/>
    <w:rsid w:val="00561F21"/>
    <w:rsid w:val="006C61F0"/>
    <w:rsid w:val="006F7D1D"/>
    <w:rsid w:val="00725BA6"/>
    <w:rsid w:val="007513E1"/>
    <w:rsid w:val="008C02AB"/>
    <w:rsid w:val="00960573"/>
    <w:rsid w:val="009B41C6"/>
    <w:rsid w:val="00AE609C"/>
    <w:rsid w:val="00BF110F"/>
    <w:rsid w:val="00C34910"/>
    <w:rsid w:val="00CF6087"/>
    <w:rsid w:val="00D37F1E"/>
    <w:rsid w:val="00D62531"/>
    <w:rsid w:val="00E553F3"/>
    <w:rsid w:val="00F26C1D"/>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A00E"/>
  <w15:chartTrackingRefBased/>
  <w15:docId w15:val="{3A91D4B4-4381-42D9-B22C-2F3C26D1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6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6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1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61F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60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F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683465">
      <w:bodyDiv w:val="1"/>
      <w:marLeft w:val="0"/>
      <w:marRight w:val="0"/>
      <w:marTop w:val="0"/>
      <w:marBottom w:val="0"/>
      <w:divBdr>
        <w:top w:val="none" w:sz="0" w:space="0" w:color="auto"/>
        <w:left w:val="none" w:sz="0" w:space="0" w:color="auto"/>
        <w:bottom w:val="none" w:sz="0" w:space="0" w:color="auto"/>
        <w:right w:val="none" w:sz="0" w:space="0" w:color="auto"/>
      </w:divBdr>
    </w:div>
    <w:div w:id="825435600">
      <w:bodyDiv w:val="1"/>
      <w:marLeft w:val="0"/>
      <w:marRight w:val="0"/>
      <w:marTop w:val="0"/>
      <w:marBottom w:val="0"/>
      <w:divBdr>
        <w:top w:val="none" w:sz="0" w:space="0" w:color="auto"/>
        <w:left w:val="none" w:sz="0" w:space="0" w:color="auto"/>
        <w:bottom w:val="none" w:sz="0" w:space="0" w:color="auto"/>
        <w:right w:val="none" w:sz="0" w:space="0" w:color="auto"/>
      </w:divBdr>
    </w:div>
    <w:div w:id="19248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Vincent\Documents\Poly\H-18\H2018\INF8480%20-%20Syst&#232;mes%20r&#233;partis%20et%20infonuagique\TP3\don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Temps d'exécution selon le nombre de machines virtuelles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Temps1 (ms)</c:v>
          </c:tx>
          <c:spPr>
            <a:solidFill>
              <a:schemeClr val="accent1"/>
            </a:solidFill>
            <a:ln>
              <a:noFill/>
            </a:ln>
            <a:effectLst/>
          </c:spPr>
          <c:invertIfNegative val="0"/>
          <c:cat>
            <c:strRef>
              <c:f>Feuil1!$A$2:$A$3</c:f>
              <c:strCache>
                <c:ptCount val="2"/>
                <c:pt idx="0">
                  <c:v>1 machine virtuelle</c:v>
                </c:pt>
                <c:pt idx="1">
                  <c:v>2 machines virtuelles avec répartiteur de charge</c:v>
                </c:pt>
              </c:strCache>
            </c:strRef>
          </c:cat>
          <c:val>
            <c:numRef>
              <c:f>Feuil1!$B$2:$B$3</c:f>
              <c:numCache>
                <c:formatCode>0</c:formatCode>
                <c:ptCount val="2"/>
                <c:pt idx="0">
                  <c:v>25019</c:v>
                </c:pt>
                <c:pt idx="1">
                  <c:v>12927</c:v>
                </c:pt>
              </c:numCache>
            </c:numRef>
          </c:val>
          <c:extLst>
            <c:ext xmlns:c16="http://schemas.microsoft.com/office/drawing/2014/chart" uri="{C3380CC4-5D6E-409C-BE32-E72D297353CC}">
              <c16:uniqueId val="{00000000-EBA3-4D3B-9A39-CDF553C71826}"/>
            </c:ext>
          </c:extLst>
        </c:ser>
        <c:ser>
          <c:idx val="1"/>
          <c:order val="1"/>
          <c:tx>
            <c:v>Temps2 (ms)</c:v>
          </c:tx>
          <c:spPr>
            <a:solidFill>
              <a:schemeClr val="accent2"/>
            </a:solidFill>
            <a:ln>
              <a:noFill/>
            </a:ln>
            <a:effectLst/>
          </c:spPr>
          <c:invertIfNegative val="0"/>
          <c:cat>
            <c:strRef>
              <c:f>Feuil1!$A$2:$A$3</c:f>
              <c:strCache>
                <c:ptCount val="2"/>
                <c:pt idx="0">
                  <c:v>1 machine virtuelle</c:v>
                </c:pt>
                <c:pt idx="1">
                  <c:v>2 machines virtuelles avec répartiteur de charge</c:v>
                </c:pt>
              </c:strCache>
            </c:strRef>
          </c:cat>
          <c:val>
            <c:numRef>
              <c:f>Feuil1!$C$2:$C$3</c:f>
              <c:numCache>
                <c:formatCode>0</c:formatCode>
                <c:ptCount val="2"/>
                <c:pt idx="0">
                  <c:v>24205</c:v>
                </c:pt>
                <c:pt idx="1">
                  <c:v>11430</c:v>
                </c:pt>
              </c:numCache>
            </c:numRef>
          </c:val>
          <c:extLst>
            <c:ext xmlns:c16="http://schemas.microsoft.com/office/drawing/2014/chart" uri="{C3380CC4-5D6E-409C-BE32-E72D297353CC}">
              <c16:uniqueId val="{00000001-EBA3-4D3B-9A39-CDF553C71826}"/>
            </c:ext>
          </c:extLst>
        </c:ser>
        <c:ser>
          <c:idx val="2"/>
          <c:order val="2"/>
          <c:tx>
            <c:v>Temps3 (ms)</c:v>
          </c:tx>
          <c:spPr>
            <a:solidFill>
              <a:schemeClr val="accent3"/>
            </a:solidFill>
            <a:ln w="25400">
              <a:noFill/>
            </a:ln>
            <a:effectLst/>
          </c:spPr>
          <c:invertIfNegative val="0"/>
          <c:cat>
            <c:strRef>
              <c:f>Feuil1!$A$2:$A$3</c:f>
              <c:strCache>
                <c:ptCount val="2"/>
                <c:pt idx="0">
                  <c:v>1 machine virtuelle</c:v>
                </c:pt>
                <c:pt idx="1">
                  <c:v>2 machines virtuelles avec répartiteur de charge</c:v>
                </c:pt>
              </c:strCache>
            </c:strRef>
          </c:cat>
          <c:val>
            <c:numRef>
              <c:f>Feuil1!$D$2:$D$3</c:f>
              <c:numCache>
                <c:formatCode>0</c:formatCode>
                <c:ptCount val="2"/>
                <c:pt idx="0">
                  <c:v>23456</c:v>
                </c:pt>
                <c:pt idx="1">
                  <c:v>11427</c:v>
                </c:pt>
              </c:numCache>
            </c:numRef>
          </c:val>
          <c:extLst>
            <c:ext xmlns:c16="http://schemas.microsoft.com/office/drawing/2014/chart" uri="{C3380CC4-5D6E-409C-BE32-E72D297353CC}">
              <c16:uniqueId val="{00000002-EBA3-4D3B-9A39-CDF553C71826}"/>
            </c:ext>
          </c:extLst>
        </c:ser>
        <c:dLbls>
          <c:showLegendKey val="0"/>
          <c:showVal val="0"/>
          <c:showCatName val="0"/>
          <c:showSerName val="0"/>
          <c:showPercent val="0"/>
          <c:showBubbleSize val="0"/>
        </c:dLbls>
        <c:gapWidth val="150"/>
        <c:axId val="21578304"/>
        <c:axId val="47208336"/>
      </c:barChart>
      <c:scatterChart>
        <c:scatterStyle val="lineMarker"/>
        <c:varyColors val="0"/>
        <c:ser>
          <c:idx val="3"/>
          <c:order val="3"/>
          <c:tx>
            <c:v>Temps moyen (ms)</c:v>
          </c:tx>
          <c:spPr>
            <a:ln w="28575" cap="rnd">
              <a:noFill/>
              <a:round/>
            </a:ln>
            <a:effectLst>
              <a:softEdge rad="0"/>
            </a:effectLst>
          </c:spPr>
          <c:marker>
            <c:symbol val="dash"/>
            <c:size val="15"/>
            <c:spPr>
              <a:solidFill>
                <a:schemeClr val="tx1"/>
              </a:solidFill>
              <a:ln w="0" cap="sq">
                <a:solidFill>
                  <a:schemeClr val="tx1"/>
                </a:solidFill>
                <a:headEnd type="none" w="med" len="sm"/>
              </a:ln>
              <a:effectLst>
                <a:softEdge rad="0"/>
              </a:effectLst>
            </c:spPr>
          </c:marker>
          <c:dLbls>
            <c:dLbl>
              <c:idx val="0"/>
              <c:layout>
                <c:manualLayout>
                  <c:x val="-5.5175500972045446E-2"/>
                  <c:y val="-5.8299475088829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BA3-4D3B-9A39-CDF553C71826}"/>
                </c:ext>
              </c:extLst>
            </c:dLbl>
            <c:dLbl>
              <c:idx val="1"/>
              <c:layout>
                <c:manualLayout>
                  <c:x val="-5.1439408474919887E-2"/>
                  <c:y val="-4.5976902773435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BA3-4D3B-9A39-CDF553C718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Feuil1!$E$2:$E$3</c:f>
              <c:numCache>
                <c:formatCode>0</c:formatCode>
                <c:ptCount val="2"/>
                <c:pt idx="0">
                  <c:v>24226.666666666668</c:v>
                </c:pt>
                <c:pt idx="1">
                  <c:v>11928</c:v>
                </c:pt>
              </c:numCache>
            </c:numRef>
          </c:yVal>
          <c:smooth val="0"/>
          <c:extLst>
            <c:ext xmlns:c16="http://schemas.microsoft.com/office/drawing/2014/chart" uri="{C3380CC4-5D6E-409C-BE32-E72D297353CC}">
              <c16:uniqueId val="{00000005-EBA3-4D3B-9A39-CDF553C71826}"/>
            </c:ext>
          </c:extLst>
        </c:ser>
        <c:dLbls>
          <c:showLegendKey val="0"/>
          <c:showVal val="0"/>
          <c:showCatName val="0"/>
          <c:showSerName val="0"/>
          <c:showPercent val="0"/>
          <c:showBubbleSize val="0"/>
        </c:dLbls>
        <c:axId val="21578304"/>
        <c:axId val="47208336"/>
      </c:scatterChart>
      <c:catAx>
        <c:axId val="2157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08336"/>
        <c:crosses val="autoZero"/>
        <c:auto val="1"/>
        <c:lblAlgn val="ctr"/>
        <c:lblOffset val="100"/>
        <c:noMultiLvlLbl val="0"/>
      </c:catAx>
      <c:valAx>
        <c:axId val="4720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Temps d'exécution</a:t>
                </a:r>
                <a:r>
                  <a:rPr lang="fr-CA" baseline="0"/>
                  <a:t> (ms)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57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768</Words>
  <Characters>4227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Étienne Asselin</cp:lastModifiedBy>
  <cp:revision>14</cp:revision>
  <dcterms:created xsi:type="dcterms:W3CDTF">2018-04-11T20:21:00Z</dcterms:created>
  <dcterms:modified xsi:type="dcterms:W3CDTF">2018-04-16T14:50:00Z</dcterms:modified>
</cp:coreProperties>
</file>