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f239ca734fbf297a9890c8fa36fdb65eae4fb0"/>
    <w:p>
      <w:pPr>
        <w:pStyle w:val="Heading1"/>
      </w:pPr>
      <w:r>
        <w:t xml:space="preserve">Focus Patch - B2B Healthcare Practitioner Word Track</w:t>
      </w:r>
    </w:p>
    <w:p>
      <w:pPr>
        <w:pStyle w:val="FirstParagraph"/>
      </w:pPr>
      <w:r>
        <w:rPr>
          <w:i/>
          <w:iCs/>
        </w:rPr>
        <w:t xml:space="preserve">Drug-Free Concentration Support for Your Practice</w:t>
      </w:r>
    </w:p>
    <w:p>
      <w:pPr>
        <w:pStyle w:val="BodyText"/>
      </w:pPr>
      <w:r>
        <w:rPr>
          <w:b/>
          <w:bCs/>
        </w:rPr>
        <w:t xml:space="preserve">Category:</w:t>
      </w:r>
      <w:r>
        <w:t xml:space="preserve"> </w:t>
      </w:r>
      <w:r>
        <w:t xml:space="preserve">Focus &amp; Attention |</w:t>
      </w:r>
      <w:r>
        <w:t xml:space="preserve"> </w:t>
      </w:r>
      <w:r>
        <w:rPr>
          <w:b/>
          <w:bCs/>
        </w:rPr>
        <w:t xml:space="preserve">Technology:</w:t>
      </w:r>
      <w:r>
        <w:t xml:space="preserve"> </w:t>
      </w:r>
      <w:r>
        <w:t xml:space="preserve">VTT (Vibrotactile Technology) |</w:t>
      </w:r>
      <w:r>
        <w:t xml:space="preserve"> </w:t>
      </w:r>
      <w:r>
        <w:rPr>
          <w:b/>
          <w:bCs/>
        </w:rPr>
        <w:t xml:space="preserve">Practitioner Discount:</w:t>
      </w:r>
      <w:r>
        <w:t xml:space="preserve"> </w:t>
      </w:r>
      <w:r>
        <w:t xml:space="preserve">25%</w:t>
      </w:r>
    </w:p>
    <w:p>
      <w:r>
        <w:pict>
          <v:rect style="width:0;height:1.5pt" o:hralign="center" o:hrstd="t" o:hr="t"/>
        </w:pict>
      </w:r>
    </w:p>
    <w:bookmarkEnd w:id="20"/>
    <w:bookmarkStart w:id="64" w:name="X334a18f854b7dbccfaa9d8a39ed3fbe25c119d7"/>
    <w:p>
      <w:pPr>
        <w:pStyle w:val="Heading1"/>
      </w:pPr>
      <w:r>
        <w:t xml:space="preserve">Super Patch Focus: Comprehensive Healthcare Practitioner Sales Guide</w:t>
      </w:r>
    </w:p>
    <w:p>
      <w:pPr>
        <w:pStyle w:val="FirstParagraph"/>
      </w:pPr>
      <w:r>
        <w:t xml:space="preserve">Welcome, Super Patch B2B Sales Team!</w:t>
      </w:r>
    </w:p>
    <w:p>
      <w:pPr>
        <w:pStyle w:val="BodyText"/>
      </w:pPr>
      <w:r>
        <w:t xml:space="preserve">This comprehensive Word Track document is your essential guide to introducing and selling Super Patch Focus to healthcare practitioners. Attention and concentration challenges affect patients across all demographics – from students to professionals to aging adults. Practitioners need drug-free alternatives to stimulant medications.</w:t>
      </w:r>
    </w:p>
    <w:p>
      <w:r>
        <w:pict>
          <v:rect style="width:0;height:1.5pt" o:hralign="center" o:hrstd="t" o:hr="t"/>
        </w:pict>
      </w:r>
    </w:p>
    <w:bookmarkStart w:id="24" w:name="product-overview-clinical-focus"/>
    <w:p>
      <w:pPr>
        <w:pStyle w:val="Heading2"/>
      </w:pPr>
      <w:r>
        <w:t xml:space="preserve">1. PRODUCT OVERVIEW (Clinical Focus)</w:t>
      </w:r>
    </w:p>
    <w:p>
      <w:pPr>
        <w:pStyle w:val="FirstParagraph"/>
      </w:pPr>
      <w:r>
        <w:rPr>
          <w:b/>
          <w:bCs/>
        </w:rPr>
        <w:t xml:space="preserve">Focus</w:t>
      </w:r>
      <w:r>
        <w:t xml:space="preserve"> </w:t>
      </w:r>
      <w:r>
        <w:t xml:space="preserve">is Super Patch’s drug-free concentration support solution, designed to bolster attention and mental clarity through Vibrotactile Technology (VTT). Focus works by activating neural pathways associated with attention and cognitive function without stimulants or nootropics.</w:t>
      </w:r>
    </w:p>
    <w:bookmarkStart w:id="21" w:name="clinical-mechanism-of-action"/>
    <w:p>
      <w:pPr>
        <w:pStyle w:val="Heading3"/>
      </w:pPr>
      <w:r>
        <w:t xml:space="preserve">Clinical Mechanism of Action</w:t>
      </w:r>
    </w:p>
    <w:p>
      <w:pPr>
        <w:pStyle w:val="FirstParagraph"/>
      </w:pPr>
      <w:r>
        <w:t xml:space="preserve">Focus’s VTT works through evidence-based mechanisms:</w:t>
      </w:r>
      <w:r>
        <w:t xml:space="preserve"> </w:t>
      </w:r>
      <w:r>
        <w:t xml:space="preserve">-</w:t>
      </w:r>
      <w:r>
        <w:t xml:space="preserve"> </w:t>
      </w:r>
      <w:r>
        <w:rPr>
          <w:b/>
          <w:bCs/>
        </w:rPr>
        <w:t xml:space="preserve">Neural Pathway Activation:</w:t>
      </w:r>
      <w:r>
        <w:t xml:space="preserve"> </w:t>
      </w:r>
      <w:r>
        <w:t xml:space="preserve">Stimulates attention-related mechanoreceptor pathways</w:t>
      </w:r>
      <w:r>
        <w:t xml:space="preserve"> </w:t>
      </w:r>
      <w:r>
        <w:t xml:space="preserve">-</w:t>
      </w:r>
      <w:r>
        <w:t xml:space="preserve"> </w:t>
      </w:r>
      <w:r>
        <w:rPr>
          <w:b/>
          <w:bCs/>
        </w:rPr>
        <w:t xml:space="preserve">Cognitive Support:</w:t>
      </w:r>
      <w:r>
        <w:t xml:space="preserve"> </w:t>
      </w:r>
      <w:r>
        <w:t xml:space="preserve">Enhances focus and mental clarity through neural modulation</w:t>
      </w:r>
      <w:r>
        <w:t xml:space="preserve"> </w:t>
      </w:r>
      <w:r>
        <w:t xml:space="preserve">-</w:t>
      </w:r>
      <w:r>
        <w:t xml:space="preserve"> </w:t>
      </w:r>
      <w:r>
        <w:rPr>
          <w:b/>
          <w:bCs/>
        </w:rPr>
        <w:t xml:space="preserve">Non-Stimulant Approach:</w:t>
      </w:r>
      <w:r>
        <w:t xml:space="preserve"> </w:t>
      </w:r>
      <w:r>
        <w:t xml:space="preserve">No dopamine/norepinephrine flooding like pharmaceutical stimulants</w:t>
      </w:r>
      <w:r>
        <w:t xml:space="preserve"> </w:t>
      </w:r>
      <w:r>
        <w:t xml:space="preserve">-</w:t>
      </w:r>
      <w:r>
        <w:t xml:space="preserve"> </w:t>
      </w:r>
      <w:r>
        <w:rPr>
          <w:b/>
          <w:bCs/>
        </w:rPr>
        <w:t xml:space="preserve">Sustained Attention:</w:t>
      </w:r>
      <w:r>
        <w:t xml:space="preserve"> </w:t>
      </w:r>
      <w:r>
        <w:t xml:space="preserve">Supports concentration without peaks and crashes</w:t>
      </w:r>
    </w:p>
    <w:bookmarkEnd w:id="21"/>
    <w:bookmarkStart w:id="22" w:name="X29497a6bd1114d3b4c9727ce2c46a189c88a7c8"/>
    <w:p>
      <w:pPr>
        <w:pStyle w:val="Heading3"/>
      </w:pPr>
      <w:r>
        <w:t xml:space="preserve">Key Differentiators vs. Focus Medications/Supplements</w:t>
      </w:r>
    </w:p>
    <w:tbl>
      <w:tblPr>
        <w:tblStyle w:val="Table"/>
        <w:tblW w:type="pct" w:w="5000"/>
        <w:tblLayout w:type="fixed"/>
        <w:tblLook w:firstRow="1" w:lastRow="0" w:firstColumn="0" w:lastColumn="0" w:noHBand="0" w:noVBand="0" w:val="0020"/>
      </w:tblPr>
      <w:tblGrid>
        <w:gridCol w:w="1080"/>
        <w:gridCol w:w="2640"/>
        <w:gridCol w:w="2640"/>
        <w:gridCol w:w="1560"/>
      </w:tblGrid>
      <w:tr>
        <w:trPr>
          <w:tblHeader w:val="on"/>
        </w:trPr>
        <w:tc>
          <w:tcPr/>
          <w:p>
            <w:pPr>
              <w:pStyle w:val="Compact"/>
            </w:pPr>
            <w:r>
              <w:t xml:space="preserve">Feature</w:t>
            </w:r>
          </w:p>
        </w:tc>
        <w:tc>
          <w:tcPr/>
          <w:p>
            <w:pPr>
              <w:pStyle w:val="Compact"/>
            </w:pPr>
            <w:r>
              <w:t xml:space="preserve">Stimulant Medications</w:t>
            </w:r>
          </w:p>
        </w:tc>
        <w:tc>
          <w:tcPr/>
          <w:p>
            <w:pPr>
              <w:pStyle w:val="Compact"/>
            </w:pPr>
            <w:r>
              <w:t xml:space="preserve">Nootropics/Supplements</w:t>
            </w:r>
          </w:p>
        </w:tc>
        <w:tc>
          <w:tcPr/>
          <w:p>
            <w:pPr>
              <w:pStyle w:val="Compact"/>
            </w:pPr>
            <w:r>
              <w:t xml:space="preserve">VTT (Focus)</w:t>
            </w:r>
          </w:p>
        </w:tc>
      </w:tr>
      <w:tr>
        <w:tc>
          <w:tcPr/>
          <w:p>
            <w:pPr>
              <w:pStyle w:val="Compact"/>
            </w:pPr>
            <w:r>
              <w:t xml:space="preserve">Mechanism</w:t>
            </w:r>
          </w:p>
        </w:tc>
        <w:tc>
          <w:tcPr/>
          <w:p>
            <w:pPr>
              <w:pStyle w:val="Compact"/>
            </w:pPr>
            <w:r>
              <w:t xml:space="preserve">Dopamine/norepinephrine</w:t>
            </w:r>
          </w:p>
        </w:tc>
        <w:tc>
          <w:tcPr/>
          <w:p>
            <w:pPr>
              <w:pStyle w:val="Compact"/>
            </w:pPr>
            <w:r>
              <w:t xml:space="preserve">Various</w:t>
            </w:r>
          </w:p>
        </w:tc>
        <w:tc>
          <w:tcPr/>
          <w:p>
            <w:pPr>
              <w:pStyle w:val="Compact"/>
            </w:pPr>
            <w:r>
              <w:t xml:space="preserve">Neural pathway activation</w:t>
            </w:r>
          </w:p>
        </w:tc>
      </w:tr>
      <w:tr>
        <w:tc>
          <w:tcPr/>
          <w:p>
            <w:pPr>
              <w:pStyle w:val="Compact"/>
            </w:pPr>
            <w:r>
              <w:t xml:space="preserve">Controlled Substance</w:t>
            </w:r>
          </w:p>
        </w:tc>
        <w:tc>
          <w:tcPr/>
          <w:p>
            <w:pPr>
              <w:pStyle w:val="Compact"/>
            </w:pPr>
            <w:r>
              <w:t xml:space="preserve">Yes (Schedule II)</w:t>
            </w:r>
          </w:p>
        </w:tc>
        <w:tc>
          <w:tcPr/>
          <w:p>
            <w:pPr>
              <w:pStyle w:val="Compact"/>
            </w:pPr>
            <w:r>
              <w:t xml:space="preserve">No</w:t>
            </w:r>
          </w:p>
        </w:tc>
        <w:tc>
          <w:tcPr/>
          <w:p>
            <w:pPr>
              <w:pStyle w:val="Compact"/>
            </w:pPr>
            <w:r>
              <w:rPr>
                <w:b/>
                <w:bCs/>
              </w:rPr>
              <w:t xml:space="preserve">No</w:t>
            </w:r>
          </w:p>
        </w:tc>
      </w:tr>
      <w:tr>
        <w:tc>
          <w:tcPr/>
          <w:p>
            <w:pPr>
              <w:pStyle w:val="Compact"/>
            </w:pPr>
            <w:r>
              <w:t xml:space="preserve">Dependency Risk</w:t>
            </w:r>
          </w:p>
        </w:tc>
        <w:tc>
          <w:tcPr/>
          <w:p>
            <w:pPr>
              <w:pStyle w:val="Compact"/>
            </w:pPr>
            <w:r>
              <w:t xml:space="preserve">High</w:t>
            </w:r>
          </w:p>
        </w:tc>
        <w:tc>
          <w:tcPr/>
          <w:p>
            <w:pPr>
              <w:pStyle w:val="Compact"/>
            </w:pPr>
            <w:r>
              <w:t xml:space="preserve">Variable</w:t>
            </w:r>
          </w:p>
        </w:tc>
        <w:tc>
          <w:tcPr/>
          <w:p>
            <w:pPr>
              <w:pStyle w:val="Compact"/>
            </w:pPr>
            <w:r>
              <w:rPr>
                <w:b/>
                <w:bCs/>
              </w:rPr>
              <w:t xml:space="preserve">None</w:t>
            </w:r>
          </w:p>
        </w:tc>
      </w:tr>
      <w:tr>
        <w:tc>
          <w:tcPr/>
          <w:p>
            <w:pPr>
              <w:pStyle w:val="Compact"/>
            </w:pPr>
            <w:r>
              <w:t xml:space="preserve">Side Effects</w:t>
            </w:r>
          </w:p>
        </w:tc>
        <w:tc>
          <w:tcPr/>
          <w:p>
            <w:pPr>
              <w:pStyle w:val="Compact"/>
            </w:pPr>
            <w:r>
              <w:t xml:space="preserve">Appetite, sleep, mood</w:t>
            </w:r>
          </w:p>
        </w:tc>
        <w:tc>
          <w:tcPr/>
          <w:p>
            <w:pPr>
              <w:pStyle w:val="Compact"/>
            </w:pPr>
            <w:r>
              <w:t xml:space="preserve">Variable</w:t>
            </w:r>
          </w:p>
        </w:tc>
        <w:tc>
          <w:tcPr/>
          <w:p>
            <w:pPr>
              <w:pStyle w:val="Compact"/>
            </w:pPr>
            <w:r>
              <w:rPr>
                <w:b/>
                <w:bCs/>
              </w:rPr>
              <w:t xml:space="preserve">Minimal</w:t>
            </w:r>
          </w:p>
        </w:tc>
      </w:tr>
      <w:tr>
        <w:tc>
          <w:tcPr/>
          <w:p>
            <w:pPr>
              <w:pStyle w:val="Compact"/>
            </w:pPr>
            <w:r>
              <w:t xml:space="preserve">Cardiovascular Risk</w:t>
            </w:r>
          </w:p>
        </w:tc>
        <w:tc>
          <w:tcPr/>
          <w:p>
            <w:pPr>
              <w:pStyle w:val="Compact"/>
            </w:pPr>
            <w:r>
              <w:t xml:space="preserve">Elevated</w:t>
            </w:r>
          </w:p>
        </w:tc>
        <w:tc>
          <w:tcPr/>
          <w:p>
            <w:pPr>
              <w:pStyle w:val="Compact"/>
            </w:pPr>
            <w:r>
              <w:t xml:space="preserve">Possible</w:t>
            </w:r>
          </w:p>
        </w:tc>
        <w:tc>
          <w:tcPr/>
          <w:p>
            <w:pPr>
              <w:pStyle w:val="Compact"/>
            </w:pPr>
            <w:r>
              <w:rPr>
                <w:b/>
                <w:bCs/>
              </w:rPr>
              <w:t xml:space="preserve">None</w:t>
            </w:r>
          </w:p>
        </w:tc>
      </w:tr>
      <w:tr>
        <w:tc>
          <w:tcPr/>
          <w:p>
            <w:pPr>
              <w:pStyle w:val="Compact"/>
            </w:pPr>
            <w:r>
              <w:t xml:space="preserve">Appropriate for All Ages</w:t>
            </w:r>
          </w:p>
        </w:tc>
        <w:tc>
          <w:tcPr/>
          <w:p>
            <w:pPr>
              <w:pStyle w:val="Compact"/>
            </w:pPr>
            <w:r>
              <w:t xml:space="preserve">Limited</w:t>
            </w:r>
          </w:p>
        </w:tc>
        <w:tc>
          <w:tcPr/>
          <w:p>
            <w:pPr>
              <w:pStyle w:val="Compact"/>
            </w:pPr>
            <w:r>
              <w:t xml:space="preserve">Variable</w:t>
            </w:r>
          </w:p>
        </w:tc>
        <w:tc>
          <w:tcPr/>
          <w:p>
            <w:pPr>
              <w:pStyle w:val="Compact"/>
            </w:pPr>
            <w:r>
              <w:rPr>
                <w:b/>
                <w:bCs/>
              </w:rPr>
              <w:t xml:space="preserve">Yes</w:t>
            </w:r>
          </w:p>
        </w:tc>
      </w:tr>
    </w:tbl>
    <w:bookmarkEnd w:id="22"/>
    <w:bookmarkStart w:id="23" w:name="practice-integration-benefits"/>
    <w:p>
      <w:pPr>
        <w:pStyle w:val="Heading3"/>
      </w:pPr>
      <w:r>
        <w:t xml:space="preserve">Practice Integration Benefits</w:t>
      </w:r>
    </w:p>
    <w:p>
      <w:pPr>
        <w:pStyle w:val="Compact"/>
        <w:numPr>
          <w:ilvl w:val="0"/>
          <w:numId w:val="1001"/>
        </w:numPr>
      </w:pPr>
      <w:r>
        <w:rPr>
          <w:b/>
          <w:bCs/>
        </w:rPr>
        <w:t xml:space="preserve">Non-Prescription Alternative:</w:t>
      </w:r>
      <w:r>
        <w:t xml:space="preserve"> </w:t>
      </w:r>
      <w:r>
        <w:t xml:space="preserve">For mild-moderate attention concerns</w:t>
      </w:r>
    </w:p>
    <w:p>
      <w:pPr>
        <w:pStyle w:val="Compact"/>
        <w:numPr>
          <w:ilvl w:val="0"/>
          <w:numId w:val="1001"/>
        </w:numPr>
      </w:pPr>
      <w:r>
        <w:rPr>
          <w:b/>
          <w:bCs/>
        </w:rPr>
        <w:t xml:space="preserve">Adjunct to Therapy:</w:t>
      </w:r>
      <w:r>
        <w:t xml:space="preserve"> </w:t>
      </w:r>
      <w:r>
        <w:t xml:space="preserve">Supports focus during behavioral interventions</w:t>
      </w:r>
    </w:p>
    <w:p>
      <w:pPr>
        <w:pStyle w:val="Compact"/>
        <w:numPr>
          <w:ilvl w:val="0"/>
          <w:numId w:val="1001"/>
        </w:numPr>
      </w:pPr>
      <w:r>
        <w:rPr>
          <w:b/>
          <w:bCs/>
        </w:rPr>
        <w:t xml:space="preserve">No Contraindications:</w:t>
      </w:r>
      <w:r>
        <w:t xml:space="preserve"> </w:t>
      </w:r>
      <w:r>
        <w:t xml:space="preserve">Safe alongside other treatments</w:t>
      </w:r>
    </w:p>
    <w:p>
      <w:pPr>
        <w:pStyle w:val="Compact"/>
        <w:numPr>
          <w:ilvl w:val="0"/>
          <w:numId w:val="1001"/>
        </w:numPr>
      </w:pPr>
      <w:r>
        <w:rPr>
          <w:b/>
          <w:bCs/>
        </w:rPr>
        <w:t xml:space="preserve">All Ages:</w:t>
      </w:r>
      <w:r>
        <w:t xml:space="preserve"> </w:t>
      </w:r>
      <w:r>
        <w:t xml:space="preserve">Appropriate for children through seniors</w:t>
      </w:r>
    </w:p>
    <w:p>
      <w:r>
        <w:pict>
          <v:rect style="width:0;height:1.5pt" o:hralign="center" o:hrstd="t" o:hr="t"/>
        </w:pict>
      </w:r>
    </w:p>
    <w:bookmarkEnd w:id="23"/>
    <w:bookmarkEnd w:id="24"/>
    <w:bookmarkStart w:id="29" w:name="ideal-practitioner-profile"/>
    <w:p>
      <w:pPr>
        <w:pStyle w:val="Heading2"/>
      </w:pPr>
      <w:r>
        <w:t xml:space="preserve">2. IDEAL PRACTITIONER PROFILE</w:t>
      </w:r>
    </w:p>
    <w:bookmarkStart w:id="25" w:name="target-practitioner-types"/>
    <w:p>
      <w:pPr>
        <w:pStyle w:val="Heading3"/>
      </w:pPr>
      <w:r>
        <w:t xml:space="preserve">Target Practitioner Types</w:t>
      </w:r>
    </w:p>
    <w:p>
      <w:pPr>
        <w:pStyle w:val="Compact"/>
        <w:numPr>
          <w:ilvl w:val="0"/>
          <w:numId w:val="1002"/>
        </w:numPr>
      </w:pPr>
      <w:r>
        <w:rPr>
          <w:b/>
          <w:bCs/>
        </w:rPr>
        <w:t xml:space="preserve">Naturopathic Doctors (NDs):</w:t>
      </w:r>
    </w:p>
    <w:p>
      <w:pPr>
        <w:pStyle w:val="Compact"/>
        <w:numPr>
          <w:ilvl w:val="1"/>
          <w:numId w:val="1003"/>
        </w:numPr>
      </w:pPr>
      <w:r>
        <w:t xml:space="preserve">Patients seek drug-free focus solutions</w:t>
      </w:r>
    </w:p>
    <w:p>
      <w:pPr>
        <w:pStyle w:val="Compact"/>
        <w:numPr>
          <w:ilvl w:val="1"/>
          <w:numId w:val="1003"/>
        </w:numPr>
      </w:pPr>
      <w:r>
        <w:t xml:space="preserve">Philosophy aligns with non-pharmaceutical approach</w:t>
      </w:r>
    </w:p>
    <w:p>
      <w:pPr>
        <w:pStyle w:val="Compact"/>
        <w:numPr>
          <w:ilvl w:val="1"/>
          <w:numId w:val="1003"/>
        </w:numPr>
      </w:pPr>
      <w:r>
        <w:t xml:space="preserve">Children with attention concerns especially relevant</w:t>
      </w:r>
    </w:p>
    <w:p>
      <w:pPr>
        <w:pStyle w:val="Compact"/>
        <w:numPr>
          <w:ilvl w:val="0"/>
          <w:numId w:val="1002"/>
        </w:numPr>
      </w:pPr>
      <w:r>
        <w:rPr>
          <w:b/>
          <w:bCs/>
        </w:rPr>
        <w:t xml:space="preserve">Integrative Psychiatrists:</w:t>
      </w:r>
    </w:p>
    <w:p>
      <w:pPr>
        <w:pStyle w:val="Compact"/>
        <w:numPr>
          <w:ilvl w:val="1"/>
          <w:numId w:val="1004"/>
        </w:numPr>
      </w:pPr>
      <w:r>
        <w:t xml:space="preserve">Multi-modal approach to attention issues</w:t>
      </w:r>
    </w:p>
    <w:p>
      <w:pPr>
        <w:pStyle w:val="Compact"/>
        <w:numPr>
          <w:ilvl w:val="1"/>
          <w:numId w:val="1004"/>
        </w:numPr>
      </w:pPr>
      <w:r>
        <w:t xml:space="preserve">Need alternatives before or alongside medication</w:t>
      </w:r>
    </w:p>
    <w:p>
      <w:pPr>
        <w:pStyle w:val="Compact"/>
        <w:numPr>
          <w:ilvl w:val="1"/>
          <w:numId w:val="1004"/>
        </w:numPr>
      </w:pPr>
      <w:r>
        <w:t xml:space="preserve">Evidence-based mechanism resonates</w:t>
      </w:r>
    </w:p>
    <w:p>
      <w:pPr>
        <w:pStyle w:val="Compact"/>
        <w:numPr>
          <w:ilvl w:val="0"/>
          <w:numId w:val="1002"/>
        </w:numPr>
      </w:pPr>
      <w:r>
        <w:rPr>
          <w:b/>
          <w:bCs/>
        </w:rPr>
        <w:t xml:space="preserve">Pediatricians (Integrative):</w:t>
      </w:r>
    </w:p>
    <w:p>
      <w:pPr>
        <w:pStyle w:val="Compact"/>
        <w:numPr>
          <w:ilvl w:val="1"/>
          <w:numId w:val="1005"/>
        </w:numPr>
      </w:pPr>
      <w:r>
        <w:t xml:space="preserve">Parents increasingly hesitant about stimulant medications for children</w:t>
      </w:r>
    </w:p>
    <w:p>
      <w:pPr>
        <w:pStyle w:val="Compact"/>
        <w:numPr>
          <w:ilvl w:val="1"/>
          <w:numId w:val="1005"/>
        </w:numPr>
      </w:pPr>
      <w:r>
        <w:t xml:space="preserve">Need options before pharmaceutical escalation</w:t>
      </w:r>
    </w:p>
    <w:p>
      <w:pPr>
        <w:pStyle w:val="Compact"/>
        <w:numPr>
          <w:ilvl w:val="1"/>
          <w:numId w:val="1005"/>
        </w:numPr>
      </w:pPr>
      <w:r>
        <w:t xml:space="preserve">Drug-free safety is paramount for young patients</w:t>
      </w:r>
    </w:p>
    <w:p>
      <w:pPr>
        <w:pStyle w:val="Compact"/>
        <w:numPr>
          <w:ilvl w:val="0"/>
          <w:numId w:val="1002"/>
        </w:numPr>
      </w:pPr>
      <w:r>
        <w:rPr>
          <w:b/>
          <w:bCs/>
        </w:rPr>
        <w:t xml:space="preserve">Functional Medicine Practitioners:</w:t>
      </w:r>
    </w:p>
    <w:p>
      <w:pPr>
        <w:pStyle w:val="Compact"/>
        <w:numPr>
          <w:ilvl w:val="1"/>
          <w:numId w:val="1006"/>
        </w:numPr>
      </w:pPr>
      <w:r>
        <w:t xml:space="preserve">Address root causes but need symptomatic support</w:t>
      </w:r>
    </w:p>
    <w:p>
      <w:pPr>
        <w:pStyle w:val="Compact"/>
        <w:numPr>
          <w:ilvl w:val="1"/>
          <w:numId w:val="1006"/>
        </w:numPr>
      </w:pPr>
      <w:r>
        <w:t xml:space="preserve">Focus issues often linked to inflammation, gut health, nutrition</w:t>
      </w:r>
    </w:p>
    <w:p>
      <w:pPr>
        <w:pStyle w:val="Compact"/>
        <w:numPr>
          <w:ilvl w:val="1"/>
          <w:numId w:val="1006"/>
        </w:numPr>
      </w:pPr>
      <w:r>
        <w:t xml:space="preserve">VTT provides support while addressing underlying factors</w:t>
      </w:r>
    </w:p>
    <w:p>
      <w:pPr>
        <w:pStyle w:val="Compact"/>
        <w:numPr>
          <w:ilvl w:val="0"/>
          <w:numId w:val="1002"/>
        </w:numPr>
      </w:pPr>
      <w:r>
        <w:rPr>
          <w:b/>
          <w:bCs/>
        </w:rPr>
        <w:t xml:space="preserve">Psychologists/Therapists:</w:t>
      </w:r>
    </w:p>
    <w:p>
      <w:pPr>
        <w:pStyle w:val="Compact"/>
        <w:numPr>
          <w:ilvl w:val="1"/>
          <w:numId w:val="1007"/>
        </w:numPr>
      </w:pPr>
      <w:r>
        <w:t xml:space="preserve">Behavioral therapy works better when patients can focus</w:t>
      </w:r>
    </w:p>
    <w:p>
      <w:pPr>
        <w:pStyle w:val="Compact"/>
        <w:numPr>
          <w:ilvl w:val="1"/>
          <w:numId w:val="1007"/>
        </w:numPr>
      </w:pPr>
      <w:r>
        <w:t xml:space="preserve">Can’t prescribe but need recommendation options</w:t>
      </w:r>
    </w:p>
    <w:p>
      <w:pPr>
        <w:pStyle w:val="Compact"/>
        <w:numPr>
          <w:ilvl w:val="1"/>
          <w:numId w:val="1007"/>
        </w:numPr>
      </w:pPr>
      <w:r>
        <w:t xml:space="preserve">Supports therapy outcomes without medication</w:t>
      </w:r>
    </w:p>
    <w:p>
      <w:pPr>
        <w:pStyle w:val="Compact"/>
        <w:numPr>
          <w:ilvl w:val="0"/>
          <w:numId w:val="1002"/>
        </w:numPr>
      </w:pPr>
      <w:r>
        <w:rPr>
          <w:b/>
          <w:bCs/>
        </w:rPr>
        <w:t xml:space="preserve">Neurologists:</w:t>
      </w:r>
    </w:p>
    <w:p>
      <w:pPr>
        <w:pStyle w:val="Compact"/>
        <w:numPr>
          <w:ilvl w:val="1"/>
          <w:numId w:val="1008"/>
        </w:numPr>
      </w:pPr>
      <w:r>
        <w:t xml:space="preserve">Patients with cognitive concerns need support</w:t>
      </w:r>
    </w:p>
    <w:p>
      <w:pPr>
        <w:pStyle w:val="Compact"/>
        <w:numPr>
          <w:ilvl w:val="1"/>
          <w:numId w:val="1008"/>
        </w:numPr>
      </w:pPr>
      <w:r>
        <w:t xml:space="preserve">Drug-free options valuable for medication-sensitive patients</w:t>
      </w:r>
    </w:p>
    <w:p>
      <w:pPr>
        <w:pStyle w:val="Compact"/>
        <w:numPr>
          <w:ilvl w:val="1"/>
          <w:numId w:val="1008"/>
        </w:numPr>
      </w:pPr>
      <w:r>
        <w:t xml:space="preserve">Neural pathway mechanism aligns with specialty</w:t>
      </w:r>
    </w:p>
    <w:bookmarkEnd w:id="25"/>
    <w:bookmarkStart w:id="26" w:name="psychographics-values"/>
    <w:p>
      <w:pPr>
        <w:pStyle w:val="Heading3"/>
      </w:pPr>
      <w:r>
        <w:t xml:space="preserve">Psychographics &amp; Values</w:t>
      </w:r>
    </w:p>
    <w:p>
      <w:pPr>
        <w:pStyle w:val="Compact"/>
        <w:numPr>
          <w:ilvl w:val="0"/>
          <w:numId w:val="1009"/>
        </w:numPr>
      </w:pPr>
      <w:r>
        <w:t xml:space="preserve">Concerned about overprescription of stimulant medications</w:t>
      </w:r>
    </w:p>
    <w:p>
      <w:pPr>
        <w:pStyle w:val="Compact"/>
        <w:numPr>
          <w:ilvl w:val="0"/>
          <w:numId w:val="1009"/>
        </w:numPr>
      </w:pPr>
      <w:r>
        <w:t xml:space="preserve">Values drug-free approaches, especially for children</w:t>
      </w:r>
    </w:p>
    <w:p>
      <w:pPr>
        <w:pStyle w:val="Compact"/>
        <w:numPr>
          <w:ilvl w:val="0"/>
          <w:numId w:val="1009"/>
        </w:numPr>
      </w:pPr>
      <w:r>
        <w:t xml:space="preserve">Seeks options for patients who can’t tolerate stimulants</w:t>
      </w:r>
    </w:p>
    <w:p>
      <w:pPr>
        <w:pStyle w:val="Compact"/>
        <w:numPr>
          <w:ilvl w:val="0"/>
          <w:numId w:val="1009"/>
        </w:numPr>
      </w:pPr>
      <w:r>
        <w:t xml:space="preserve">Wants to support attention without cardiovascular or mood risks</w:t>
      </w:r>
    </w:p>
    <w:p>
      <w:pPr>
        <w:pStyle w:val="Compact"/>
        <w:numPr>
          <w:ilvl w:val="0"/>
          <w:numId w:val="1009"/>
        </w:numPr>
      </w:pPr>
      <w:r>
        <w:t xml:space="preserve">Prioritizes long-term brain health over quick fixes</w:t>
      </w:r>
    </w:p>
    <w:p>
      <w:pPr>
        <w:pStyle w:val="Compact"/>
        <w:numPr>
          <w:ilvl w:val="0"/>
          <w:numId w:val="1009"/>
        </w:numPr>
      </w:pPr>
      <w:r>
        <w:t xml:space="preserve">Understands focus challenges affect quality of life across ages</w:t>
      </w:r>
    </w:p>
    <w:bookmarkEnd w:id="26"/>
    <w:bookmarkStart w:id="27" w:name="pain-points-practitioners-experience"/>
    <w:p>
      <w:pPr>
        <w:pStyle w:val="Heading3"/>
      </w:pPr>
      <w:r>
        <w:t xml:space="preserve">Pain Points Practitioners Experience</w:t>
      </w:r>
    </w:p>
    <w:p>
      <w:pPr>
        <w:pStyle w:val="Compact"/>
        <w:numPr>
          <w:ilvl w:val="0"/>
          <w:numId w:val="1010"/>
        </w:numPr>
      </w:pPr>
      <w:r>
        <w:t xml:space="preserve">“Parents are hesitant about putting their children on stimulant medications.”</w:t>
      </w:r>
    </w:p>
    <w:p>
      <w:pPr>
        <w:pStyle w:val="Compact"/>
        <w:numPr>
          <w:ilvl w:val="0"/>
          <w:numId w:val="1010"/>
        </w:numPr>
      </w:pPr>
      <w:r>
        <w:t xml:space="preserve">“Adults want focus support but don’t want Schedule II controlled substances.”</w:t>
      </w:r>
    </w:p>
    <w:p>
      <w:pPr>
        <w:pStyle w:val="Compact"/>
        <w:numPr>
          <w:ilvl w:val="0"/>
          <w:numId w:val="1010"/>
        </w:numPr>
      </w:pPr>
      <w:r>
        <w:t xml:space="preserve">“Stimulant medications have too many side effects for many patients.”</w:t>
      </w:r>
    </w:p>
    <w:p>
      <w:pPr>
        <w:pStyle w:val="Compact"/>
        <w:numPr>
          <w:ilvl w:val="0"/>
          <w:numId w:val="1010"/>
        </w:numPr>
      </w:pPr>
      <w:r>
        <w:t xml:space="preserve">“I need something to support focus during behavioral therapy.”</w:t>
      </w:r>
    </w:p>
    <w:p>
      <w:pPr>
        <w:pStyle w:val="Compact"/>
        <w:numPr>
          <w:ilvl w:val="0"/>
          <w:numId w:val="1010"/>
        </w:numPr>
      </w:pPr>
      <w:r>
        <w:t xml:space="preserve">“Elderly patients with mild cognitive changes need drug-free support.”</w:t>
      </w:r>
    </w:p>
    <w:p>
      <w:pPr>
        <w:pStyle w:val="Compact"/>
        <w:numPr>
          <w:ilvl w:val="0"/>
          <w:numId w:val="1010"/>
        </w:numPr>
      </w:pPr>
      <w:r>
        <w:t xml:space="preserve">“Students under pressure need help without the risks of nootropics.”</w:t>
      </w:r>
    </w:p>
    <w:p>
      <w:pPr>
        <w:pStyle w:val="Compact"/>
        <w:numPr>
          <w:ilvl w:val="0"/>
          <w:numId w:val="1010"/>
        </w:numPr>
      </w:pPr>
      <w:r>
        <w:t xml:space="preserve">“I want to exhaust drug-free options before medication escalation.”</w:t>
      </w:r>
    </w:p>
    <w:p>
      <w:pPr>
        <w:pStyle w:val="Compact"/>
        <w:numPr>
          <w:ilvl w:val="0"/>
          <w:numId w:val="1010"/>
        </w:numPr>
      </w:pPr>
      <w:r>
        <w:t xml:space="preserve">“Focus issues are often secondary to other conditions I’m treating.”</w:t>
      </w:r>
    </w:p>
    <w:bookmarkEnd w:id="27"/>
    <w:bookmarkStart w:id="28" w:name="X31604bf22ea1a8b7ea86b61f1e61b7e0f956d84"/>
    <w:p>
      <w:pPr>
        <w:pStyle w:val="Heading3"/>
      </w:pPr>
      <w:r>
        <w:t xml:space="preserve">What Practitioners Have Recommended Before</w:t>
      </w:r>
    </w:p>
    <w:p>
      <w:pPr>
        <w:pStyle w:val="Compact"/>
        <w:numPr>
          <w:ilvl w:val="0"/>
          <w:numId w:val="1011"/>
        </w:numPr>
      </w:pPr>
      <w:r>
        <w:t xml:space="preserve">Behavioral therapy and coaching (effective but patients need support)</w:t>
      </w:r>
    </w:p>
    <w:p>
      <w:pPr>
        <w:pStyle w:val="Compact"/>
        <w:numPr>
          <w:ilvl w:val="0"/>
          <w:numId w:val="1011"/>
        </w:numPr>
      </w:pPr>
      <w:r>
        <w:t xml:space="preserve">Omega-3 supplementation (helps some, slow onset)</w:t>
      </w:r>
    </w:p>
    <w:p>
      <w:pPr>
        <w:pStyle w:val="Compact"/>
        <w:numPr>
          <w:ilvl w:val="0"/>
          <w:numId w:val="1011"/>
        </w:numPr>
      </w:pPr>
      <w:r>
        <w:t xml:space="preserve">Caffeine (stimulant with drawbacks)</w:t>
      </w:r>
    </w:p>
    <w:p>
      <w:pPr>
        <w:pStyle w:val="Compact"/>
        <w:numPr>
          <w:ilvl w:val="0"/>
          <w:numId w:val="1011"/>
        </w:numPr>
      </w:pPr>
      <w:r>
        <w:t xml:space="preserve">Nootropics (variable quality, unknown long-term effects)</w:t>
      </w:r>
    </w:p>
    <w:p>
      <w:pPr>
        <w:pStyle w:val="Compact"/>
        <w:numPr>
          <w:ilvl w:val="0"/>
          <w:numId w:val="1011"/>
        </w:numPr>
      </w:pPr>
      <w:r>
        <w:t xml:space="preserve">Stimulant medications (effective but significant side effects)</w:t>
      </w:r>
    </w:p>
    <w:p>
      <w:pPr>
        <w:pStyle w:val="Compact"/>
        <w:numPr>
          <w:ilvl w:val="0"/>
          <w:numId w:val="1011"/>
        </w:numPr>
      </w:pPr>
      <w:r>
        <w:t xml:space="preserve">Mindfulness training (valuable but requires significant practice)</w:t>
      </w:r>
    </w:p>
    <w:p>
      <w:r>
        <w:pict>
          <v:rect style="width:0;height:1.5pt" o:hralign="center" o:hrstd="t" o:hr="t"/>
        </w:pict>
      </w:r>
    </w:p>
    <w:bookmarkEnd w:id="28"/>
    <w:bookmarkEnd w:id="29"/>
    <w:bookmarkStart w:id="35" w:name="opening-scripts"/>
    <w:p>
      <w:pPr>
        <w:pStyle w:val="Heading2"/>
      </w:pPr>
      <w:r>
        <w:t xml:space="preserve">3. OPENING SCRIPTS</w:t>
      </w:r>
    </w:p>
    <w:bookmarkStart w:id="30" w:name="cold-call-script"/>
    <w:p>
      <w:pPr>
        <w:pStyle w:val="Heading3"/>
      </w:pPr>
      <w:r>
        <w:t xml:space="preserve">1. Cold Call Script</w:t>
      </w:r>
    </w:p>
    <w:p>
      <w:pPr>
        <w:pStyle w:val="FirstParagraph"/>
      </w:pPr>
      <w:r>
        <w:t xml:space="preserve">“Good morning, this is [Your Name] from Super Patch. I’m reaching out to practitioners who see patients with focus and attention challenges who might benefit from a drug-free approach.</w:t>
      </w:r>
    </w:p>
    <w:p>
      <w:pPr>
        <w:pStyle w:val="BodyText"/>
      </w:pPr>
      <w:r>
        <w:t xml:space="preserve">Our Focus patch uses Vibrotactile Technology – it supports concentration through neural pathway activation rather than stimulant medication. It’s particularly valuable for patients who can’t tolerate or don’t want pharmaceutical options.</w:t>
      </w:r>
    </w:p>
    <w:p>
      <w:pPr>
        <w:pStyle w:val="BodyText"/>
      </w:pPr>
      <w:r>
        <w:t xml:space="preserve">Do you have patients – children or adults – who need focus support but aren’t good candidates for stimulant medications?</w:t>
      </w:r>
    </w:p>
    <w:p>
      <w:pPr>
        <w:pStyle w:val="BodyText"/>
      </w:pPr>
      <w:r>
        <w:t xml:space="preserve">[Listen]</w:t>
      </w:r>
    </w:p>
    <w:p>
      <w:pPr>
        <w:pStyle w:val="BodyText"/>
      </w:pPr>
      <w:r>
        <w:t xml:space="preserve">Would it be helpful if I sent information on the VTT mechanism and how practitioners are using Focus as an alternative approach?”</w:t>
      </w:r>
    </w:p>
    <w:bookmarkEnd w:id="30"/>
    <w:bookmarkStart w:id="31" w:name="email-introduction-script"/>
    <w:p>
      <w:pPr>
        <w:pStyle w:val="Heading3"/>
      </w:pPr>
      <w:r>
        <w:t xml:space="preserve">2. Email Introduction Script</w:t>
      </w:r>
    </w:p>
    <w:p>
      <w:pPr>
        <w:pStyle w:val="FirstParagraph"/>
      </w:pPr>
      <w:r>
        <w:rPr>
          <w:b/>
          <w:bCs/>
        </w:rPr>
        <w:t xml:space="preserve">Subject:</w:t>
      </w:r>
      <w:r>
        <w:t xml:space="preserve"> </w:t>
      </w:r>
      <w:r>
        <w:t xml:space="preserve">Drug-Free Focus Option for Your Patients (Non-Stimulant)</w:t>
      </w:r>
    </w:p>
    <w:p>
      <w:pPr>
        <w:pStyle w:val="BodyText"/>
      </w:pPr>
      <w:r>
        <w:t xml:space="preserve">“Dr. [Name],</w:t>
      </w:r>
    </w:p>
    <w:p>
      <w:pPr>
        <w:pStyle w:val="BodyText"/>
      </w:pPr>
      <w:r>
        <w:t xml:space="preserve">Attention and focus challenges affect patients across all ages, but stimulant medications aren’t right for everyone. Side effects, cardiovascular concerns, and parent hesitancy create a gap in your treatment options.</w:t>
      </w:r>
    </w:p>
    <w:p>
      <w:pPr>
        <w:pStyle w:val="BodyText"/>
      </w:pPr>
      <w:r>
        <w:t xml:space="preserve">Our Focus patch provides a drug-free alternative:</w:t>
      </w:r>
      <w:r>
        <w:t xml:space="preserve"> </w:t>
      </w:r>
      <w:r>
        <w:t xml:space="preserve">- VTT activates attention-related neural pathways</w:t>
      </w:r>
      <w:r>
        <w:t xml:space="preserve"> </w:t>
      </w:r>
      <w:r>
        <w:t xml:space="preserve">- No stimulant mechanism – no appetite/sleep/mood effects</w:t>
      </w:r>
      <w:r>
        <w:t xml:space="preserve"> </w:t>
      </w:r>
      <w:r>
        <w:t xml:space="preserve">- Safe for all ages including children</w:t>
      </w:r>
      <w:r>
        <w:t xml:space="preserve"> </w:t>
      </w:r>
      <w:r>
        <w:t xml:space="preserve">- Can be used alongside behavioral therapy or alone</w:t>
      </w:r>
    </w:p>
    <w:p>
      <w:pPr>
        <w:pStyle w:val="BodyText"/>
      </w:pPr>
      <w:r>
        <w:t xml:space="preserve">The technology is based on mechanoreceptor research that won the 2021 Nobel Prize in Medicine.</w:t>
      </w:r>
    </w:p>
    <w:p>
      <w:pPr>
        <w:pStyle w:val="BodyText"/>
      </w:pPr>
      <w:r>
        <w:t xml:space="preserve">For your practice, this means:</w:t>
      </w:r>
      <w:r>
        <w:t xml:space="preserve"> </w:t>
      </w:r>
      <w:r>
        <w:t xml:space="preserve">✓ An option before or alongside medication</w:t>
      </w:r>
      <w:r>
        <w:t xml:space="preserve"> </w:t>
      </w:r>
      <w:r>
        <w:t xml:space="preserve">✓ For patients who can’t tolerate stimulants</w:t>
      </w:r>
      <w:r>
        <w:t xml:space="preserve"> </w:t>
      </w:r>
      <w:r>
        <w:t xml:space="preserve">✓ Parents appreciate the drug-free approach</w:t>
      </w:r>
      <w:r>
        <w:t xml:space="preserve"> </w:t>
      </w:r>
      <w:r>
        <w:t xml:space="preserve">✓ 25% practitioner discount</w:t>
      </w:r>
    </w:p>
    <w:p>
      <w:pPr>
        <w:pStyle w:val="BodyText"/>
      </w:pPr>
      <w:r>
        <w:t xml:space="preserve">Would a brief call to discuss how Focus fits into attention care work?</w:t>
      </w:r>
    </w:p>
    <w:p>
      <w:pPr>
        <w:pStyle w:val="BodyText"/>
      </w:pPr>
      <w:r>
        <w:t xml:space="preserve">Best regards,</w:t>
      </w:r>
      <w:r>
        <w:t xml:space="preserve"> </w:t>
      </w:r>
      <w:r>
        <w:t xml:space="preserve">[Your Name]”</w:t>
      </w:r>
    </w:p>
    <w:bookmarkEnd w:id="31"/>
    <w:bookmarkStart w:id="32" w:name="linkedinsocial-media-outreach-script"/>
    <w:p>
      <w:pPr>
        <w:pStyle w:val="Heading3"/>
      </w:pPr>
      <w:r>
        <w:t xml:space="preserve">3. LinkedIn/Social Media Outreach Script</w:t>
      </w:r>
    </w:p>
    <w:p>
      <w:pPr>
        <w:pStyle w:val="FirstParagraph"/>
      </w:pPr>
      <w:r>
        <w:t xml:space="preserve">“Hi Dr. [Name],</w:t>
      </w:r>
    </w:p>
    <w:p>
      <w:pPr>
        <w:pStyle w:val="BodyText"/>
      </w:pPr>
      <w:r>
        <w:t xml:space="preserve">I noticed your work in [integrative psychiatry/functional medicine/etc.]. Focus and attention challenges are so common, and I wanted to connect about non-stimulant options.</w:t>
      </w:r>
    </w:p>
    <w:p>
      <w:pPr>
        <w:pStyle w:val="BodyText"/>
      </w:pPr>
      <w:r>
        <w:t xml:space="preserve">We’ve developed a VTT-based solution that supports concentration through neural pathway activation – completely drug-free. Many practitioners are using it for patients who aren’t good candidates for or don’t want stimulant medication.</w:t>
      </w:r>
    </w:p>
    <w:p>
      <w:pPr>
        <w:pStyle w:val="BodyText"/>
      </w:pPr>
      <w:r>
        <w:t xml:space="preserve">Would you be interested in learning about the mechanism? It’s a different approach than nootropics or caffeine.</w:t>
      </w:r>
    </w:p>
    <w:p>
      <w:pPr>
        <w:pStyle w:val="BodyText"/>
      </w:pPr>
      <w:r>
        <w:t xml:space="preserve">[Your Name]”</w:t>
      </w:r>
    </w:p>
    <w:bookmarkEnd w:id="32"/>
    <w:bookmarkStart w:id="33" w:name="referral-introduction-script"/>
    <w:p>
      <w:pPr>
        <w:pStyle w:val="Heading3"/>
      </w:pPr>
      <w:r>
        <w:t xml:space="preserve">4. Referral Introduction Script</w:t>
      </w:r>
    </w:p>
    <w:p>
      <w:pPr>
        <w:pStyle w:val="FirstParagraph"/>
      </w:pPr>
      <w:r>
        <w:t xml:space="preserve">“Hi Dr. [Name], this is [Your Name] from Super Patch. Dr. [Referrer] suggested I reach out – they’ve been using our Focus patches with patients and thought your practice would benefit.</w:t>
      </w:r>
    </w:p>
    <w:p>
      <w:pPr>
        <w:pStyle w:val="BodyText"/>
      </w:pPr>
      <w:r>
        <w:t xml:space="preserve">They mentioned you see children or adults with attention challenges who aren’t ideal candidates for stimulant medications. Is finding drug-free focus options something you’re actively looking for?</w:t>
      </w:r>
    </w:p>
    <w:p>
      <w:pPr>
        <w:pStyle w:val="BodyText"/>
      </w:pPr>
      <w:r>
        <w:t xml:space="preserve">[Listen]</w:t>
      </w:r>
    </w:p>
    <w:p>
      <w:pPr>
        <w:pStyle w:val="BodyText"/>
      </w:pPr>
      <w:r>
        <w:t xml:space="preserve">Great. Focus has been particularly valuable for practitioners in your specialty. Would you like information on the mechanism and patient applications?”</w:t>
      </w:r>
    </w:p>
    <w:bookmarkEnd w:id="33"/>
    <w:bookmarkStart w:id="34" w:name="conferencenetworking-event-script"/>
    <w:p>
      <w:pPr>
        <w:pStyle w:val="Heading3"/>
      </w:pPr>
      <w:r>
        <w:t xml:space="preserve">5. Conference/Networking Event Script</w:t>
      </w:r>
    </w:p>
    <w:p>
      <w:pPr>
        <w:pStyle w:val="FirstParagraph"/>
      </w:pPr>
      <w:r>
        <w:t xml:space="preserve">“Hi, I’m [Your Name] with Super Patch. Do you see patients with focus or attention challenges in your practice?</w:t>
      </w:r>
    </w:p>
    <w:p>
      <w:pPr>
        <w:pStyle w:val="BodyText"/>
      </w:pPr>
      <w:r>
        <w:t xml:space="preserve">[If yes:] Then you know how limited the options are between behavioral therapy and stimulant medications. Our Focus patch uses Vibrotactile Technology to support concentration through neural pathways – completely drug-free.</w:t>
      </w:r>
    </w:p>
    <w:p>
      <w:pPr>
        <w:pStyle w:val="BodyText"/>
      </w:pPr>
      <w:r>
        <w:t xml:space="preserve">It’s particularly valuable for patients who can’t tolerate or don’t want stimulants. Would you be interested in learning more?”</w:t>
      </w:r>
    </w:p>
    <w:p>
      <w:r>
        <w:pict>
          <v:rect style="width:0;height:1.5pt" o:hralign="center" o:hrstd="t" o:hr="t"/>
        </w:pict>
      </w:r>
    </w:p>
    <w:bookmarkEnd w:id="34"/>
    <w:bookmarkEnd w:id="35"/>
    <w:bookmarkStart w:id="40" w:name="discovery-questions"/>
    <w:p>
      <w:pPr>
        <w:pStyle w:val="Heading2"/>
      </w:pPr>
      <w:r>
        <w:t xml:space="preserve">4. DISCOVERY QUESTIONS</w:t>
      </w:r>
    </w:p>
    <w:bookmarkStart w:id="36" w:name="opening-questions-practice-overview"/>
    <w:p>
      <w:pPr>
        <w:pStyle w:val="Heading3"/>
      </w:pPr>
      <w:r>
        <w:t xml:space="preserve">Opening Questions (Practice Overview)</w:t>
      </w:r>
    </w:p>
    <w:p>
      <w:pPr>
        <w:pStyle w:val="Compact"/>
        <w:numPr>
          <w:ilvl w:val="0"/>
          <w:numId w:val="1012"/>
        </w:numPr>
      </w:pPr>
      <w:r>
        <w:t xml:space="preserve">“What percentage of your patients present with focus or attention concerns?”</w:t>
      </w:r>
    </w:p>
    <w:p>
      <w:pPr>
        <w:pStyle w:val="Compact"/>
        <w:numPr>
          <w:ilvl w:val="0"/>
          <w:numId w:val="1012"/>
        </w:numPr>
      </w:pPr>
      <w:r>
        <w:t xml:space="preserve">“What’s your current approach for patients who need focus support but aren’t good candidates for stimulant medication?”</w:t>
      </w:r>
    </w:p>
    <w:p>
      <w:pPr>
        <w:pStyle w:val="Compact"/>
        <w:numPr>
          <w:ilvl w:val="0"/>
          <w:numId w:val="1012"/>
        </w:numPr>
      </w:pPr>
      <w:r>
        <w:t xml:space="preserve">“On a scale of 1-10, how satisfied are you with the drug-free focus options available?”</w:t>
      </w:r>
    </w:p>
    <w:bookmarkEnd w:id="36"/>
    <w:bookmarkStart w:id="37" w:name="pain-point-questions-identifying-gaps"/>
    <w:p>
      <w:pPr>
        <w:pStyle w:val="Heading3"/>
      </w:pPr>
      <w:r>
        <w:t xml:space="preserve">Pain Point Questions (Identifying Gaps)</w:t>
      </w:r>
    </w:p>
    <w:p>
      <w:pPr>
        <w:pStyle w:val="Compact"/>
        <w:numPr>
          <w:ilvl w:val="0"/>
          <w:numId w:val="1013"/>
        </w:numPr>
      </w:pPr>
      <w:r>
        <w:t xml:space="preserve">“What challenges do you face when parents are hesitant about stimulant medications for their children?”</w:t>
      </w:r>
    </w:p>
    <w:p>
      <w:pPr>
        <w:pStyle w:val="Compact"/>
        <w:numPr>
          <w:ilvl w:val="0"/>
          <w:numId w:val="1013"/>
        </w:numPr>
      </w:pPr>
      <w:r>
        <w:t xml:space="preserve">“How do you support focus for patients who have side effects on stimulant medications?”</w:t>
      </w:r>
    </w:p>
    <w:p>
      <w:pPr>
        <w:pStyle w:val="Compact"/>
        <w:numPr>
          <w:ilvl w:val="0"/>
          <w:numId w:val="1013"/>
        </w:numPr>
      </w:pPr>
      <w:r>
        <w:t xml:space="preserve">“What do you currently recommend for mild-moderate attention concerns before considering medication?”</w:t>
      </w:r>
    </w:p>
    <w:p>
      <w:pPr>
        <w:pStyle w:val="Compact"/>
        <w:numPr>
          <w:ilvl w:val="0"/>
          <w:numId w:val="1013"/>
        </w:numPr>
      </w:pPr>
      <w:r>
        <w:t xml:space="preserve">“Have you had patients who want focus support but have cardiovascular concerns that limit medication options?”</w:t>
      </w:r>
    </w:p>
    <w:bookmarkEnd w:id="37"/>
    <w:bookmarkStart w:id="38" w:name="Xf40c7f786e2cffe0ffd176f966c2f5228fc97cd"/>
    <w:p>
      <w:pPr>
        <w:pStyle w:val="Heading3"/>
      </w:pPr>
      <w:r>
        <w:t xml:space="preserve">Impact Questions (Business &amp; Patient Outcomes)</w:t>
      </w:r>
    </w:p>
    <w:p>
      <w:pPr>
        <w:pStyle w:val="Compact"/>
        <w:numPr>
          <w:ilvl w:val="0"/>
          <w:numId w:val="1014"/>
        </w:numPr>
      </w:pPr>
      <w:r>
        <w:t xml:space="preserve">“When patients have focus support, how does that affect outcomes in behavioral therapy or other treatments?”</w:t>
      </w:r>
    </w:p>
    <w:p>
      <w:pPr>
        <w:pStyle w:val="Compact"/>
        <w:numPr>
          <w:ilvl w:val="0"/>
          <w:numId w:val="1014"/>
        </w:numPr>
      </w:pPr>
      <w:r>
        <w:t xml:space="preserve">“How important is it for your practice to offer drug-free options for attention concerns?”</w:t>
      </w:r>
    </w:p>
    <w:p>
      <w:pPr>
        <w:pStyle w:val="Compact"/>
        <w:numPr>
          <w:ilvl w:val="0"/>
          <w:numId w:val="1014"/>
        </w:numPr>
      </w:pPr>
      <w:r>
        <w:t xml:space="preserve">“If you could confidently recommend a non-stimulant focus option, how would that impact your patient conversations?”</w:t>
      </w:r>
    </w:p>
    <w:bookmarkEnd w:id="38"/>
    <w:bookmarkStart w:id="39" w:name="solution-questions-fit-assessment"/>
    <w:p>
      <w:pPr>
        <w:pStyle w:val="Heading3"/>
      </w:pPr>
      <w:r>
        <w:t xml:space="preserve">Solution Questions (Fit Assessment)</w:t>
      </w:r>
    </w:p>
    <w:p>
      <w:pPr>
        <w:pStyle w:val="Compact"/>
        <w:numPr>
          <w:ilvl w:val="0"/>
          <w:numId w:val="1015"/>
        </w:numPr>
      </w:pPr>
      <w:r>
        <w:t xml:space="preserve">“When evaluating focus support products, what’s most important – safety profile, mechanism of action, or age-appropriateness?”</w:t>
      </w:r>
    </w:p>
    <w:p>
      <w:pPr>
        <w:pStyle w:val="Compact"/>
        <w:numPr>
          <w:ilvl w:val="0"/>
          <w:numId w:val="1015"/>
        </w:numPr>
      </w:pPr>
      <w:r>
        <w:t xml:space="preserve">“What would you need to see to feel confident recommending a new approach to attention support?”</w:t>
      </w:r>
    </w:p>
    <w:p>
      <w:pPr>
        <w:pStyle w:val="Compact"/>
        <w:numPr>
          <w:ilvl w:val="0"/>
          <w:numId w:val="1015"/>
        </w:numPr>
      </w:pPr>
      <w:r>
        <w:t xml:space="preserve">“Would a drug-free, non-stimulant focus option fill a gap in your practice?”</w:t>
      </w:r>
    </w:p>
    <w:p>
      <w:r>
        <w:pict>
          <v:rect style="width:0;height:1.5pt" o:hralign="center" o:hrstd="t" o:hr="t"/>
        </w:pict>
      </w:r>
    </w:p>
    <w:bookmarkEnd w:id="39"/>
    <w:bookmarkEnd w:id="40"/>
    <w:bookmarkStart w:id="41" w:name="product-presentation-script-2-minute"/>
    <w:p>
      <w:pPr>
        <w:pStyle w:val="Heading2"/>
      </w:pPr>
      <w:r>
        <w:t xml:space="preserve">5. PRODUCT PRESENTATION SCRIPT (2-Minute)</w:t>
      </w:r>
    </w:p>
    <w:p>
      <w:pPr>
        <w:pStyle w:val="FirstParagraph"/>
      </w:pPr>
      <w:r>
        <w:rPr>
          <w:b/>
          <w:bCs/>
        </w:rPr>
        <w:t xml:space="preserve">(Problem-Agitate-Solve-Evidence Framework)</w:t>
      </w:r>
    </w:p>
    <w:p>
      <w:pPr>
        <w:pStyle w:val="BodyText"/>
      </w:pPr>
      <w:r>
        <w:rPr>
          <w:b/>
          <w:bCs/>
        </w:rPr>
        <w:t xml:space="preserve">(PROBLEM)</w:t>
      </w:r>
    </w:p>
    <w:p>
      <w:pPr>
        <w:pStyle w:val="BodyText"/>
      </w:pPr>
      <w:r>
        <w:t xml:space="preserve">“Focus and attention challenges are reaching epidemic levels – affecting children in school, adults at work, and aging patients trying to maintain cognitive function. Yet the treatment options create difficult choices.</w:t>
      </w:r>
    </w:p>
    <w:p>
      <w:pPr>
        <w:pStyle w:val="BodyText"/>
      </w:pPr>
      <w:r>
        <w:t xml:space="preserve">Stimulant medications work, but they’re controlled substances with significant side effects: appetite suppression, sleep disruption, mood changes, cardiovascular concerns, and dependency risk. Many patients can’t tolerate them, and many parents are understandably hesitant about putting their children on them.”</w:t>
      </w:r>
    </w:p>
    <w:p>
      <w:pPr>
        <w:pStyle w:val="BodyText"/>
      </w:pPr>
      <w:r>
        <w:rPr>
          <w:b/>
          <w:bCs/>
        </w:rPr>
        <w:t xml:space="preserve">(AGITATE)</w:t>
      </w:r>
    </w:p>
    <w:p>
      <w:pPr>
        <w:pStyle w:val="BodyText"/>
      </w:pPr>
      <w:r>
        <w:t xml:space="preserve">“This leaves you in a challenging position. Behavioral therapy and lifestyle modifications are important, but patients often need additional support to implement them effectively. Nootropics and supplements have unknown long-term effects and variable quality.</w:t>
      </w:r>
    </w:p>
    <w:p>
      <w:pPr>
        <w:pStyle w:val="BodyText"/>
      </w:pPr>
      <w:r>
        <w:t xml:space="preserve">Meanwhile, untreated focus issues affect academic performance, career success, relationship quality, and self-esteem. The gap between what patients need and what you can safely recommend is frustrating.”</w:t>
      </w:r>
    </w:p>
    <w:p>
      <w:pPr>
        <w:pStyle w:val="BodyText"/>
      </w:pPr>
      <w:r>
        <w:rPr>
          <w:b/>
          <w:bCs/>
        </w:rPr>
        <w:t xml:space="preserve">(SOLVE)</w:t>
      </w:r>
    </w:p>
    <w:p>
      <w:pPr>
        <w:pStyle w:val="BodyText"/>
      </w:pPr>
      <w:r>
        <w:t xml:space="preserve">“That’s why Focus is so valuable. It provides concentration support through Vibrotactile Technology – neural pathway activation rather than stimulant medication.</w:t>
      </w:r>
    </w:p>
    <w:p>
      <w:pPr>
        <w:pStyle w:val="BodyText"/>
      </w:pPr>
      <w:r>
        <w:t xml:space="preserve">There’s nothing going into the body – no dopamine flooding, no cardiovascular stress, no appetite effects. Patients wear the patch, and the specialized ridge patterns activate attention-related neural pathways through mechanoreceptor stimulation.</w:t>
      </w:r>
    </w:p>
    <w:p>
      <w:pPr>
        <w:pStyle w:val="BodyText"/>
      </w:pPr>
      <w:r>
        <w:t xml:space="preserve">It’s safe for all ages including children, has no contraindications, and can be used alone or alongside behavioral therapy.”</w:t>
      </w:r>
    </w:p>
    <w:p>
      <w:pPr>
        <w:pStyle w:val="BodyText"/>
      </w:pPr>
      <w:r>
        <w:rPr>
          <w:b/>
          <w:bCs/>
        </w:rPr>
        <w:t xml:space="preserve">(EVIDENCE)</w:t>
      </w:r>
    </w:p>
    <w:p>
      <w:pPr>
        <w:pStyle w:val="BodyText"/>
      </w:pPr>
      <w:r>
        <w:t xml:space="preserve">“The science foundation is mechanoreceptor research that won the 2021 Nobel Prize in Medicine. VTT legitimately activates neural pathways – it’s not placebo or wishful thinking.</w:t>
      </w:r>
    </w:p>
    <w:p>
      <w:pPr>
        <w:pStyle w:val="BodyText"/>
      </w:pPr>
      <w:r>
        <w:t xml:space="preserve">For your patients, this means drug-free focus support without the tradeoffs of stimulant medication. For parents, it means an option they can feel good about. For your practice, it means filling the gap between</w:t>
      </w:r>
      <w:r>
        <w:t xml:space="preserve"> </w:t>
      </w:r>
      <w:r>
        <w:t xml:space="preserve">‘do nothing’</w:t>
      </w:r>
      <w:r>
        <w:t xml:space="preserve"> </w:t>
      </w:r>
      <w:r>
        <w:t xml:space="preserve">and</w:t>
      </w:r>
      <w:r>
        <w:t xml:space="preserve"> </w:t>
      </w:r>
      <w:r>
        <w:t xml:space="preserve">‘Schedule II medication.’</w:t>
      </w:r>
    </w:p>
    <w:p>
      <w:pPr>
        <w:pStyle w:val="BodyText"/>
      </w:pPr>
      <w:r>
        <w:t xml:space="preserve">Would you like to trial Focus with appropriate patients?”</w:t>
      </w:r>
    </w:p>
    <w:p>
      <w:r>
        <w:pict>
          <v:rect style="width:0;height:1.5pt" o:hralign="center" o:hrstd="t" o:hr="t"/>
        </w:pict>
      </w:r>
    </w:p>
    <w:bookmarkEnd w:id="41"/>
    <w:bookmarkStart w:id="50" w:name="objection-handling"/>
    <w:p>
      <w:pPr>
        <w:pStyle w:val="Heading2"/>
      </w:pPr>
      <w:r>
        <w:t xml:space="preserve">6. OBJECTION HANDLING</w:t>
      </w:r>
    </w:p>
    <w:bookmarkStart w:id="42" w:name="X9a1161c2b0110a2e91658114d5de353a90c8e9c"/>
    <w:p>
      <w:pPr>
        <w:pStyle w:val="Heading3"/>
      </w:pPr>
      <w:r>
        <w:t xml:space="preserve">1.</w:t>
      </w:r>
      <w:r>
        <w:t xml:space="preserve"> </w:t>
      </w:r>
      <w:r>
        <w:t xml:space="preserve">“Attention issues require proper medical treatment, not a patch.”</w:t>
      </w:r>
    </w:p>
    <w:p>
      <w:pPr>
        <w:pStyle w:val="FirstParagraph"/>
      </w:pPr>
      <w:r>
        <w:rPr>
          <w:b/>
          <w:bCs/>
        </w:rPr>
        <w:t xml:space="preserve">Response:</w:t>
      </w:r>
      <w:r>
        <w:t xml:space="preserve"> </w:t>
      </w:r>
      <w:r>
        <w:t xml:space="preserve">“I agree that significant attention disorders need comprehensive care. Focus isn’t meant to replace that – it’s meant to fill the gap for patients where medication isn’t appropriate or isn’t working.</w:t>
      </w:r>
    </w:p>
    <w:p>
      <w:pPr>
        <w:pStyle w:val="BodyText"/>
      </w:pPr>
      <w:r>
        <w:t xml:space="preserve">It can support patients during behavioral therapy, serve as a first-line option for mild concerns, or supplement other interventions. Where do you see the gap in your current treatment options?”</w:t>
      </w:r>
    </w:p>
    <w:bookmarkEnd w:id="42"/>
    <w:bookmarkStart w:id="43" w:name="X81e182da9d187837501dbd667758a1ae33cab98"/>
    <w:p>
      <w:pPr>
        <w:pStyle w:val="Heading3"/>
      </w:pPr>
      <w:r>
        <w:t xml:space="preserve">2.</w:t>
      </w:r>
      <w:r>
        <w:t xml:space="preserve"> </w:t>
      </w:r>
      <w:r>
        <w:t xml:space="preserve">“Parents will use this to avoid proper diagnosis and treatment.”</w:t>
      </w:r>
    </w:p>
    <w:p>
      <w:pPr>
        <w:pStyle w:val="FirstParagraph"/>
      </w:pPr>
      <w:r>
        <w:rPr>
          <w:b/>
          <w:bCs/>
        </w:rPr>
        <w:t xml:space="preserve">Response:</w:t>
      </w:r>
      <w:r>
        <w:t xml:space="preserve"> </w:t>
      </w:r>
      <w:r>
        <w:t xml:space="preserve">“That’s a legitimate concern. The way to address it is positioning – Focus is a tool in your clinical toolkit, not an alternative to evaluation.</w:t>
      </w:r>
    </w:p>
    <w:p>
      <w:pPr>
        <w:pStyle w:val="BodyText"/>
      </w:pPr>
      <w:r>
        <w:t xml:space="preserve">You can recommend Focus for appropriate patients while still encouraging comprehensive assessment. It actually might increase parent compliance with evaluation when they see you’re offering options beyond medication. How do you typically approach parent hesitancy about assessment?”</w:t>
      </w:r>
    </w:p>
    <w:bookmarkEnd w:id="43"/>
    <w:bookmarkStart w:id="44" w:name="X3fb4f44883d46e17e6cafd406f0c19ed5070e00"/>
    <w:p>
      <w:pPr>
        <w:pStyle w:val="Heading3"/>
      </w:pPr>
      <w:r>
        <w:t xml:space="preserve">3.</w:t>
      </w:r>
      <w:r>
        <w:t xml:space="preserve"> </w:t>
      </w:r>
      <w:r>
        <w:t xml:space="preserve">“How does this compare to stimulant medication efficacy?”</w:t>
      </w:r>
    </w:p>
    <w:p>
      <w:pPr>
        <w:pStyle w:val="FirstParagraph"/>
      </w:pPr>
      <w:r>
        <w:rPr>
          <w:b/>
          <w:bCs/>
        </w:rPr>
        <w:t xml:space="preserve">Response:</w:t>
      </w:r>
      <w:r>
        <w:t xml:space="preserve"> </w:t>
      </w:r>
      <w:r>
        <w:t xml:space="preserve">“Stimulant medications have robust efficacy data for ADHD. Focus works through a different mechanism and has different applications.</w:t>
      </w:r>
    </w:p>
    <w:p>
      <w:pPr>
        <w:pStyle w:val="BodyText"/>
      </w:pPr>
      <w:r>
        <w:t xml:space="preserve">For severe ADHD, medication may still be appropriate. For mild-moderate concerns, patients who can’t tolerate medications, or as adjunct support, Focus provides drug-free assistance. It’s about expanding your options, not replacing proven treatments. Does that positioning make sense?”</w:t>
      </w:r>
    </w:p>
    <w:bookmarkEnd w:id="44"/>
    <w:bookmarkStart w:id="45" w:name="X1aaeb9d1c35b3bcd63ec86e414bd62cda4a104c"/>
    <w:p>
      <w:pPr>
        <w:pStyle w:val="Heading3"/>
      </w:pPr>
      <w:r>
        <w:t xml:space="preserve">4.</w:t>
      </w:r>
      <w:r>
        <w:t xml:space="preserve"> </w:t>
      </w:r>
      <w:r>
        <w:t xml:space="preserve">“I’m skeptical about patches for cognitive function.”</w:t>
      </w:r>
    </w:p>
    <w:p>
      <w:pPr>
        <w:pStyle w:val="FirstParagraph"/>
      </w:pPr>
      <w:r>
        <w:rPr>
          <w:b/>
          <w:bCs/>
        </w:rPr>
        <w:t xml:space="preserve">Response:</w:t>
      </w:r>
      <w:r>
        <w:t xml:space="preserve"> </w:t>
      </w:r>
      <w:r>
        <w:t xml:space="preserve">“That skepticism is reasonable – the market has many questionable products. The key differentiator is mechanism.</w:t>
      </w:r>
    </w:p>
    <w:p>
      <w:pPr>
        <w:pStyle w:val="BodyText"/>
      </w:pPr>
      <w:r>
        <w:t xml:space="preserve">VTT works through mechanoreceptor activation – the same pathways in Nobel Prize-winning research. It’s not a transdermal drug delivery system or placebo. Would understanding the mechanism in more detail address the skepticism?”</w:t>
      </w:r>
    </w:p>
    <w:bookmarkEnd w:id="45"/>
    <w:bookmarkStart w:id="46" w:name="X72b0582931ade3cc2f67c3bfc7e4c200c935807"/>
    <w:p>
      <w:pPr>
        <w:pStyle w:val="Heading3"/>
      </w:pPr>
      <w:r>
        <w:t xml:space="preserve">5.</w:t>
      </w:r>
      <w:r>
        <w:t xml:space="preserve"> </w:t>
      </w:r>
      <w:r>
        <w:t xml:space="preserve">“What about children with serious attention issues?”</w:t>
      </w:r>
    </w:p>
    <w:p>
      <w:pPr>
        <w:pStyle w:val="FirstParagraph"/>
      </w:pPr>
      <w:r>
        <w:rPr>
          <w:b/>
          <w:bCs/>
        </w:rPr>
        <w:t xml:space="preserve">Response:</w:t>
      </w:r>
      <w:r>
        <w:t xml:space="preserve"> </w:t>
      </w:r>
      <w:r>
        <w:t xml:space="preserve">“For diagnosed ADHD with significant impairment, medication may be appropriate. Focus isn’t meant to replace that assessment or treatment.</w:t>
      </w:r>
    </w:p>
    <w:p>
      <w:pPr>
        <w:pStyle w:val="BodyText"/>
      </w:pPr>
      <w:r>
        <w:t xml:space="preserve">It’s valuable for the many children with focus challenges who fall short of medication criteria, or whose parents want to try other approaches first, or who have side effects on medication. Would that population be relevant for your practice?”</w:t>
      </w:r>
    </w:p>
    <w:bookmarkEnd w:id="46"/>
    <w:bookmarkStart w:id="47" w:name="Xc32d10e0218afbb7f89ed8d3f00e02ba5078c4f"/>
    <w:p>
      <w:pPr>
        <w:pStyle w:val="Heading3"/>
      </w:pPr>
      <w:r>
        <w:t xml:space="preserve">6.</w:t>
      </w:r>
      <w:r>
        <w:t xml:space="preserve"> </w:t>
      </w:r>
      <w:r>
        <w:t xml:space="preserve">“Nootropics and supplements already fill this space.”</w:t>
      </w:r>
    </w:p>
    <w:p>
      <w:pPr>
        <w:pStyle w:val="FirstParagraph"/>
      </w:pPr>
      <w:r>
        <w:rPr>
          <w:b/>
          <w:bCs/>
        </w:rPr>
        <w:t xml:space="preserve">Response:</w:t>
      </w:r>
      <w:r>
        <w:t xml:space="preserve"> </w:t>
      </w:r>
      <w:r>
        <w:t xml:space="preserve">“Nootropics have variable quality, unknown long-term effects, and uncertain mechanisms. Parents are often more uncomfortable with unregulated supplements than they are with a patch.</w:t>
      </w:r>
    </w:p>
    <w:p>
      <w:pPr>
        <w:pStyle w:val="BodyText"/>
      </w:pPr>
      <w:r>
        <w:t xml:space="preserve">Focus works through a documented neural pathway mechanism with no systemic absorption. It’s a cleaner, more defined option. How comfortable are you recommending nootropics to patients?”</w:t>
      </w:r>
    </w:p>
    <w:bookmarkEnd w:id="47"/>
    <w:bookmarkStart w:id="48" w:name="insurance-wont-cover-this."/>
    <w:p>
      <w:pPr>
        <w:pStyle w:val="Heading3"/>
      </w:pPr>
      <w:r>
        <w:t xml:space="preserve">7.</w:t>
      </w:r>
      <w:r>
        <w:t xml:space="preserve"> </w:t>
      </w:r>
      <w:r>
        <w:t xml:space="preserve">“Insurance won’t cover this.”</w:t>
      </w:r>
    </w:p>
    <w:p>
      <w:pPr>
        <w:pStyle w:val="FirstParagraph"/>
      </w:pPr>
      <w:r>
        <w:rPr>
          <w:b/>
          <w:bCs/>
        </w:rPr>
        <w:t xml:space="preserve">Response:</w:t>
      </w:r>
      <w:r>
        <w:t xml:space="preserve"> </w:t>
      </w:r>
      <w:r>
        <w:t xml:space="preserve">“You’re right that Focus is an out-of-pocket expense. However, many families are willing to invest in drug-free options, especially for their children.</w:t>
      </w:r>
    </w:p>
    <w:p>
      <w:pPr>
        <w:pStyle w:val="BodyText"/>
      </w:pPr>
      <w:r>
        <w:t xml:space="preserve">The cost of Focus over time is often less than medication copays plus the cost of managing side effects. How do your patients typically respond to out-of-pocket wellness recommendations?”</w:t>
      </w:r>
    </w:p>
    <w:bookmarkEnd w:id="48"/>
    <w:bookmarkStart w:id="49" w:name="Xd02babb95e7519a339dd7a65166d8c6dae87dfc"/>
    <w:p>
      <w:pPr>
        <w:pStyle w:val="Heading3"/>
      </w:pPr>
      <w:r>
        <w:t xml:space="preserve">8.</w:t>
      </w:r>
      <w:r>
        <w:t xml:space="preserve"> </w:t>
      </w:r>
      <w:r>
        <w:t xml:space="preserve">“I need to see more research specifically on Focus.”</w:t>
      </w:r>
    </w:p>
    <w:p>
      <w:pPr>
        <w:pStyle w:val="FirstParagraph"/>
      </w:pPr>
      <w:r>
        <w:rPr>
          <w:b/>
          <w:bCs/>
        </w:rPr>
        <w:t xml:space="preserve">Response:</w:t>
      </w:r>
      <w:r>
        <w:t xml:space="preserve"> </w:t>
      </w:r>
      <w:r>
        <w:t xml:space="preserve">“I understand wanting product-specific research. The underlying mechanism – VTT and mechanoreceptor activation – is based on Nobel Prize-winning science.</w:t>
      </w:r>
    </w:p>
    <w:p>
      <w:pPr>
        <w:pStyle w:val="BodyText"/>
      </w:pPr>
      <w:r>
        <w:t xml:space="preserve">The best way to evaluate Focus is trialing it with appropriate patients in your practice. Would you like to start with a small pilot and assess results directly?”</w:t>
      </w:r>
    </w:p>
    <w:p>
      <w:r>
        <w:pict>
          <v:rect style="width:0;height:1.5pt" o:hralign="center" o:hrstd="t" o:hr="t"/>
        </w:pict>
      </w:r>
    </w:p>
    <w:bookmarkEnd w:id="49"/>
    <w:bookmarkEnd w:id="50"/>
    <w:bookmarkStart w:id="56" w:name="closing-scripts"/>
    <w:p>
      <w:pPr>
        <w:pStyle w:val="Heading2"/>
      </w:pPr>
      <w:r>
        <w:t xml:space="preserve">7. CLOSING SCRIPTS</w:t>
      </w:r>
    </w:p>
    <w:bookmarkStart w:id="51" w:name="the-drug-free-alternative-close"/>
    <w:p>
      <w:pPr>
        <w:pStyle w:val="Heading3"/>
      </w:pPr>
      <w:r>
        <w:t xml:space="preserve">1. The Drug-Free Alternative Close</w:t>
      </w:r>
    </w:p>
    <w:p>
      <w:pPr>
        <w:pStyle w:val="FirstParagraph"/>
      </w:pPr>
      <w:r>
        <w:t xml:space="preserve">“For patients who need focus support but aren’t candidates for stimulant medication, Focus provides a drug-free option. Would you like to set up your practitioner account to have this available?”</w:t>
      </w:r>
    </w:p>
    <w:bookmarkEnd w:id="51"/>
    <w:bookmarkStart w:id="52" w:name="the-parent-confidence-close"/>
    <w:p>
      <w:pPr>
        <w:pStyle w:val="Heading3"/>
      </w:pPr>
      <w:r>
        <w:t xml:space="preserve">2. The Parent Confidence Close</w:t>
      </w:r>
    </w:p>
    <w:p>
      <w:pPr>
        <w:pStyle w:val="FirstParagraph"/>
      </w:pPr>
      <w:r>
        <w:t xml:space="preserve">“You mentioned parents are often hesitant about medication for their children. Focus gives you something to offer that addresses their concerns while supporting their child’s attention needs. Shall we get you set up?”</w:t>
      </w:r>
    </w:p>
    <w:bookmarkEnd w:id="52"/>
    <w:bookmarkStart w:id="53" w:name="the-therapy-support-close"/>
    <w:p>
      <w:pPr>
        <w:pStyle w:val="Heading3"/>
      </w:pPr>
      <w:r>
        <w:t xml:space="preserve">3. The Therapy Support Close</w:t>
      </w:r>
    </w:p>
    <w:p>
      <w:pPr>
        <w:pStyle w:val="FirstParagraph"/>
      </w:pPr>
      <w:r>
        <w:t xml:space="preserve">“Focus can enhance the effectiveness of behavioral therapy by helping patients actually concentrate during sessions and homework. Would it be valuable to have this as an adjunct to your therapeutic interventions?”</w:t>
      </w:r>
    </w:p>
    <w:bookmarkEnd w:id="53"/>
    <w:bookmarkStart w:id="54" w:name="the-pilot-program-close"/>
    <w:p>
      <w:pPr>
        <w:pStyle w:val="Heading3"/>
      </w:pPr>
      <w:r>
        <w:t xml:space="preserve">4. The Pilot Program Close</w:t>
      </w:r>
    </w:p>
    <w:p>
      <w:pPr>
        <w:pStyle w:val="FirstParagraph"/>
      </w:pPr>
      <w:r>
        <w:t xml:space="preserve">“Would you like to trial Focus with a few appropriate patients – maybe children with mild concerns or adults who can’t tolerate stimulants – and evaluate their response over 30 days?”</w:t>
      </w:r>
    </w:p>
    <w:bookmarkEnd w:id="54"/>
    <w:bookmarkStart w:id="55" w:name="the-comprehensive-care-close"/>
    <w:p>
      <w:pPr>
        <w:pStyle w:val="Heading3"/>
      </w:pPr>
      <w:r>
        <w:t xml:space="preserve">5. The Comprehensive Care Close</w:t>
      </w:r>
    </w:p>
    <w:p>
      <w:pPr>
        <w:pStyle w:val="FirstParagraph"/>
      </w:pPr>
      <w:r>
        <w:t xml:space="preserve">“You offer comprehensive care for attention challenges. Focus adds another drug-free tool to your toolkit. Would you like to have this option available when medication isn’t the right fit?”</w:t>
      </w:r>
    </w:p>
    <w:p>
      <w:r>
        <w:pict>
          <v:rect style="width:0;height:1.5pt" o:hralign="center" o:hrstd="t" o:hr="t"/>
        </w:pict>
      </w:r>
    </w:p>
    <w:bookmarkEnd w:id="55"/>
    <w:bookmarkEnd w:id="56"/>
    <w:bookmarkStart w:id="61" w:name="follow-up-sequences"/>
    <w:p>
      <w:pPr>
        <w:pStyle w:val="Heading2"/>
      </w:pPr>
      <w:r>
        <w:t xml:space="preserve">8. FOLLOW-UP SEQUENCES</w:t>
      </w:r>
    </w:p>
    <w:bookmarkStart w:id="57" w:name="day-1-post-meeting-thank-you"/>
    <w:p>
      <w:pPr>
        <w:pStyle w:val="Heading3"/>
      </w:pPr>
      <w:r>
        <w:t xml:space="preserve">Day 1: Post-Meeting Thank You</w:t>
      </w:r>
    </w:p>
    <w:p>
      <w:pPr>
        <w:pStyle w:val="FirstParagraph"/>
      </w:pPr>
      <w:r>
        <w:rPr>
          <w:b/>
          <w:bCs/>
        </w:rPr>
        <w:t xml:space="preserve">Email Template:</w:t>
      </w:r>
      <w:r>
        <w:t xml:space="preserve"> </w:t>
      </w:r>
      <w:r>
        <w:t xml:space="preserve">“Dr. [Name],</w:t>
      </w:r>
    </w:p>
    <w:p>
      <w:pPr>
        <w:pStyle w:val="BodyText"/>
      </w:pPr>
      <w:r>
        <w:t xml:space="preserve">Thank you for the conversation about Focus and attention support for your patients.</w:t>
      </w:r>
    </w:p>
    <w:p>
      <w:pPr>
        <w:pStyle w:val="BodyText"/>
      </w:pPr>
      <w:r>
        <w:t xml:space="preserve">Attached:</w:t>
      </w:r>
      <w:r>
        <w:t xml:space="preserve"> </w:t>
      </w:r>
      <w:r>
        <w:t xml:space="preserve">1. VTT Technology Overview (Nobel Prize research foundation)</w:t>
      </w:r>
      <w:r>
        <w:t xml:space="preserve"> </w:t>
      </w:r>
      <w:r>
        <w:t xml:space="preserve">2. Focus Product Information</w:t>
      </w:r>
      <w:r>
        <w:t xml:space="preserve"> </w:t>
      </w:r>
      <w:r>
        <w:t xml:space="preserve">3. Practitioner Program Details (25% discount)</w:t>
      </w:r>
    </w:p>
    <w:p>
      <w:pPr>
        <w:pStyle w:val="BodyText"/>
      </w:pPr>
      <w:r>
        <w:t xml:space="preserve">Key points from our discussion:</w:t>
      </w:r>
      <w:r>
        <w:t xml:space="preserve"> </w:t>
      </w:r>
      <w:r>
        <w:t xml:space="preserve">- Drug-free option for patients who can’t tolerate or don’t want stimulants</w:t>
      </w:r>
      <w:r>
        <w:t xml:space="preserve"> </w:t>
      </w:r>
      <w:r>
        <w:t xml:space="preserve">- Safe for all ages including children</w:t>
      </w:r>
      <w:r>
        <w:t xml:space="preserve"> </w:t>
      </w:r>
      <w:r>
        <w:t xml:space="preserve">- Supports behavioral therapy and other interventions</w:t>
      </w:r>
    </w:p>
    <w:p>
      <w:pPr>
        <w:pStyle w:val="BodyText"/>
      </w:pPr>
      <w:r>
        <w:t xml:space="preserve">I’ll follow up in a few days. Please reach out with any questions.</w:t>
      </w:r>
    </w:p>
    <w:p>
      <w:pPr>
        <w:pStyle w:val="BodyText"/>
      </w:pPr>
      <w:r>
        <w:t xml:space="preserve">Best,</w:t>
      </w:r>
      <w:r>
        <w:t xml:space="preserve"> </w:t>
      </w:r>
      <w:r>
        <w:t xml:space="preserve">[Your Name]”</w:t>
      </w:r>
    </w:p>
    <w:bookmarkEnd w:id="57"/>
    <w:bookmarkStart w:id="58" w:name="day-3-4-value-add"/>
    <w:p>
      <w:pPr>
        <w:pStyle w:val="Heading3"/>
      </w:pPr>
      <w:r>
        <w:t xml:space="preserve">Day 3-4: Value Add</w:t>
      </w:r>
    </w:p>
    <w:p>
      <w:pPr>
        <w:pStyle w:val="FirstParagraph"/>
      </w:pPr>
      <w:r>
        <w:rPr>
          <w:b/>
          <w:bCs/>
        </w:rPr>
        <w:t xml:space="preserve">Email Template:</w:t>
      </w:r>
      <w:r>
        <w:t xml:space="preserve"> </w:t>
      </w:r>
      <w:r>
        <w:t xml:space="preserve">“Dr. [Name],</w:t>
      </w:r>
    </w:p>
    <w:p>
      <w:pPr>
        <w:pStyle w:val="BodyText"/>
      </w:pPr>
      <w:r>
        <w:t xml:space="preserve">I wanted to share a brief overview of how VTT supports attention through neural pathway activation – might be helpful when explaining to patients or parents.</w:t>
      </w:r>
    </w:p>
    <w:p>
      <w:pPr>
        <w:pStyle w:val="BodyText"/>
      </w:pPr>
      <w:r>
        <w:t xml:space="preserve">Have you had a chance to review the mechanism information? Any questions about how practitioners are using Focus?</w:t>
      </w:r>
    </w:p>
    <w:p>
      <w:pPr>
        <w:pStyle w:val="BodyText"/>
      </w:pPr>
      <w:r>
        <w:t xml:space="preserve">[Your Name]”</w:t>
      </w:r>
    </w:p>
    <w:bookmarkEnd w:id="58"/>
    <w:bookmarkStart w:id="59" w:name="day-7-use-case-focus"/>
    <w:p>
      <w:pPr>
        <w:pStyle w:val="Heading3"/>
      </w:pPr>
      <w:r>
        <w:t xml:space="preserve">Day 7: Use Case Focus</w:t>
      </w:r>
    </w:p>
    <w:p>
      <w:pPr>
        <w:pStyle w:val="FirstParagraph"/>
      </w:pPr>
      <w:r>
        <w:rPr>
          <w:b/>
          <w:bCs/>
        </w:rPr>
        <w:t xml:space="preserve">Email Template:</w:t>
      </w:r>
      <w:r>
        <w:t xml:space="preserve"> </w:t>
      </w:r>
      <w:r>
        <w:t xml:space="preserve">“Dr. [Name],</w:t>
      </w:r>
    </w:p>
    <w:p>
      <w:pPr>
        <w:pStyle w:val="BodyText"/>
      </w:pPr>
      <w:r>
        <w:t xml:space="preserve">Here’s how practitioners with similar patient populations are using Focus:</w:t>
      </w:r>
    </w:p>
    <w:p>
      <w:pPr>
        <w:pStyle w:val="BodyText"/>
      </w:pPr>
      <w:r>
        <w:rPr>
          <w:b/>
          <w:bCs/>
        </w:rPr>
        <w:t xml:space="preserve">Integrative Pediatrics (California):</w:t>
      </w:r>
      <w:r>
        <w:t xml:space="preserve"> </w:t>
      </w:r>
      <w:r>
        <w:t xml:space="preserve">Offers Focus as first-line for children with mild focus concerns. Reports parents appreciate the drug-free approach.</w:t>
      </w:r>
    </w:p>
    <w:p>
      <w:pPr>
        <w:pStyle w:val="BodyText"/>
      </w:pPr>
      <w:r>
        <w:rPr>
          <w:b/>
          <w:bCs/>
        </w:rPr>
        <w:t xml:space="preserve">Naturopathic Psychiatry (Oregon):</w:t>
      </w:r>
      <w:r>
        <w:t xml:space="preserve"> </w:t>
      </w:r>
      <w:r>
        <w:t xml:space="preserve">Uses Focus alongside behavioral therapy. Notes patients engage better with therapeutic homework.</w:t>
      </w:r>
    </w:p>
    <w:p>
      <w:pPr>
        <w:pStyle w:val="BodyText"/>
      </w:pPr>
      <w:r>
        <w:rPr>
          <w:b/>
          <w:bCs/>
        </w:rPr>
        <w:t xml:space="preserve">Functional Medicine (Texas):</w:t>
      </w:r>
      <w:r>
        <w:t xml:space="preserve"> </w:t>
      </w:r>
      <w:r>
        <w:t xml:space="preserve">Recommends Focus while addressing root causes like gut health and inflammation affecting cognition.</w:t>
      </w:r>
    </w:p>
    <w:p>
      <w:pPr>
        <w:pStyle w:val="BodyText"/>
      </w:pPr>
      <w:r>
        <w:t xml:space="preserve">Would any of these applications resonate with your practice?</w:t>
      </w:r>
    </w:p>
    <w:p>
      <w:pPr>
        <w:pStyle w:val="BodyText"/>
      </w:pPr>
      <w:r>
        <w:t xml:space="preserve">[Your Name]”</w:t>
      </w:r>
    </w:p>
    <w:bookmarkEnd w:id="59"/>
    <w:bookmarkStart w:id="60" w:name="day-14-decision-point"/>
    <w:p>
      <w:pPr>
        <w:pStyle w:val="Heading3"/>
      </w:pPr>
      <w:r>
        <w:t xml:space="preserve">Day 14: Decision Point</w:t>
      </w:r>
    </w:p>
    <w:p>
      <w:pPr>
        <w:pStyle w:val="FirstParagraph"/>
      </w:pPr>
      <w:r>
        <w:rPr>
          <w:b/>
          <w:bCs/>
        </w:rPr>
        <w:t xml:space="preserve">Email Template:</w:t>
      </w:r>
      <w:r>
        <w:t xml:space="preserve"> </w:t>
      </w:r>
      <w:r>
        <w:t xml:space="preserve">“Dr. [Name],</w:t>
      </w:r>
    </w:p>
    <w:p>
      <w:pPr>
        <w:pStyle w:val="BodyText"/>
      </w:pPr>
      <w:r>
        <w:t xml:space="preserve">Following up on the Focus practitioner program. I understand you’re evaluating the fit.</w:t>
      </w:r>
    </w:p>
    <w:p>
      <w:pPr>
        <w:pStyle w:val="BodyText"/>
      </w:pPr>
      <w:r>
        <w:t xml:space="preserve">If now isn’t the right time, I’m happy to reconnect later. If you’re ready to pilot Focus with appropriate patients, I can set up your account today.</w:t>
      </w:r>
    </w:p>
    <w:p>
      <w:pPr>
        <w:pStyle w:val="BodyText"/>
      </w:pPr>
      <w:r>
        <w:t xml:space="preserve">Any additional information that would help with the decision?</w:t>
      </w:r>
    </w:p>
    <w:p>
      <w:pPr>
        <w:pStyle w:val="BodyText"/>
      </w:pPr>
      <w:r>
        <w:t xml:space="preserve">Best,</w:t>
      </w:r>
      <w:r>
        <w:t xml:space="preserve"> </w:t>
      </w:r>
      <w:r>
        <w:t xml:space="preserve">[Your Name]”</w:t>
      </w:r>
    </w:p>
    <w:p>
      <w:r>
        <w:pict>
          <v:rect style="width:0;height:1.5pt" o:hralign="center" o:hrstd="t" o:hr="t"/>
        </w:pict>
      </w:r>
    </w:p>
    <w:bookmarkEnd w:id="60"/>
    <w:bookmarkEnd w:id="61"/>
    <w:bookmarkStart w:id="62" w:name="testimonial-prompts"/>
    <w:p>
      <w:pPr>
        <w:pStyle w:val="Heading2"/>
      </w:pPr>
      <w:r>
        <w:t xml:space="preserve">9. TESTIMONIAL PROMPTS</w:t>
      </w:r>
    </w:p>
    <w:p>
      <w:pPr>
        <w:pStyle w:val="Compact"/>
        <w:numPr>
          <w:ilvl w:val="0"/>
          <w:numId w:val="1016"/>
        </w:numPr>
      </w:pPr>
      <w:r>
        <w:t xml:space="preserve">“Before offering Focus, what were your biggest challenges with drug-free attention options?”</w:t>
      </w:r>
    </w:p>
    <w:p>
      <w:pPr>
        <w:pStyle w:val="Compact"/>
        <w:numPr>
          <w:ilvl w:val="0"/>
          <w:numId w:val="1016"/>
        </w:numPr>
      </w:pPr>
      <w:r>
        <w:t xml:space="preserve">“What made you decide to try Focus with your patients?”</w:t>
      </w:r>
    </w:p>
    <w:p>
      <w:pPr>
        <w:pStyle w:val="Compact"/>
        <w:numPr>
          <w:ilvl w:val="0"/>
          <w:numId w:val="1016"/>
        </w:numPr>
      </w:pPr>
      <w:r>
        <w:t xml:space="preserve">“Can you describe a specific patient case where Focus made a noticeable difference?”</w:t>
      </w:r>
    </w:p>
    <w:p>
      <w:pPr>
        <w:pStyle w:val="Compact"/>
        <w:numPr>
          <w:ilvl w:val="0"/>
          <w:numId w:val="1016"/>
        </w:numPr>
      </w:pPr>
      <w:r>
        <w:t xml:space="preserve">“How has having Focus changed your conversations with parents about attention support?”</w:t>
      </w:r>
    </w:p>
    <w:p>
      <w:pPr>
        <w:pStyle w:val="Compact"/>
        <w:numPr>
          <w:ilvl w:val="0"/>
          <w:numId w:val="1016"/>
        </w:numPr>
      </w:pPr>
      <w:r>
        <w:t xml:space="preserve">“What do patients or parents typically say about Focus compared to other options?”</w:t>
      </w:r>
    </w:p>
    <w:p>
      <w:pPr>
        <w:pStyle w:val="Compact"/>
        <w:numPr>
          <w:ilvl w:val="0"/>
          <w:numId w:val="1016"/>
        </w:numPr>
      </w:pPr>
      <w:r>
        <w:t xml:space="preserve">“Have you used Focus alongside behavioral therapy? What was the experience?”</w:t>
      </w:r>
    </w:p>
    <w:p>
      <w:pPr>
        <w:pStyle w:val="Compact"/>
        <w:numPr>
          <w:ilvl w:val="0"/>
          <w:numId w:val="1016"/>
        </w:numPr>
      </w:pPr>
      <w:r>
        <w:t xml:space="preserve">“What would you tell a colleague who is skeptical about a patch for attention?”</w:t>
      </w:r>
    </w:p>
    <w:p>
      <w:pPr>
        <w:pStyle w:val="Compact"/>
        <w:numPr>
          <w:ilvl w:val="0"/>
          <w:numId w:val="1016"/>
        </w:numPr>
      </w:pPr>
      <w:r>
        <w:t xml:space="preserve">“How has offering Focus impacted your practice or patient satisfaction?”</w:t>
      </w:r>
    </w:p>
    <w:p>
      <w:pPr>
        <w:pStyle w:val="Compact"/>
        <w:numPr>
          <w:ilvl w:val="0"/>
          <w:numId w:val="1016"/>
        </w:numPr>
      </w:pPr>
      <w:r>
        <w:t xml:space="preserve">“If you had to summarize why you recommend Focus in one sentence, what would it be?”</w:t>
      </w:r>
    </w:p>
    <w:p>
      <w:pPr>
        <w:pStyle w:val="Compact"/>
        <w:numPr>
          <w:ilvl w:val="0"/>
          <w:numId w:val="1016"/>
        </w:numPr>
      </w:pPr>
      <w:r>
        <w:t xml:space="preserve">“What types of patients do you find Focus works best for?”</w:t>
      </w:r>
    </w:p>
    <w:p>
      <w:r>
        <w:pict>
          <v:rect style="width:0;height:1.5pt" o:hralign="center" o:hrstd="t" o:hr="t"/>
        </w:pict>
      </w:r>
    </w:p>
    <w:bookmarkEnd w:id="62"/>
    <w:bookmarkStart w:id="63" w:name="quick-reference-card"/>
    <w:p>
      <w:pPr>
        <w:pStyle w:val="Heading2"/>
      </w:pPr>
      <w:r>
        <w:t xml:space="preserve">10. QUICK REFERENCE CARD</w:t>
      </w:r>
    </w:p>
    <w:p>
      <w:r>
        <w:pict>
          <v:rect style="width:0;height:1.5pt" o:hralign="center" o:hrstd="t" o:hr="t"/>
        </w:pict>
      </w:r>
    </w:p>
    <w:p>
      <w:pPr>
        <w:pStyle w:val="FirstParagraph"/>
      </w:pPr>
      <w:r>
        <w:rPr>
          <w:b/>
          <w:bCs/>
        </w:rPr>
        <w:t xml:space="preserve">SUPER PATCH FOCUS B2B - QUICK REFERENCE CARD</w:t>
      </w:r>
      <w:r>
        <w:t xml:space="preserve"> </w:t>
      </w:r>
      <w:r>
        <w:t xml:space="preserve">***</w:t>
      </w:r>
    </w:p>
    <w:p>
      <w:pPr>
        <w:pStyle w:val="BodyText"/>
      </w:pPr>
      <w:r>
        <w:rPr>
          <w:b/>
          <w:bCs/>
        </w:rPr>
        <w:t xml:space="preserve">SCIENTIFIC FOUNDATION:</w:t>
      </w:r>
      <w:r>
        <w:t xml:space="preserve"> </w:t>
      </w:r>
      <w:r>
        <w:t xml:space="preserve">- Based on 2021 Nobel Prize in Medicine (mechanoreceptor research)</w:t>
      </w:r>
      <w:r>
        <w:t xml:space="preserve"> </w:t>
      </w:r>
      <w:r>
        <w:t xml:space="preserve">- VTT activates attention-related neural pathways</w:t>
      </w:r>
      <w:r>
        <w:t xml:space="preserve"> </w:t>
      </w:r>
      <w:r>
        <w:t xml:space="preserve">- Non-stimulant mechanism – no dopamine/norepinephrine flooding</w:t>
      </w:r>
    </w:p>
    <w:p>
      <w:pPr>
        <w:pStyle w:val="BodyText"/>
      </w:pPr>
      <w:r>
        <w:rPr>
          <w:b/>
          <w:bCs/>
        </w:rPr>
        <w:t xml:space="preserve">3 KEY VALUE PROPOSITIONS:</w:t>
      </w:r>
      <w:r>
        <w:t xml:space="preserve"> </w:t>
      </w:r>
      <w:r>
        <w:t xml:space="preserve">1.</w:t>
      </w:r>
      <w:r>
        <w:t xml:space="preserve"> </w:t>
      </w:r>
      <w:r>
        <w:rPr>
          <w:b/>
          <w:bCs/>
        </w:rPr>
        <w:t xml:space="preserve">Drug-Free Alternative:</w:t>
      </w:r>
      <w:r>
        <w:t xml:space="preserve"> </w:t>
      </w:r>
      <w:r>
        <w:t xml:space="preserve">For patients who can’t tolerate or don’t want stimulants</w:t>
      </w:r>
      <w:r>
        <w:t xml:space="preserve"> </w:t>
      </w:r>
      <w:r>
        <w:t xml:space="preserve">2.</w:t>
      </w:r>
      <w:r>
        <w:t xml:space="preserve"> </w:t>
      </w:r>
      <w:r>
        <w:rPr>
          <w:b/>
          <w:bCs/>
        </w:rPr>
        <w:t xml:space="preserve">Safe for All Ages:</w:t>
      </w:r>
      <w:r>
        <w:t xml:space="preserve"> </w:t>
      </w:r>
      <w:r>
        <w:t xml:space="preserve">Including children – no cardiovascular or growth concerns</w:t>
      </w:r>
      <w:r>
        <w:t xml:space="preserve"> </w:t>
      </w:r>
      <w:r>
        <w:t xml:space="preserve">3.</w:t>
      </w:r>
      <w:r>
        <w:t xml:space="preserve"> </w:t>
      </w:r>
      <w:r>
        <w:rPr>
          <w:b/>
          <w:bCs/>
        </w:rPr>
        <w:t xml:space="preserve">No Side Effects:</w:t>
      </w:r>
      <w:r>
        <w:t xml:space="preserve"> </w:t>
      </w:r>
      <w:r>
        <w:t xml:space="preserve">No appetite, sleep, or mood disruption</w:t>
      </w:r>
    </w:p>
    <w:p>
      <w:pPr>
        <w:pStyle w:val="BodyText"/>
      </w:pPr>
      <w:r>
        <w:rPr>
          <w:b/>
          <w:bCs/>
        </w:rPr>
        <w:t xml:space="preserve">BEST DISCOVERY QUESTIONS:</w:t>
      </w:r>
      <w:r>
        <w:t xml:space="preserve"> </w:t>
      </w:r>
      <w:r>
        <w:t xml:space="preserve">1.</w:t>
      </w:r>
      <w:r>
        <w:t xml:space="preserve"> </w:t>
      </w:r>
      <w:r>
        <w:t xml:space="preserve">“What do you recommend for patients who need focus support but aren’t medication candidates?”</w:t>
      </w:r>
      <w:r>
        <w:t xml:space="preserve"> </w:t>
      </w:r>
      <w:r>
        <w:t xml:space="preserve">2.</w:t>
      </w:r>
      <w:r>
        <w:t xml:space="preserve"> </w:t>
      </w:r>
      <w:r>
        <w:t xml:space="preserve">“How do parents typically respond to discussions about stimulant medication for their children?”</w:t>
      </w:r>
      <w:r>
        <w:t xml:space="preserve"> </w:t>
      </w:r>
      <w:r>
        <w:t xml:space="preserve">3.</w:t>
      </w:r>
      <w:r>
        <w:t xml:space="preserve"> </w:t>
      </w:r>
      <w:r>
        <w:t xml:space="preserve">“Would a non-stimulant focus option fill a gap in your attention care?”</w:t>
      </w:r>
    </w:p>
    <w:p>
      <w:pPr>
        <w:pStyle w:val="BodyText"/>
      </w:pPr>
      <w:r>
        <w:rPr>
          <w:b/>
          <w:bCs/>
        </w:rPr>
        <w:t xml:space="preserve">TOP 3 OBJECTION RESPONSES:</w:t>
      </w:r>
      <w:r>
        <w:t xml:space="preserve"> </w:t>
      </w:r>
      <w:r>
        <w:t xml:space="preserve">1.</w:t>
      </w:r>
      <w:r>
        <w:t xml:space="preserve"> </w:t>
      </w:r>
      <w:r>
        <w:rPr>
          <w:b/>
          <w:bCs/>
        </w:rPr>
        <w:t xml:space="preserve">“Attention issues need real treatment”</w:t>
      </w:r>
      <w:r>
        <w:t xml:space="preserve"> </w:t>
      </w:r>
      <w:r>
        <w:t xml:space="preserve">→</w:t>
      </w:r>
      <w:r>
        <w:t xml:space="preserve"> </w:t>
      </w:r>
      <w:r>
        <w:t xml:space="preserve">“Agree. Focus fills the gap when medication isn’t appropriate – first-line for mild concerns, adjunct for others.”</w:t>
      </w:r>
      <w:r>
        <w:t xml:space="preserve"> </w:t>
      </w:r>
      <w:r>
        <w:t xml:space="preserve">2.</w:t>
      </w:r>
      <w:r>
        <w:t xml:space="preserve"> </w:t>
      </w:r>
      <w:r>
        <w:rPr>
          <w:b/>
          <w:bCs/>
        </w:rPr>
        <w:t xml:space="preserve">“How does it compare to medication?”</w:t>
      </w:r>
      <w:r>
        <w:t xml:space="preserve"> </w:t>
      </w:r>
      <w:r>
        <w:t xml:space="preserve">→</w:t>
      </w:r>
      <w:r>
        <w:t xml:space="preserve"> </w:t>
      </w:r>
      <w:r>
        <w:t xml:space="preserve">“Different mechanism, different applications. Expands options, doesn’t replace proven treatments.”</w:t>
      </w:r>
      <w:r>
        <w:t xml:space="preserve"> </w:t>
      </w:r>
      <w:r>
        <w:t xml:space="preserve">3.</w:t>
      </w:r>
      <w:r>
        <w:t xml:space="preserve"> </w:t>
      </w:r>
      <w:r>
        <w:rPr>
          <w:b/>
          <w:bCs/>
        </w:rPr>
        <w:t xml:space="preserve">“Parents will avoid proper evaluation”</w:t>
      </w:r>
      <w:r>
        <w:t xml:space="preserve"> </w:t>
      </w:r>
      <w:r>
        <w:t xml:space="preserve">→</w:t>
      </w:r>
      <w:r>
        <w:t xml:space="preserve"> </w:t>
      </w:r>
      <w:r>
        <w:t xml:space="preserve">“Position it as your recommendation within comprehensive care. Can actually increase compliance.”</w:t>
      </w:r>
    </w:p>
    <w:p>
      <w:pPr>
        <w:pStyle w:val="BodyText"/>
      </w:pPr>
      <w:r>
        <w:rPr>
          <w:b/>
          <w:bCs/>
        </w:rPr>
        <w:t xml:space="preserve">KEY POINTS:</w:t>
      </w:r>
      <w:r>
        <w:t xml:space="preserve"> </w:t>
      </w:r>
      <w:r>
        <w:t xml:space="preserve">- 100% drug-free</w:t>
      </w:r>
      <w:r>
        <w:t xml:space="preserve"> </w:t>
      </w:r>
      <w:r>
        <w:t xml:space="preserve">- Safe for children</w:t>
      </w:r>
      <w:r>
        <w:t xml:space="preserve"> </w:t>
      </w:r>
      <w:r>
        <w:t xml:space="preserve">- No controlled substance concerns</w:t>
      </w:r>
      <w:r>
        <w:t xml:space="preserve"> </w:t>
      </w:r>
      <w:r>
        <w:t xml:space="preserve">- No cardiovascular risk</w:t>
      </w:r>
      <w:r>
        <w:t xml:space="preserve"> </w:t>
      </w:r>
      <w:r>
        <w:t xml:space="preserve">- 25% practitioner discount</w:t>
      </w:r>
    </w:p>
    <w:p>
      <w:r>
        <w:pict>
          <v:rect style="width:0;height:1.5pt" o:hralign="center" o:hrstd="t" o:hr="t"/>
        </w:pict>
      </w:r>
    </w:p>
    <w:p>
      <w:pPr>
        <w:pStyle w:val="FirstParagraph"/>
      </w:pPr>
      <w:r>
        <w:rPr>
          <w:i/>
          <w:iCs/>
        </w:rPr>
        <w:t xml:space="preserve">B2B Sales Document - Super Patch Healthcare Practitioner Program</w:t>
      </w:r>
    </w:p>
    <w:p>
      <w:pPr>
        <w:pStyle w:val="BodyText"/>
      </w:pPr>
      <w:r>
        <w:rPr>
          <w:i/>
          <w:iCs/>
        </w:rPr>
        <w:t xml:space="preserve">Focus: Drug-Free Concentration Support – Safe for All Ages</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2026-01-05T18:57:42Z</dcterms:created>
  <dcterms:modified xsi:type="dcterms:W3CDTF">2026-01-05T18:57:42Z</dcterms:modified>
</cp:coreProperties>
</file>

<file path=docProps/custom.xml><?xml version="1.0" encoding="utf-8"?>
<Properties xmlns="http://schemas.openxmlformats.org/officeDocument/2006/custom-properties" xmlns:vt="http://schemas.openxmlformats.org/officeDocument/2006/docPropsVTypes"/>
</file>