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51b6db489c434d90ce52592a6d5b11b0af7c0f"/>
    <w:p>
      <w:pPr>
        <w:pStyle w:val="Heading1"/>
      </w:pPr>
      <w:r>
        <w:t xml:space="preserve">Ignite Patch - B2B Healthcare Practitioner Word Track</w:t>
      </w:r>
    </w:p>
    <w:p>
      <w:pPr>
        <w:pStyle w:val="FirstParagraph"/>
      </w:pPr>
      <w:r>
        <w:rPr>
          <w:i/>
          <w:iCs/>
        </w:rPr>
        <w:t xml:space="preserve">Drug-Free Metabolism Support for Your Practice</w:t>
      </w:r>
    </w:p>
    <w:p>
      <w:pPr>
        <w:pStyle w:val="BodyText"/>
      </w:pPr>
      <w:r>
        <w:rPr>
          <w:b/>
          <w:bCs/>
        </w:rPr>
        <w:t xml:space="preserve">Category:</w:t>
      </w:r>
      <w:r>
        <w:t xml:space="preserve"> </w:t>
      </w:r>
      <w:r>
        <w:t xml:space="preserve">Max RMR / Weight Management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43" w:name="X562d7d9dd8741444ef170a17446fb2234247d58"/>
    <w:p>
      <w:pPr>
        <w:pStyle w:val="Heading1"/>
      </w:pPr>
      <w:r>
        <w:t xml:space="preserve">Super Patch Ignite: Healthcare Practitioner Sales Guide</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Ignite</w:t>
      </w:r>
      <w:r>
        <w:t xml:space="preserve"> </w:t>
      </w:r>
      <w:r>
        <w:t xml:space="preserve">provides drug-free metabolic support using Vibrotactile Technology (VTT). For patients seeking weight management support without stimulants or pharmaceuticals, Ignite works through neural pathway optimization based on Nobel Prize-winning mechanoreceptor research (2021).</w:t>
      </w:r>
    </w:p>
    <w:bookmarkStart w:id="21" w:name="clinical-mechanism"/>
    <w:p>
      <w:pPr>
        <w:pStyle w:val="Heading3"/>
      </w:pPr>
      <w:r>
        <w:t xml:space="preserve">Clinical Mechanism</w:t>
      </w:r>
    </w:p>
    <w:p>
      <w:pPr>
        <w:pStyle w:val="FirstParagraph"/>
      </w:pPr>
      <w:r>
        <w:t xml:space="preserve">Ignite utilizes specialized VTT ridge patterns that:</w:t>
      </w:r>
      <w:r>
        <w:t xml:space="preserve"> </w:t>
      </w:r>
      <w:r>
        <w:t xml:space="preserve">- Activate mechanoreceptors influencing metabolic pathways</w:t>
      </w:r>
      <w:r>
        <w:t xml:space="preserve"> </w:t>
      </w:r>
      <w:r>
        <w:t xml:space="preserve">- Support resting metabolic rate (RMR) optimization</w:t>
      </w:r>
      <w:r>
        <w:t xml:space="preserve"> </w:t>
      </w:r>
      <w:r>
        <w:t xml:space="preserve">- Modulate neural signals affecting energy expenditure</w:t>
      </w:r>
      <w:r>
        <w:t xml:space="preserve"> </w:t>
      </w:r>
      <w:r>
        <w:t xml:space="preserve">- Complement diet and exercise without stimulant effects</w:t>
      </w:r>
    </w:p>
    <w:bookmarkEnd w:id="21"/>
    <w:bookmarkStart w:id="22" w:name="key-differentiators"/>
    <w:p>
      <w:pPr>
        <w:pStyle w:val="Heading3"/>
      </w:pPr>
      <w:r>
        <w:t xml:space="preserve">Key Differentiators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Weight Loss Supplements</w:t>
            </w:r>
          </w:p>
        </w:tc>
        <w:tc>
          <w:tcPr/>
          <w:p>
            <w:pPr>
              <w:pStyle w:val="Compact"/>
            </w:pPr>
            <w:r>
              <w:t xml:space="preserve">VTT (Ignite)</w:t>
            </w:r>
          </w:p>
        </w:tc>
      </w:tr>
      <w:tr>
        <w:tc>
          <w:tcPr/>
          <w:p>
            <w:pPr>
              <w:pStyle w:val="Compact"/>
            </w:pPr>
            <w:r>
              <w:t xml:space="preserve">Mechanism</w:t>
            </w:r>
          </w:p>
        </w:tc>
        <w:tc>
          <w:tcPr/>
          <w:p>
            <w:pPr>
              <w:pStyle w:val="Compact"/>
            </w:pPr>
            <w:r>
              <w:t xml:space="preserve">Stimulants/thermogenics</w:t>
            </w:r>
          </w:p>
        </w:tc>
        <w:tc>
          <w:tcPr/>
          <w:p>
            <w:pPr>
              <w:pStyle w:val="Compact"/>
            </w:pPr>
            <w:r>
              <w:t xml:space="preserve">Neural optimization</w:t>
            </w:r>
          </w:p>
        </w:tc>
      </w:tr>
      <w:tr>
        <w:tc>
          <w:tcPr/>
          <w:p>
            <w:pPr>
              <w:pStyle w:val="Compact"/>
            </w:pPr>
            <w:r>
              <w:t xml:space="preserve">Side Effects</w:t>
            </w:r>
          </w:p>
        </w:tc>
        <w:tc>
          <w:tcPr/>
          <w:p>
            <w:pPr>
              <w:pStyle w:val="Compact"/>
            </w:pPr>
            <w:r>
              <w:t xml:space="preserve">Common</w:t>
            </w:r>
          </w:p>
        </w:tc>
        <w:tc>
          <w:tcPr/>
          <w:p>
            <w:pPr>
              <w:pStyle w:val="Compact"/>
            </w:pPr>
            <w:r>
              <w:t xml:space="preserve">Minimal</w:t>
            </w:r>
          </w:p>
        </w:tc>
      </w:tr>
      <w:tr>
        <w:tc>
          <w:tcPr/>
          <w:p>
            <w:pPr>
              <w:pStyle w:val="Compact"/>
            </w:pPr>
            <w:r>
              <w:t xml:space="preserve">Cardiovascular Risk</w:t>
            </w:r>
          </w:p>
        </w:tc>
        <w:tc>
          <w:tcPr/>
          <w:p>
            <w:pPr>
              <w:pStyle w:val="Compact"/>
            </w:pPr>
            <w:r>
              <w:t xml:space="preserve">Possible</w:t>
            </w:r>
          </w:p>
        </w:tc>
        <w:tc>
          <w:tcPr/>
          <w:p>
            <w:pPr>
              <w:pStyle w:val="Compact"/>
            </w:pPr>
            <w:r>
              <w:t xml:space="preserve">None</w:t>
            </w:r>
          </w:p>
        </w:tc>
      </w:tr>
      <w:tr>
        <w:tc>
          <w:tcPr/>
          <w:p>
            <w:pPr>
              <w:pStyle w:val="Compact"/>
            </w:pPr>
            <w:r>
              <w:t xml:space="preserve">Dependency</w:t>
            </w:r>
          </w:p>
        </w:tc>
        <w:tc>
          <w:tcPr/>
          <w:p>
            <w:pPr>
              <w:pStyle w:val="Compact"/>
            </w:pPr>
            <w:r>
              <w:t xml:space="preserve">Risk with stimulants</w:t>
            </w:r>
          </w:p>
        </w:tc>
        <w:tc>
          <w:tcPr/>
          <w:p>
            <w:pPr>
              <w:pStyle w:val="Compact"/>
            </w:pPr>
            <w:r>
              <w:t xml:space="preserve">None</w:t>
            </w:r>
          </w:p>
        </w:tc>
      </w:tr>
      <w:tr>
        <w:tc>
          <w:tcPr/>
          <w:p>
            <w:pPr>
              <w:pStyle w:val="Compact"/>
            </w:pPr>
            <w:r>
              <w:t xml:space="preserve">Contraindications</w:t>
            </w:r>
          </w:p>
        </w:tc>
        <w:tc>
          <w:tcPr/>
          <w:p>
            <w:pPr>
              <w:pStyle w:val="Compact"/>
            </w:pPr>
            <w:r>
              <w:t xml:space="preserve">Many</w:t>
            </w:r>
          </w:p>
        </w:tc>
        <w:tc>
          <w:tcPr/>
          <w:p>
            <w:pPr>
              <w:pStyle w:val="Compact"/>
            </w:pPr>
            <w:r>
              <w:t xml:space="preserve">None</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Stimulant-Free:</w:t>
      </w:r>
      <w:r>
        <w:t xml:space="preserve"> </w:t>
      </w:r>
      <w:r>
        <w:t xml:space="preserve">No cardiovascular concerns</w:t>
      </w:r>
    </w:p>
    <w:p>
      <w:pPr>
        <w:pStyle w:val="Compact"/>
        <w:numPr>
          <w:ilvl w:val="0"/>
          <w:numId w:val="1001"/>
        </w:numPr>
      </w:pPr>
      <w:r>
        <w:rPr>
          <w:b/>
          <w:bCs/>
        </w:rPr>
        <w:t xml:space="preserve">Complementary:</w:t>
      </w:r>
      <w:r>
        <w:t xml:space="preserve"> </w:t>
      </w:r>
      <w:r>
        <w:t xml:space="preserve">Supports diet/exercise programs</w:t>
      </w:r>
    </w:p>
    <w:p>
      <w:pPr>
        <w:pStyle w:val="Compact"/>
        <w:numPr>
          <w:ilvl w:val="0"/>
          <w:numId w:val="1001"/>
        </w:numPr>
      </w:pPr>
      <w:r>
        <w:rPr>
          <w:b/>
          <w:bCs/>
        </w:rPr>
        <w:t xml:space="preserve">Safe Long-Term:</w:t>
      </w:r>
      <w:r>
        <w:t xml:space="preserve"> </w:t>
      </w:r>
      <w:r>
        <w:t xml:space="preserve">No tolerance development</w:t>
      </w:r>
    </w:p>
    <w:p>
      <w:pPr>
        <w:pStyle w:val="Compact"/>
        <w:numPr>
          <w:ilvl w:val="0"/>
          <w:numId w:val="1001"/>
        </w:numPr>
      </w:pPr>
      <w:r>
        <w:rPr>
          <w:b/>
          <w:bCs/>
        </w:rPr>
        <w:t xml:space="preserve">Broad Applicability:</w:t>
      </w:r>
      <w:r>
        <w:t xml:space="preserve"> </w:t>
      </w:r>
      <w:r>
        <w:t xml:space="preserve">Works for various patient profiles</w:t>
      </w:r>
    </w:p>
    <w:p>
      <w:r>
        <w:pict>
          <v:rect style="width:0;height:1.5pt" o:hralign="center" o:hrstd="t" o:hr="t"/>
        </w:pict>
      </w:r>
    </w:p>
    <w:bookmarkEnd w:id="23"/>
    <w:bookmarkEnd w:id="24"/>
    <w:bookmarkStart w:id="27" w:name="ideal-practitioner-profile"/>
    <w:p>
      <w:pPr>
        <w:pStyle w:val="Heading2"/>
      </w:pPr>
      <w:r>
        <w:t xml:space="preserve">2. IDEAL PRACTITIONER PROFILE</w:t>
      </w:r>
    </w:p>
    <w:bookmarkStart w:id="25" w:name="target-practitioners"/>
    <w:p>
      <w:pPr>
        <w:pStyle w:val="Heading3"/>
      </w:pPr>
      <w:r>
        <w:t xml:space="preserve">Target Practitioners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Practitioner Type</w:t>
            </w:r>
          </w:p>
        </w:tc>
        <w:tc>
          <w:tcPr/>
          <w:p>
            <w:pPr>
              <w:pStyle w:val="Compact"/>
            </w:pPr>
            <w:r>
              <w:t xml:space="preserve">Why Ignite Fits</w:t>
            </w:r>
          </w:p>
        </w:tc>
      </w:tr>
      <w:tr>
        <w:tc>
          <w:tcPr/>
          <w:p>
            <w:pPr>
              <w:pStyle w:val="Compact"/>
            </w:pPr>
            <w:r>
              <w:rPr>
                <w:b/>
                <w:bCs/>
              </w:rPr>
              <w:t xml:space="preserve">Naturopaths</w:t>
            </w:r>
          </w:p>
        </w:tc>
        <w:tc>
          <w:tcPr/>
          <w:p>
            <w:pPr>
              <w:pStyle w:val="Compact"/>
            </w:pPr>
            <w:r>
              <w:t xml:space="preserve">Drug-free weight management support</w:t>
            </w:r>
          </w:p>
        </w:tc>
      </w:tr>
      <w:tr>
        <w:tc>
          <w:tcPr/>
          <w:p>
            <w:pPr>
              <w:pStyle w:val="Compact"/>
            </w:pPr>
            <w:r>
              <w:rPr>
                <w:b/>
                <w:bCs/>
              </w:rPr>
              <w:t xml:space="preserve">Functional Medicine</w:t>
            </w:r>
          </w:p>
        </w:tc>
        <w:tc>
          <w:tcPr/>
          <w:p>
            <w:pPr>
              <w:pStyle w:val="Compact"/>
            </w:pPr>
            <w:r>
              <w:t xml:space="preserve">Metabolic optimization protocols</w:t>
            </w:r>
          </w:p>
        </w:tc>
      </w:tr>
      <w:tr>
        <w:tc>
          <w:tcPr/>
          <w:p>
            <w:pPr>
              <w:pStyle w:val="Compact"/>
            </w:pPr>
            <w:r>
              <w:rPr>
                <w:b/>
                <w:bCs/>
              </w:rPr>
              <w:t xml:space="preserve">Integrative Medicine</w:t>
            </w:r>
          </w:p>
        </w:tc>
        <w:tc>
          <w:tcPr/>
          <w:p>
            <w:pPr>
              <w:pStyle w:val="Compact"/>
            </w:pPr>
            <w:r>
              <w:t xml:space="preserve">Multi-modal weight management</w:t>
            </w:r>
          </w:p>
        </w:tc>
      </w:tr>
      <w:tr>
        <w:tc>
          <w:tcPr/>
          <w:p>
            <w:pPr>
              <w:pStyle w:val="Compact"/>
            </w:pPr>
            <w:r>
              <w:rPr>
                <w:b/>
                <w:bCs/>
              </w:rPr>
              <w:t xml:space="preserve">Chiropractors</w:t>
            </w:r>
          </w:p>
        </w:tc>
        <w:tc>
          <w:tcPr/>
          <w:p>
            <w:pPr>
              <w:pStyle w:val="Compact"/>
            </w:pPr>
            <w:r>
              <w:t xml:space="preserve">Weight affects musculoskeletal health</w:t>
            </w:r>
          </w:p>
        </w:tc>
      </w:tr>
      <w:tr>
        <w:tc>
          <w:tcPr/>
          <w:p>
            <w:pPr>
              <w:pStyle w:val="Compact"/>
            </w:pPr>
            <w:r>
              <w:rPr>
                <w:b/>
                <w:bCs/>
              </w:rPr>
              <w:t xml:space="preserve">Acupuncturists</w:t>
            </w:r>
          </w:p>
        </w:tc>
        <w:tc>
          <w:tcPr/>
          <w:p>
            <w:pPr>
              <w:pStyle w:val="Compact"/>
            </w:pPr>
            <w:r>
              <w:t xml:space="preserve">Complements metabolic treatment focus</w:t>
            </w:r>
          </w:p>
        </w:tc>
      </w:tr>
    </w:tbl>
    <w:bookmarkEnd w:id="25"/>
    <w:bookmarkStart w:id="26" w:name="pain-points-practitioners-experience"/>
    <w:p>
      <w:pPr>
        <w:pStyle w:val="Heading3"/>
      </w:pPr>
      <w:r>
        <w:t xml:space="preserve">Pain Points Practitioners Experience</w:t>
      </w:r>
    </w:p>
    <w:p>
      <w:pPr>
        <w:pStyle w:val="Compact"/>
        <w:numPr>
          <w:ilvl w:val="0"/>
          <w:numId w:val="1002"/>
        </w:numPr>
      </w:pPr>
      <w:r>
        <w:t xml:space="preserve">“Patients want metabolic support but can’t tolerate stimulants.”</w:t>
      </w:r>
    </w:p>
    <w:p>
      <w:pPr>
        <w:pStyle w:val="Compact"/>
        <w:numPr>
          <w:ilvl w:val="0"/>
          <w:numId w:val="1002"/>
        </w:numPr>
      </w:pPr>
      <w:r>
        <w:t xml:space="preserve">“Weight management supplements have concerning side effect profiles.”</w:t>
      </w:r>
    </w:p>
    <w:p>
      <w:pPr>
        <w:pStyle w:val="Compact"/>
        <w:numPr>
          <w:ilvl w:val="0"/>
          <w:numId w:val="1002"/>
        </w:numPr>
      </w:pPr>
      <w:r>
        <w:t xml:space="preserve">“I need options that complement diet and exercise, not replace them.”</w:t>
      </w:r>
    </w:p>
    <w:p>
      <w:pPr>
        <w:pStyle w:val="Compact"/>
        <w:numPr>
          <w:ilvl w:val="0"/>
          <w:numId w:val="1002"/>
        </w:numPr>
      </w:pPr>
      <w:r>
        <w:t xml:space="preserve">“Patients with heart conditions can’t use thermogenic supplements.”</w:t>
      </w:r>
    </w:p>
    <w:p>
      <w:pPr>
        <w:pStyle w:val="Compact"/>
        <w:numPr>
          <w:ilvl w:val="0"/>
          <w:numId w:val="1002"/>
        </w:numPr>
      </w:pPr>
      <w:r>
        <w:t xml:space="preserve">“I want drug-free options for weight management support.”</w:t>
      </w:r>
    </w:p>
    <w:p>
      <w:r>
        <w:pict>
          <v:rect style="width:0;height:1.5pt" o:hralign="center" o:hrstd="t" o:hr="t"/>
        </w:pict>
      </w:r>
    </w:p>
    <w:bookmarkEnd w:id="26"/>
    <w:bookmarkEnd w:id="27"/>
    <w:bookmarkStart w:id="30" w:name="opening-scripts"/>
    <w:p>
      <w:pPr>
        <w:pStyle w:val="Heading2"/>
      </w:pPr>
      <w:r>
        <w:t xml:space="preserve">3. OPENING SCRIPTS</w:t>
      </w:r>
    </w:p>
    <w:bookmarkStart w:id="28" w:name="cold-call"/>
    <w:p>
      <w:pPr>
        <w:pStyle w:val="Heading3"/>
      </w:pPr>
      <w:r>
        <w:t xml:space="preserve">1. Cold Call</w:t>
      </w:r>
    </w:p>
    <w:p>
      <w:pPr>
        <w:pStyle w:val="FirstParagraph"/>
      </w:pPr>
      <w:r>
        <w:t xml:space="preserve">“Good morning, this is [Your Name] from Super Patch. I’m reaching out because weight management is challenging for practitioners – patients want support but stimulant-based supplements carry risks. Our Ignite patch uses Vibrotactile Technology to support metabolism without stimulants or cardiovascular effects. Do you have patients who need metabolic support but can’t use typical weight loss supplements?”</w:t>
      </w:r>
    </w:p>
    <w:bookmarkEnd w:id="28"/>
    <w:bookmarkStart w:id="29" w:name="email-introduction"/>
    <w:p>
      <w:pPr>
        <w:pStyle w:val="Heading3"/>
      </w:pPr>
      <w:r>
        <w:t xml:space="preserve">2. Email Introduction</w:t>
      </w:r>
    </w:p>
    <w:p>
      <w:pPr>
        <w:pStyle w:val="FirstParagraph"/>
      </w:pPr>
      <w:r>
        <w:rPr>
          <w:b/>
          <w:bCs/>
        </w:rPr>
        <w:t xml:space="preserve">Subject:</w:t>
      </w:r>
      <w:r>
        <w:t xml:space="preserve"> </w:t>
      </w:r>
      <w:r>
        <w:t xml:space="preserve">Stimulant-Free Metabolism Support for Your Patients</w:t>
      </w:r>
    </w:p>
    <w:p>
      <w:pPr>
        <w:pStyle w:val="BodyText"/>
      </w:pPr>
      <w:r>
        <w:t xml:space="preserve">“Dr. [Name],</w:t>
      </w:r>
    </w:p>
    <w:p>
      <w:pPr>
        <w:pStyle w:val="BodyText"/>
      </w:pPr>
      <w:r>
        <w:t xml:space="preserve">Weight management challenges affect patient health across many conditions. But stimulant-based supplements carry cardiovascular risks and aren’t appropriate for many patients.</w:t>
      </w:r>
    </w:p>
    <w:p>
      <w:pPr>
        <w:pStyle w:val="BodyText"/>
      </w:pPr>
      <w:r>
        <w:t xml:space="preserve">Our Ignite patch uses Vibrotactile Technology – neural pathway optimization to support metabolism without stimulants, without cardiovascular effects, without contraindications.</w:t>
      </w:r>
    </w:p>
    <w:p>
      <w:pPr>
        <w:pStyle w:val="BodyText"/>
      </w:pPr>
      <w:r>
        <w:t xml:space="preserve">Would you be open to discussing how this could support your weight management patients?</w:t>
      </w:r>
    </w:p>
    <w:p>
      <w:pPr>
        <w:pStyle w:val="BodyText"/>
      </w:pPr>
      <w:r>
        <w:t xml:space="preserve">Best regards,</w:t>
      </w:r>
      <w:r>
        <w:t xml:space="preserve"> </w:t>
      </w:r>
      <w:r>
        <w:t xml:space="preserve">[Your Name]”</w:t>
      </w:r>
    </w:p>
    <w:p>
      <w:r>
        <w:pict>
          <v:rect style="width:0;height:1.5pt" o:hralign="center" o:hrstd="t" o:hr="t"/>
        </w:pict>
      </w:r>
    </w:p>
    <w:bookmarkEnd w:id="29"/>
    <w:bookmarkEnd w:id="30"/>
    <w:bookmarkStart w:id="31" w:name="discovery-questions"/>
    <w:p>
      <w:pPr>
        <w:pStyle w:val="Heading2"/>
      </w:pPr>
      <w:r>
        <w:t xml:space="preserve">4. DISCOVERY QUESTIONS</w:t>
      </w:r>
    </w:p>
    <w:p>
      <w:pPr>
        <w:pStyle w:val="Compact"/>
        <w:numPr>
          <w:ilvl w:val="0"/>
          <w:numId w:val="1003"/>
        </w:numPr>
      </w:pPr>
      <w:r>
        <w:t xml:space="preserve">“What percentage of your patients have weight management as a treatment goal?”</w:t>
      </w:r>
    </w:p>
    <w:p>
      <w:pPr>
        <w:pStyle w:val="Compact"/>
        <w:numPr>
          <w:ilvl w:val="0"/>
          <w:numId w:val="1003"/>
        </w:numPr>
      </w:pPr>
      <w:r>
        <w:t xml:space="preserve">“What challenges do you face with weight loss supplements in your patient population?”</w:t>
      </w:r>
    </w:p>
    <w:p>
      <w:pPr>
        <w:pStyle w:val="Compact"/>
        <w:numPr>
          <w:ilvl w:val="0"/>
          <w:numId w:val="1003"/>
        </w:numPr>
      </w:pPr>
      <w:r>
        <w:t xml:space="preserve">“How many patients can’t use stimulant-based options due to heart conditions or other factors?”</w:t>
      </w:r>
    </w:p>
    <w:p>
      <w:pPr>
        <w:pStyle w:val="Compact"/>
        <w:numPr>
          <w:ilvl w:val="0"/>
          <w:numId w:val="1003"/>
        </w:numPr>
      </w:pPr>
      <w:r>
        <w:t xml:space="preserve">“Are patients asking for drug-free support for their diet and exercise efforts?”</w:t>
      </w:r>
    </w:p>
    <w:p>
      <w:pPr>
        <w:pStyle w:val="Compact"/>
        <w:numPr>
          <w:ilvl w:val="0"/>
          <w:numId w:val="1003"/>
        </w:numPr>
      </w:pPr>
      <w:r>
        <w:t xml:space="preserve">“Would a stimulant-free metabolic support option fill a gap in your practice?”</w:t>
      </w:r>
    </w:p>
    <w:p>
      <w:r>
        <w:pict>
          <v:rect style="width:0;height:1.5pt" o:hralign="center" o:hrstd="t" o:hr="t"/>
        </w:pict>
      </w:r>
    </w:p>
    <w:bookmarkEnd w:id="31"/>
    <w:bookmarkStart w:id="32" w:name="product-presentation-2-minute"/>
    <w:p>
      <w:pPr>
        <w:pStyle w:val="Heading2"/>
      </w:pPr>
      <w:r>
        <w:t xml:space="preserve">5. PRODUCT PRESENTATION (2-Minute)</w:t>
      </w:r>
    </w:p>
    <w:p>
      <w:pPr>
        <w:pStyle w:val="FirstParagraph"/>
      </w:pPr>
      <w:r>
        <w:rPr>
          <w:b/>
          <w:bCs/>
        </w:rPr>
        <w:t xml:space="preserve">[PROBLEM]</w:t>
      </w:r>
      <w:r>
        <w:t xml:space="preserve"> </w:t>
      </w:r>
      <w:r>
        <w:t xml:space="preserve">“Weight management is frustrating for practitioners and patients alike. Diet and exercise alone often aren’t enough, yet supplement options are problematic. Thermogenic and stimulant-based products carry cardiovascular risks, cause jitters, disrupt sleep, and aren’t appropriate for many patients. There’s a gap between lifestyle interventions and risky supplements.”</w:t>
      </w:r>
    </w:p>
    <w:p>
      <w:pPr>
        <w:pStyle w:val="BodyText"/>
      </w:pPr>
      <w:r>
        <w:rPr>
          <w:b/>
          <w:bCs/>
        </w:rPr>
        <w:t xml:space="preserve">[SOLUTION]</w:t>
      </w:r>
      <w:r>
        <w:t xml:space="preserve"> </w:t>
      </w:r>
      <w:r>
        <w:t xml:space="preserve">“Ignite uses Vibrotactile Technology to support metabolic function through neural pathway optimization – not stimulation. Based on Nobel Prize-winning mechanoreceptor research, it supports resting metabolic rate without caffeine, stimulants, or cardiovascular effects.</w:t>
      </w:r>
    </w:p>
    <w:p>
      <w:pPr>
        <w:pStyle w:val="BodyText"/>
      </w:pPr>
      <w:r>
        <w:t xml:space="preserve">Ignite is meant to complement diet and exercise – providing additional metabolic support without the risks of typical weight loss supplements.</w:t>
      </w:r>
    </w:p>
    <w:p>
      <w:pPr>
        <w:pStyle w:val="BodyText"/>
      </w:pPr>
      <w:r>
        <w:t xml:space="preserve">For your practice: a safe option for weight management patients, 25% practitioner margin, and differentiation with innovative technology. Would you like to trial this with appropriate patients?”</w:t>
      </w:r>
    </w:p>
    <w:p>
      <w:r>
        <w:pict>
          <v:rect style="width:0;height:1.5pt" o:hralign="center" o:hrstd="t" o:hr="t"/>
        </w:pict>
      </w:r>
    </w:p>
    <w:bookmarkEnd w:id="32"/>
    <w:bookmarkStart w:id="37" w:name="objection-handling"/>
    <w:p>
      <w:pPr>
        <w:pStyle w:val="Heading2"/>
      </w:pPr>
      <w:r>
        <w:t xml:space="preserve">6. OBJECTION HANDLING</w:t>
      </w:r>
    </w:p>
    <w:bookmarkStart w:id="33" w:name="X0e04a5d290f7844b82f122487666f0ac2a80880"/>
    <w:p>
      <w:pPr>
        <w:pStyle w:val="Heading3"/>
      </w:pPr>
      <w:r>
        <w:t xml:space="preserve">“Weight management requires comprehensive lifestyle change.”</w:t>
      </w:r>
    </w:p>
    <w:p>
      <w:pPr>
        <w:pStyle w:val="FirstParagraph"/>
      </w:pPr>
      <w:r>
        <w:rPr>
          <w:b/>
          <w:bCs/>
        </w:rPr>
        <w:t xml:space="preserve">Response:</w:t>
      </w:r>
      <w:r>
        <w:t xml:space="preserve"> </w:t>
      </w:r>
      <w:r>
        <w:t xml:space="preserve">“Absolutely – and Ignite supports that effort. It’s not a magic solution; it’s a tool that complements the diet and exercise changes you’re guiding patients through. Think of it as metabolic support while they do the hard work of lifestyle modification.”</w:t>
      </w:r>
    </w:p>
    <w:bookmarkEnd w:id="33"/>
    <w:bookmarkStart w:id="34" w:name="X06b7af78557460e2874aac880bf5c291dddf69d"/>
    <w:p>
      <w:pPr>
        <w:pStyle w:val="Heading3"/>
      </w:pPr>
      <w:r>
        <w:t xml:space="preserve">“How can a patch affect metabolism without delivering substances?”</w:t>
      </w:r>
    </w:p>
    <w:p>
      <w:pPr>
        <w:pStyle w:val="FirstParagraph"/>
      </w:pPr>
      <w:r>
        <w:rPr>
          <w:b/>
          <w:bCs/>
        </w:rPr>
        <w:t xml:space="preserve">Response:</w:t>
      </w:r>
      <w:r>
        <w:t xml:space="preserve"> </w:t>
      </w:r>
      <w:r>
        <w:t xml:space="preserve">“VTT works through mechanoreceptor activation affecting neural pathways involved in metabolic regulation. The nervous system plays a significant role in energy expenditure and metabolic rate. By optimizing these neural signals, Ignite supports metabolic function differently than thermogenic supplements – through the body’s own regulatory systems.”</w:t>
      </w:r>
    </w:p>
    <w:bookmarkEnd w:id="34"/>
    <w:bookmarkStart w:id="35" w:name="X6d19c9f5268f5a8fc74359573ad0b679be7aab8"/>
    <w:p>
      <w:pPr>
        <w:pStyle w:val="Heading3"/>
      </w:pPr>
      <w:r>
        <w:t xml:space="preserve">“Patients need to change their behavior, not add products.”</w:t>
      </w:r>
    </w:p>
    <w:p>
      <w:pPr>
        <w:pStyle w:val="FirstParagraph"/>
      </w:pPr>
      <w:r>
        <w:rPr>
          <w:b/>
          <w:bCs/>
        </w:rPr>
        <w:t xml:space="preserve">Response:</w:t>
      </w:r>
      <w:r>
        <w:t xml:space="preserve"> </w:t>
      </w:r>
      <w:r>
        <w:t xml:space="preserve">“Behavior change is foundational – and Ignite can help patients stay motivated. When they see results from their efforts, they’re more likely to maintain changes. Ignite provides additional support that makes their hard work more effective, without creating shortcuts or dependency.”</w:t>
      </w:r>
    </w:p>
    <w:bookmarkEnd w:id="35"/>
    <w:bookmarkStart w:id="36" w:name="Xe674a20ab94fb27fb4e0c5cb7016e102c41bace"/>
    <w:p>
      <w:pPr>
        <w:pStyle w:val="Heading3"/>
      </w:pPr>
      <w:r>
        <w:t xml:space="preserve">“I don’t recommend weight loss supplements.”</w:t>
      </w:r>
    </w:p>
    <w:p>
      <w:pPr>
        <w:pStyle w:val="FirstParagraph"/>
      </w:pPr>
      <w:r>
        <w:rPr>
          <w:b/>
          <w:bCs/>
        </w:rPr>
        <w:t xml:space="preserve">Response:</w:t>
      </w:r>
      <w:r>
        <w:t xml:space="preserve"> </w:t>
      </w:r>
      <w:r>
        <w:t xml:space="preserve">“I understand – many weight loss supplements are problematic. Ignite is different because it’s not delivering stimulants or thermogenics. It’s drug-free neural optimization with no contraindications. For patients who are working hard on lifestyle changes but need additional support, it’s a safe option.”</w:t>
      </w:r>
    </w:p>
    <w:p>
      <w:r>
        <w:pict>
          <v:rect style="width:0;height:1.5pt" o:hralign="center" o:hrstd="t" o:hr="t"/>
        </w:pict>
      </w:r>
    </w:p>
    <w:bookmarkEnd w:id="36"/>
    <w:bookmarkEnd w:id="37"/>
    <w:bookmarkStart w:id="40" w:name="closing-scripts"/>
    <w:p>
      <w:pPr>
        <w:pStyle w:val="Heading2"/>
      </w:pPr>
      <w:r>
        <w:t xml:space="preserve">7. CLOSING SCRIPTS</w:t>
      </w:r>
    </w:p>
    <w:bookmarkStart w:id="38" w:name="the-safe-support-close"/>
    <w:p>
      <w:pPr>
        <w:pStyle w:val="Heading3"/>
      </w:pPr>
      <w:r>
        <w:t xml:space="preserve">The Safe Support Close</w:t>
      </w:r>
    </w:p>
    <w:p>
      <w:pPr>
        <w:pStyle w:val="FirstParagraph"/>
      </w:pPr>
      <w:r>
        <w:t xml:space="preserve">“For patients who need metabolic support but can’t use stimulant-based options, Ignite fills that gap safely. Would you like to trial it at your 25% practitioner discount?”</w:t>
      </w:r>
    </w:p>
    <w:bookmarkEnd w:id="38"/>
    <w:bookmarkStart w:id="39" w:name="the-lifestyle-complement-close"/>
    <w:p>
      <w:pPr>
        <w:pStyle w:val="Heading3"/>
      </w:pPr>
      <w:r>
        <w:t xml:space="preserve">The Lifestyle Complement Close</w:t>
      </w:r>
    </w:p>
    <w:p>
      <w:pPr>
        <w:pStyle w:val="FirstParagraph"/>
      </w:pPr>
      <w:r>
        <w:t xml:space="preserve">“Ignite complements the diet and exercise changes you’re guiding patients through. Should I set up your practitioner account to have this available?”</w:t>
      </w:r>
    </w:p>
    <w:p>
      <w:r>
        <w:pict>
          <v:rect style="width:0;height:1.5pt" o:hralign="center" o:hrstd="t" o:hr="t"/>
        </w:pict>
      </w:r>
    </w:p>
    <w:bookmarkEnd w:id="39"/>
    <w:bookmarkEnd w:id="40"/>
    <w:bookmarkStart w:id="42" w:name="quick-reference-card"/>
    <w:p>
      <w:pPr>
        <w:pStyle w:val="Heading2"/>
      </w:pPr>
      <w:r>
        <w:t xml:space="preserve">8. QUICK REFERENCE CARD</w:t>
      </w:r>
    </w:p>
    <w:bookmarkStart w:id="41" w:name="ignite-b2b-cheat-sheet"/>
    <w:p>
      <w:pPr>
        <w:pStyle w:val="Heading3"/>
      </w:pPr>
      <w:r>
        <w:t xml:space="preserve">IGNITE B2B CHEAT SHEET</w:t>
      </w:r>
    </w:p>
    <w:p>
      <w:pPr>
        <w:pStyle w:val="FirstParagraph"/>
      </w:pPr>
      <w:r>
        <w:rPr>
          <w:b/>
          <w:bCs/>
        </w:rPr>
        <w:t xml:space="preserve">KEY BENEFITS:</w:t>
      </w:r>
      <w:r>
        <w:t xml:space="preserve"> </w:t>
      </w:r>
      <w:r>
        <w:t xml:space="preserve">1. Drug-free, stimulant-free metabolic support</w:t>
      </w:r>
      <w:r>
        <w:t xml:space="preserve"> </w:t>
      </w:r>
      <w:r>
        <w:t xml:space="preserve">2. No cardiovascular effects or contraindications</w:t>
      </w:r>
      <w:r>
        <w:t xml:space="preserve"> </w:t>
      </w:r>
      <w:r>
        <w:t xml:space="preserve">3. Complements diet and exercise programs</w:t>
      </w:r>
    </w:p>
    <w:p>
      <w:pPr>
        <w:pStyle w:val="BodyText"/>
      </w:pPr>
      <w:r>
        <w:rPr>
          <w:b/>
          <w:bCs/>
        </w:rPr>
        <w:t xml:space="preserve">BEST DISCOVERY QUESTION:</w:t>
      </w:r>
      <w:r>
        <w:t xml:space="preserve"> </w:t>
      </w:r>
      <w:r>
        <w:t xml:space="preserve">“How many patients can’t use stimulant-based options due to health factors?”</w:t>
      </w:r>
    </w:p>
    <w:p>
      <w:pPr>
        <w:pStyle w:val="BodyText"/>
      </w:pPr>
      <w:r>
        <w:rPr>
          <w:b/>
          <w:bCs/>
        </w:rPr>
        <w:t xml:space="preserve">TOP OBJECTION RESPONSE:</w:t>
      </w:r>
      <w:r>
        <w:t xml:space="preserve"> </w:t>
      </w:r>
      <w:r>
        <w:t xml:space="preserve">“Need lifestyle change”</w:t>
      </w:r>
      <w:r>
        <w:t xml:space="preserve"> </w:t>
      </w:r>
      <w:r>
        <w:t xml:space="preserve">→ Ignite supports lifestyle efforts; makes hard work more effective</w:t>
      </w:r>
    </w:p>
    <w:p>
      <w:pPr>
        <w:pStyle w:val="BodyText"/>
      </w:pPr>
      <w:r>
        <w:rPr>
          <w:b/>
          <w:bCs/>
        </w:rPr>
        <w:t xml:space="preserve">BEST CLOSE:</w:t>
      </w:r>
      <w:r>
        <w:t xml:space="preserve"> </w:t>
      </w:r>
      <w:r>
        <w:t xml:space="preserve">“Safe metabolic support for patients who can’t use stimulant-based options.”</w:t>
      </w:r>
    </w:p>
    <w:p>
      <w:r>
        <w:pict>
          <v:rect style="width:0;height:1.5pt" o:hralign="center" o:hrstd="t" o:hr="t"/>
        </w:pict>
      </w:r>
    </w:p>
    <w:p>
      <w:pPr>
        <w:pStyle w:val="FirstParagraph"/>
      </w:pPr>
      <w:r>
        <w:rPr>
          <w:i/>
          <w:iCs/>
        </w:rPr>
        <w:t xml:space="preserve">B2B Sales Document - Super Patch Healthcare Practitioner Program</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