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FFA1F" w14:textId="5146C3D2" w:rsidR="002970A7" w:rsidRDefault="00F06AEA">
      <w:pPr>
        <w:spacing w:after="1800"/>
      </w:pPr>
      <w:r>
        <w:rPr>
          <w:noProof/>
        </w:rPr>
        <w:drawing>
          <wp:inline distT="0" distB="0" distL="0" distR="0" wp14:anchorId="22D3315F" wp14:editId="596C478C">
            <wp:extent cx="5257800" cy="1638300"/>
            <wp:effectExtent l="0" t="0" r="0" b="0"/>
            <wp:docPr id="1789790537" name="Picture 4" descr="A green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90537" name="Picture 4" descr="A green logo with a black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257800" cy="1638300"/>
                    </a:xfrm>
                    <a:prstGeom prst="rect">
                      <a:avLst/>
                    </a:prstGeom>
                  </pic:spPr>
                </pic:pic>
              </a:graphicData>
            </a:graphic>
          </wp:inline>
        </w:drawing>
      </w:r>
    </w:p>
    <w:p w14:paraId="797B019B" w14:textId="5C73D02E" w:rsidR="002970A7" w:rsidRDefault="002970A7">
      <w:pPr>
        <w:pBdr>
          <w:bottom w:val="single" w:sz="20" w:space="0" w:color="5C8F00"/>
        </w:pBdr>
        <w:spacing w:after="480"/>
      </w:pPr>
    </w:p>
    <w:p w14:paraId="465923CE" w14:textId="6140249A" w:rsidR="002970A7" w:rsidRDefault="00000000" w:rsidP="002059D8">
      <w:pPr>
        <w:spacing w:after="160"/>
      </w:pPr>
      <w:r>
        <w:rPr>
          <w:b/>
          <w:bCs/>
          <w:color w:val="111111"/>
          <w:sz w:val="56"/>
          <w:szCs w:val="56"/>
        </w:rPr>
        <w:t>Strategic Analysis &amp; Product Vision</w:t>
      </w:r>
      <w:r w:rsidR="002059D8">
        <w:br/>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tblGrid>
      <w:tr w:rsidR="002970A7" w14:paraId="5535C87C" w14:textId="77777777">
        <w:tblPrEx>
          <w:tblCellMar>
            <w:top w:w="0" w:type="dxa"/>
            <w:bottom w:w="0" w:type="dxa"/>
          </w:tblCellMar>
        </w:tblPrEx>
        <w:tc>
          <w:tcPr>
            <w:tcW w:w="2200" w:type="dxa"/>
            <w:tcBorders>
              <w:top w:val="single" w:sz="4" w:space="0" w:color="EEEEEE"/>
              <w:left w:val="single" w:sz="4" w:space="0" w:color="EEEEEE"/>
              <w:bottom w:val="single" w:sz="4" w:space="0" w:color="EEEEEE"/>
              <w:right w:val="single" w:sz="4" w:space="0" w:color="EEEEEE"/>
            </w:tcBorders>
            <w:shd w:val="clear" w:color="auto" w:fill="F5F5F3"/>
            <w:tcMar>
              <w:top w:w="120" w:type="dxa"/>
              <w:left w:w="160" w:type="dxa"/>
              <w:bottom w:w="120" w:type="dxa"/>
              <w:right w:w="160" w:type="dxa"/>
            </w:tcMar>
          </w:tcPr>
          <w:p w14:paraId="64BF6FD3" w14:textId="77777777" w:rsidR="002970A7" w:rsidRDefault="00000000">
            <w:r>
              <w:rPr>
                <w:b/>
                <w:bCs/>
                <w:color w:val="888888"/>
                <w:sz w:val="20"/>
                <w:szCs w:val="20"/>
              </w:rPr>
              <w:t>Document Type</w:t>
            </w:r>
          </w:p>
        </w:tc>
        <w:tc>
          <w:tcPr>
            <w:tcW w:w="3800"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60" w:type="dxa"/>
              <w:bottom w:w="120" w:type="dxa"/>
              <w:right w:w="160" w:type="dxa"/>
            </w:tcMar>
          </w:tcPr>
          <w:p w14:paraId="1F31D143" w14:textId="77777777" w:rsidR="002970A7" w:rsidRDefault="00000000">
            <w:r>
              <w:rPr>
                <w:sz w:val="20"/>
                <w:szCs w:val="20"/>
              </w:rPr>
              <w:t>Competitive Audit &amp; Strategic Roadmap</w:t>
            </w:r>
          </w:p>
        </w:tc>
      </w:tr>
      <w:tr w:rsidR="002970A7" w14:paraId="1DFBE9FB" w14:textId="77777777">
        <w:tblPrEx>
          <w:tblCellMar>
            <w:top w:w="0" w:type="dxa"/>
            <w:bottom w:w="0" w:type="dxa"/>
          </w:tblCellMar>
        </w:tblPrEx>
        <w:tc>
          <w:tcPr>
            <w:tcW w:w="2200" w:type="dxa"/>
            <w:tcBorders>
              <w:top w:val="single" w:sz="4" w:space="0" w:color="EEEEEE"/>
              <w:left w:val="single" w:sz="4" w:space="0" w:color="EEEEEE"/>
              <w:bottom w:val="single" w:sz="4" w:space="0" w:color="EEEEEE"/>
              <w:right w:val="single" w:sz="4" w:space="0" w:color="EEEEEE"/>
            </w:tcBorders>
            <w:shd w:val="clear" w:color="auto" w:fill="F5F5F3"/>
            <w:tcMar>
              <w:top w:w="120" w:type="dxa"/>
              <w:left w:w="160" w:type="dxa"/>
              <w:bottom w:w="120" w:type="dxa"/>
              <w:right w:w="160" w:type="dxa"/>
            </w:tcMar>
          </w:tcPr>
          <w:p w14:paraId="0B593263" w14:textId="77777777" w:rsidR="002970A7" w:rsidRDefault="00000000">
            <w:r>
              <w:rPr>
                <w:b/>
                <w:bCs/>
                <w:color w:val="888888"/>
                <w:sz w:val="20"/>
                <w:szCs w:val="20"/>
              </w:rPr>
              <w:t>Version</w:t>
            </w:r>
          </w:p>
        </w:tc>
        <w:tc>
          <w:tcPr>
            <w:tcW w:w="3800"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60" w:type="dxa"/>
              <w:bottom w:w="120" w:type="dxa"/>
              <w:right w:w="160" w:type="dxa"/>
            </w:tcMar>
          </w:tcPr>
          <w:p w14:paraId="77EEC4AC" w14:textId="77777777" w:rsidR="002970A7" w:rsidRDefault="00000000">
            <w:r>
              <w:rPr>
                <w:sz w:val="20"/>
                <w:szCs w:val="20"/>
              </w:rPr>
              <w:t>1.1 — Clean Architecture</w:t>
            </w:r>
          </w:p>
        </w:tc>
      </w:tr>
      <w:tr w:rsidR="002970A7" w14:paraId="4788C3D2" w14:textId="77777777">
        <w:tblPrEx>
          <w:tblCellMar>
            <w:top w:w="0" w:type="dxa"/>
            <w:bottom w:w="0" w:type="dxa"/>
          </w:tblCellMar>
        </w:tblPrEx>
        <w:tc>
          <w:tcPr>
            <w:tcW w:w="2200" w:type="dxa"/>
            <w:tcBorders>
              <w:top w:val="single" w:sz="4" w:space="0" w:color="EEEEEE"/>
              <w:left w:val="single" w:sz="4" w:space="0" w:color="EEEEEE"/>
              <w:bottom w:val="single" w:sz="4" w:space="0" w:color="EEEEEE"/>
              <w:right w:val="single" w:sz="4" w:space="0" w:color="EEEEEE"/>
            </w:tcBorders>
            <w:shd w:val="clear" w:color="auto" w:fill="F5F5F3"/>
            <w:tcMar>
              <w:top w:w="120" w:type="dxa"/>
              <w:left w:w="160" w:type="dxa"/>
              <w:bottom w:w="120" w:type="dxa"/>
              <w:right w:w="160" w:type="dxa"/>
            </w:tcMar>
          </w:tcPr>
          <w:p w14:paraId="644C0072" w14:textId="77777777" w:rsidR="002970A7" w:rsidRDefault="00000000">
            <w:r>
              <w:rPr>
                <w:b/>
                <w:bCs/>
                <w:color w:val="888888"/>
                <w:sz w:val="20"/>
                <w:szCs w:val="20"/>
              </w:rPr>
              <w:t>Date</w:t>
            </w:r>
          </w:p>
        </w:tc>
        <w:tc>
          <w:tcPr>
            <w:tcW w:w="3800"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60" w:type="dxa"/>
              <w:bottom w:w="120" w:type="dxa"/>
              <w:right w:w="160" w:type="dxa"/>
            </w:tcMar>
          </w:tcPr>
          <w:p w14:paraId="52BA1371" w14:textId="77777777" w:rsidR="002970A7" w:rsidRDefault="00000000">
            <w:r>
              <w:rPr>
                <w:sz w:val="20"/>
                <w:szCs w:val="20"/>
              </w:rPr>
              <w:t>March 2026</w:t>
            </w:r>
          </w:p>
        </w:tc>
      </w:tr>
      <w:tr w:rsidR="002970A7" w14:paraId="1B7A20FE" w14:textId="77777777">
        <w:tblPrEx>
          <w:tblCellMar>
            <w:top w:w="0" w:type="dxa"/>
            <w:bottom w:w="0" w:type="dxa"/>
          </w:tblCellMar>
        </w:tblPrEx>
        <w:tc>
          <w:tcPr>
            <w:tcW w:w="2200" w:type="dxa"/>
            <w:tcBorders>
              <w:top w:val="single" w:sz="4" w:space="0" w:color="EEEEEE"/>
              <w:left w:val="single" w:sz="4" w:space="0" w:color="EEEEEE"/>
              <w:bottom w:val="single" w:sz="4" w:space="0" w:color="EEEEEE"/>
              <w:right w:val="single" w:sz="4" w:space="0" w:color="EEEEEE"/>
            </w:tcBorders>
            <w:shd w:val="clear" w:color="auto" w:fill="F5F5F3"/>
            <w:tcMar>
              <w:top w:w="120" w:type="dxa"/>
              <w:left w:w="160" w:type="dxa"/>
              <w:bottom w:w="120" w:type="dxa"/>
              <w:right w:w="160" w:type="dxa"/>
            </w:tcMar>
          </w:tcPr>
          <w:p w14:paraId="64CD2D19" w14:textId="77777777" w:rsidR="002970A7" w:rsidRDefault="00000000">
            <w:r>
              <w:rPr>
                <w:b/>
                <w:bCs/>
                <w:color w:val="888888"/>
                <w:sz w:val="20"/>
                <w:szCs w:val="20"/>
              </w:rPr>
              <w:t>Modules Analyzed</w:t>
            </w:r>
          </w:p>
        </w:tc>
        <w:tc>
          <w:tcPr>
            <w:tcW w:w="3800"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60" w:type="dxa"/>
              <w:bottom w:w="120" w:type="dxa"/>
              <w:right w:w="160" w:type="dxa"/>
            </w:tcMar>
          </w:tcPr>
          <w:p w14:paraId="2E4801CF" w14:textId="77777777" w:rsidR="002970A7" w:rsidRDefault="00000000">
            <w:r>
              <w:rPr>
                <w:sz w:val="20"/>
                <w:szCs w:val="20"/>
              </w:rPr>
              <w:t>12</w:t>
            </w:r>
          </w:p>
        </w:tc>
      </w:tr>
      <w:tr w:rsidR="002970A7" w14:paraId="2C191E99" w14:textId="77777777">
        <w:tblPrEx>
          <w:tblCellMar>
            <w:top w:w="0" w:type="dxa"/>
            <w:bottom w:w="0" w:type="dxa"/>
          </w:tblCellMar>
        </w:tblPrEx>
        <w:tc>
          <w:tcPr>
            <w:tcW w:w="2200" w:type="dxa"/>
            <w:tcBorders>
              <w:top w:val="single" w:sz="4" w:space="0" w:color="EEEEEE"/>
              <w:left w:val="single" w:sz="4" w:space="0" w:color="EEEEEE"/>
              <w:bottom w:val="single" w:sz="4" w:space="0" w:color="EEEEEE"/>
              <w:right w:val="single" w:sz="4" w:space="0" w:color="EEEEEE"/>
            </w:tcBorders>
            <w:shd w:val="clear" w:color="auto" w:fill="F5F5F3"/>
            <w:tcMar>
              <w:top w:w="120" w:type="dxa"/>
              <w:left w:w="160" w:type="dxa"/>
              <w:bottom w:w="120" w:type="dxa"/>
              <w:right w:w="160" w:type="dxa"/>
            </w:tcMar>
          </w:tcPr>
          <w:p w14:paraId="37506BFE" w14:textId="77777777" w:rsidR="002970A7" w:rsidRDefault="00000000">
            <w:r>
              <w:rPr>
                <w:b/>
                <w:bCs/>
                <w:color w:val="888888"/>
                <w:sz w:val="20"/>
                <w:szCs w:val="20"/>
              </w:rPr>
              <w:t>Critical Gaps Identified</w:t>
            </w:r>
          </w:p>
        </w:tc>
        <w:tc>
          <w:tcPr>
            <w:tcW w:w="3800"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60" w:type="dxa"/>
              <w:bottom w:w="120" w:type="dxa"/>
              <w:right w:w="160" w:type="dxa"/>
            </w:tcMar>
          </w:tcPr>
          <w:p w14:paraId="234BC033" w14:textId="77777777" w:rsidR="002970A7" w:rsidRDefault="00000000">
            <w:r>
              <w:rPr>
                <w:sz w:val="20"/>
                <w:szCs w:val="20"/>
              </w:rPr>
              <w:t>9</w:t>
            </w:r>
          </w:p>
        </w:tc>
      </w:tr>
      <w:tr w:rsidR="002970A7" w14:paraId="447A0D77" w14:textId="77777777">
        <w:tblPrEx>
          <w:tblCellMar>
            <w:top w:w="0" w:type="dxa"/>
            <w:bottom w:w="0" w:type="dxa"/>
          </w:tblCellMar>
        </w:tblPrEx>
        <w:tc>
          <w:tcPr>
            <w:tcW w:w="2200" w:type="dxa"/>
            <w:tcBorders>
              <w:top w:val="single" w:sz="4" w:space="0" w:color="EEEEEE"/>
              <w:left w:val="single" w:sz="4" w:space="0" w:color="EEEEEE"/>
              <w:bottom w:val="single" w:sz="4" w:space="0" w:color="EEEEEE"/>
              <w:right w:val="single" w:sz="4" w:space="0" w:color="EEEEEE"/>
            </w:tcBorders>
            <w:shd w:val="clear" w:color="auto" w:fill="F5F5F3"/>
            <w:tcMar>
              <w:top w:w="120" w:type="dxa"/>
              <w:left w:w="160" w:type="dxa"/>
              <w:bottom w:w="120" w:type="dxa"/>
              <w:right w:w="160" w:type="dxa"/>
            </w:tcMar>
          </w:tcPr>
          <w:p w14:paraId="5AB7A4A7" w14:textId="77777777" w:rsidR="002970A7" w:rsidRDefault="00000000">
            <w:r>
              <w:rPr>
                <w:b/>
                <w:bCs/>
                <w:color w:val="888888"/>
                <w:sz w:val="20"/>
                <w:szCs w:val="20"/>
              </w:rPr>
              <w:t>Strategic Build Phases</w:t>
            </w:r>
          </w:p>
        </w:tc>
        <w:tc>
          <w:tcPr>
            <w:tcW w:w="3800" w:type="dxa"/>
            <w:tcBorders>
              <w:top w:val="single" w:sz="4" w:space="0" w:color="EEEEEE"/>
              <w:left w:val="single" w:sz="4" w:space="0" w:color="EEEEEE"/>
              <w:bottom w:val="single" w:sz="4" w:space="0" w:color="EEEEEE"/>
              <w:right w:val="single" w:sz="4" w:space="0" w:color="EEEEEE"/>
            </w:tcBorders>
            <w:shd w:val="clear" w:color="auto" w:fill="FFFFFF"/>
            <w:tcMar>
              <w:top w:w="120" w:type="dxa"/>
              <w:left w:w="160" w:type="dxa"/>
              <w:bottom w:w="120" w:type="dxa"/>
              <w:right w:w="160" w:type="dxa"/>
            </w:tcMar>
          </w:tcPr>
          <w:p w14:paraId="52348909" w14:textId="77777777" w:rsidR="002970A7" w:rsidRDefault="00000000">
            <w:r>
              <w:rPr>
                <w:sz w:val="20"/>
                <w:szCs w:val="20"/>
              </w:rPr>
              <w:t>3</w:t>
            </w:r>
          </w:p>
        </w:tc>
      </w:tr>
    </w:tbl>
    <w:p w14:paraId="196356FD" w14:textId="77777777" w:rsidR="002970A7" w:rsidRDefault="002970A7">
      <w:pPr>
        <w:spacing w:after="200"/>
      </w:pPr>
    </w:p>
    <w:p w14:paraId="130CE9B3" w14:textId="77777777" w:rsidR="002970A7" w:rsidRDefault="00000000">
      <w:r>
        <w:br w:type="page"/>
      </w:r>
    </w:p>
    <w:p w14:paraId="716E3DEF" w14:textId="77777777" w:rsidR="002970A7" w:rsidRDefault="002970A7">
      <w:pPr>
        <w:spacing w:after="120"/>
      </w:pPr>
    </w:p>
    <w:p w14:paraId="2D4AE5B9" w14:textId="77777777" w:rsidR="002970A7" w:rsidRDefault="00000000">
      <w:pPr>
        <w:pBdr>
          <w:bottom w:val="single" w:sz="8" w:space="4" w:color="5C8F00"/>
        </w:pBdr>
      </w:pPr>
      <w:proofErr w:type="gramStart"/>
      <w:r>
        <w:rPr>
          <w:color w:val="888888"/>
        </w:rPr>
        <w:t xml:space="preserve">00  </w:t>
      </w:r>
      <w:r>
        <w:rPr>
          <w:b/>
          <w:bCs/>
          <w:color w:val="5C8F00"/>
          <w:sz w:val="30"/>
          <w:szCs w:val="30"/>
        </w:rPr>
        <w:t>What</w:t>
      </w:r>
      <w:proofErr w:type="gramEnd"/>
      <w:r>
        <w:rPr>
          <w:b/>
          <w:bCs/>
          <w:color w:val="5C8F00"/>
          <w:sz w:val="30"/>
          <w:szCs w:val="30"/>
        </w:rPr>
        <w:t xml:space="preserve"> PIRX Actually Is</w:t>
      </w:r>
    </w:p>
    <w:p w14:paraId="2D5BB343" w14:textId="77777777" w:rsidR="002970A7" w:rsidRDefault="002970A7">
      <w:pPr>
        <w:spacing w:after="160"/>
      </w:pPr>
    </w:p>
    <w:p w14:paraId="31F8EF00" w14:textId="77777777" w:rsidR="002970A7" w:rsidRDefault="00000000">
      <w:pPr>
        <w:spacing w:after="120"/>
      </w:pPr>
      <w:r>
        <w:rPr>
          <w:color w:val="444444"/>
          <w:sz w:val="24"/>
          <w:szCs w:val="24"/>
        </w:rPr>
        <w:t xml:space="preserve">PIRX (Performance Intelligence Rx) is a structural performance modelling system for competitive runners. Its closest market analogue is WHOOP — not </w:t>
      </w:r>
      <w:proofErr w:type="spellStart"/>
      <w:r>
        <w:rPr>
          <w:color w:val="444444"/>
          <w:sz w:val="24"/>
          <w:szCs w:val="24"/>
        </w:rPr>
        <w:t>TrainerRoad</w:t>
      </w:r>
      <w:proofErr w:type="spellEnd"/>
      <w:r>
        <w:rPr>
          <w:color w:val="444444"/>
          <w:sz w:val="24"/>
          <w:szCs w:val="24"/>
        </w:rPr>
        <w:t>.</w:t>
      </w:r>
    </w:p>
    <w:p w14:paraId="35F5AECA" w14:textId="77777777" w:rsidR="002970A7" w:rsidRDefault="002970A7">
      <w:pPr>
        <w:spacing w:after="40"/>
      </w:pPr>
    </w:p>
    <w:p w14:paraId="2D3F426B" w14:textId="77777777" w:rsidR="002970A7" w:rsidRDefault="00000000">
      <w:pPr>
        <w:spacing w:after="120"/>
      </w:pPr>
      <w:r>
        <w:rPr>
          <w:color w:val="444444"/>
          <w:sz w:val="24"/>
          <w:szCs w:val="24"/>
        </w:rPr>
        <w:t xml:space="preserve">Like WHOOP, PIRX ingests physiological signals, training data, and personal inputs to model the user's current state. The key difference: where WHOOP </w:t>
      </w:r>
      <w:proofErr w:type="gramStart"/>
      <w:r>
        <w:rPr>
          <w:color w:val="444444"/>
          <w:sz w:val="24"/>
          <w:szCs w:val="24"/>
        </w:rPr>
        <w:t>answers</w:t>
      </w:r>
      <w:proofErr w:type="gramEnd"/>
      <w:r>
        <w:rPr>
          <w:color w:val="444444"/>
          <w:sz w:val="24"/>
          <w:szCs w:val="24"/>
        </w:rPr>
        <w:t xml:space="preserve"> "How recovered are you?", PIRX answers a harder and more valuable question:</w:t>
      </w:r>
    </w:p>
    <w:p w14:paraId="6EE3BDD6" w14:textId="77777777" w:rsidR="002970A7" w:rsidRDefault="002970A7">
      <w:pPr>
        <w:spacing w:after="40"/>
      </w:pPr>
    </w:p>
    <w:p w14:paraId="31F6B913" w14:textId="77777777" w:rsidR="002970A7" w:rsidRDefault="00000000">
      <w:pPr>
        <w:pBdr>
          <w:left w:val="single" w:sz="16" w:space="8" w:color="5C8F00"/>
        </w:pBdr>
        <w:spacing w:before="80" w:after="80"/>
        <w:ind w:left="400"/>
      </w:pPr>
      <w:r>
        <w:rPr>
          <w:b/>
          <w:bCs/>
          <w:i/>
          <w:iCs/>
          <w:color w:val="5C8F00"/>
          <w:sz w:val="26"/>
          <w:szCs w:val="26"/>
        </w:rPr>
        <w:t>"Based on your current training and physiology, what are you actually capable of running right now?"</w:t>
      </w:r>
    </w:p>
    <w:p w14:paraId="6126CAD1" w14:textId="77777777" w:rsidR="002970A7" w:rsidRDefault="002970A7">
      <w:pPr>
        <w:spacing w:after="80"/>
      </w:pPr>
    </w:p>
    <w:p w14:paraId="283FA79E" w14:textId="77777777" w:rsidR="002970A7" w:rsidRDefault="00000000">
      <w:pPr>
        <w:spacing w:after="120"/>
      </w:pPr>
      <w:r>
        <w:rPr>
          <w:color w:val="444444"/>
          <w:sz w:val="24"/>
          <w:szCs w:val="24"/>
        </w:rPr>
        <w:t>PIRX is not a training prescription platform. It does not tell you what to do next. It models your structural potential based on what you have already built — then projects that into event-specific race readiness and predicted performance capacity.</w:t>
      </w:r>
    </w:p>
    <w:p w14:paraId="2D0E1D42" w14:textId="77777777" w:rsidR="002970A7" w:rsidRDefault="002970A7">
      <w:pPr>
        <w:spacing w:after="40"/>
      </w:pPr>
    </w:p>
    <w:p w14:paraId="1185440C" w14:textId="77777777" w:rsidR="002970A7" w:rsidRDefault="00000000">
      <w:pPr>
        <w:spacing w:before="120" w:after="80"/>
      </w:pPr>
      <w:r>
        <w:rPr>
          <w:b/>
          <w:bCs/>
          <w:sz w:val="24"/>
          <w:szCs w:val="24"/>
        </w:rPr>
        <w:t>The Intelligence Model vs. The Coach Model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80"/>
        <w:gridCol w:w="4000"/>
      </w:tblGrid>
      <w:tr w:rsidR="002970A7" w14:paraId="730215BF" w14:textId="77777777">
        <w:tblPrEx>
          <w:tblCellMar>
            <w:top w:w="0" w:type="dxa"/>
            <w:bottom w:w="0" w:type="dxa"/>
          </w:tblCellMar>
        </w:tblPrEx>
        <w:trPr>
          <w:tblHeader/>
        </w:trPr>
        <w:tc>
          <w:tcPr>
            <w:tcW w:w="2200" w:type="dxa"/>
            <w:tcBorders>
              <w:top w:val="single" w:sz="4" w:space="0" w:color="5C8F00"/>
              <w:left w:val="single" w:sz="4" w:space="0" w:color="5C8F00"/>
              <w:bottom w:val="single" w:sz="4" w:space="0" w:color="5C8F00"/>
              <w:right w:val="single" w:sz="4" w:space="0" w:color="5C8F00"/>
            </w:tcBorders>
            <w:shd w:val="clear" w:color="auto" w:fill="5C8F00"/>
            <w:tcMar>
              <w:top w:w="100" w:type="dxa"/>
              <w:left w:w="160" w:type="dxa"/>
              <w:bottom w:w="100" w:type="dxa"/>
              <w:right w:w="160" w:type="dxa"/>
            </w:tcMar>
          </w:tcPr>
          <w:p w14:paraId="40903662" w14:textId="77777777" w:rsidR="002970A7" w:rsidRDefault="00000000">
            <w:r>
              <w:rPr>
                <w:b/>
                <w:bCs/>
                <w:color w:val="FFFFFF"/>
                <w:sz w:val="20"/>
                <w:szCs w:val="20"/>
              </w:rPr>
              <w:t>Platform</w:t>
            </w:r>
          </w:p>
        </w:tc>
        <w:tc>
          <w:tcPr>
            <w:tcW w:w="3880" w:type="dxa"/>
            <w:tcBorders>
              <w:top w:val="single" w:sz="4" w:space="0" w:color="5C8F00"/>
              <w:left w:val="single" w:sz="4" w:space="0" w:color="5C8F00"/>
              <w:bottom w:val="single" w:sz="4" w:space="0" w:color="5C8F00"/>
              <w:right w:val="single" w:sz="4" w:space="0" w:color="5C8F00"/>
            </w:tcBorders>
            <w:shd w:val="clear" w:color="auto" w:fill="5C8F00"/>
            <w:tcMar>
              <w:top w:w="100" w:type="dxa"/>
              <w:left w:w="160" w:type="dxa"/>
              <w:bottom w:w="100" w:type="dxa"/>
              <w:right w:w="160" w:type="dxa"/>
            </w:tcMar>
          </w:tcPr>
          <w:p w14:paraId="77832604" w14:textId="77777777" w:rsidR="002970A7" w:rsidRDefault="00000000">
            <w:r>
              <w:rPr>
                <w:b/>
                <w:bCs/>
                <w:color w:val="FFFFFF"/>
                <w:sz w:val="20"/>
                <w:szCs w:val="20"/>
              </w:rPr>
              <w:t>Core Question Answered</w:t>
            </w:r>
          </w:p>
        </w:tc>
        <w:tc>
          <w:tcPr>
            <w:tcW w:w="4000" w:type="dxa"/>
            <w:tcBorders>
              <w:top w:val="single" w:sz="4" w:space="0" w:color="5C8F00"/>
              <w:left w:val="single" w:sz="4" w:space="0" w:color="5C8F00"/>
              <w:bottom w:val="single" w:sz="4" w:space="0" w:color="5C8F00"/>
              <w:right w:val="single" w:sz="4" w:space="0" w:color="5C8F00"/>
            </w:tcBorders>
            <w:shd w:val="clear" w:color="auto" w:fill="5C8F00"/>
            <w:tcMar>
              <w:top w:w="100" w:type="dxa"/>
              <w:left w:w="160" w:type="dxa"/>
              <w:bottom w:w="100" w:type="dxa"/>
              <w:right w:w="160" w:type="dxa"/>
            </w:tcMar>
          </w:tcPr>
          <w:p w14:paraId="7D564E2D" w14:textId="77777777" w:rsidR="002970A7" w:rsidRDefault="00000000">
            <w:r>
              <w:rPr>
                <w:b/>
                <w:bCs/>
                <w:color w:val="FFFFFF"/>
                <w:sz w:val="20"/>
                <w:szCs w:val="20"/>
              </w:rPr>
              <w:t>Model Type</w:t>
            </w:r>
          </w:p>
        </w:tc>
      </w:tr>
      <w:tr w:rsidR="002970A7" w14:paraId="470C00CF" w14:textId="77777777">
        <w:tblPrEx>
          <w:tblCellMar>
            <w:top w:w="0" w:type="dxa"/>
            <w:bottom w:w="0" w:type="dxa"/>
          </w:tblCellMar>
        </w:tblPrEx>
        <w:tc>
          <w:tcPr>
            <w:tcW w:w="22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320934E7" w14:textId="77777777" w:rsidR="002970A7" w:rsidRDefault="00000000">
            <w:r>
              <w:rPr>
                <w:sz w:val="20"/>
                <w:szCs w:val="20"/>
              </w:rPr>
              <w:t>WHOOP</w:t>
            </w:r>
          </w:p>
        </w:tc>
        <w:tc>
          <w:tcPr>
            <w:tcW w:w="38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263F46C7" w14:textId="77777777" w:rsidR="002970A7" w:rsidRDefault="00000000">
            <w:r>
              <w:rPr>
                <w:color w:val="444444"/>
                <w:sz w:val="20"/>
                <w:szCs w:val="20"/>
              </w:rPr>
              <w:t>How recovered am I today?</w:t>
            </w:r>
          </w:p>
        </w:tc>
        <w:tc>
          <w:tcPr>
            <w:tcW w:w="40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648B175C" w14:textId="77777777" w:rsidR="002970A7" w:rsidRDefault="00000000">
            <w:r>
              <w:rPr>
                <w:color w:val="444444"/>
                <w:sz w:val="20"/>
                <w:szCs w:val="20"/>
              </w:rPr>
              <w:t>Biometric state monitoring</w:t>
            </w:r>
          </w:p>
        </w:tc>
      </w:tr>
      <w:tr w:rsidR="002970A7" w14:paraId="07A872F2" w14:textId="77777777">
        <w:tblPrEx>
          <w:tblCellMar>
            <w:top w:w="0" w:type="dxa"/>
            <w:bottom w:w="0" w:type="dxa"/>
          </w:tblCellMar>
        </w:tblPrEx>
        <w:tc>
          <w:tcPr>
            <w:tcW w:w="22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3287DD9E" w14:textId="77777777" w:rsidR="002970A7" w:rsidRDefault="00000000">
            <w:r>
              <w:rPr>
                <w:sz w:val="20"/>
                <w:szCs w:val="20"/>
              </w:rPr>
              <w:t>Garmin</w:t>
            </w:r>
          </w:p>
        </w:tc>
        <w:tc>
          <w:tcPr>
            <w:tcW w:w="388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214DB6C4" w14:textId="77777777" w:rsidR="002970A7" w:rsidRDefault="00000000">
            <w:r>
              <w:rPr>
                <w:color w:val="444444"/>
                <w:sz w:val="20"/>
                <w:szCs w:val="20"/>
              </w:rPr>
              <w:t>What does my VO2 estimate predict?</w:t>
            </w:r>
          </w:p>
        </w:tc>
        <w:tc>
          <w:tcPr>
            <w:tcW w:w="40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3D6931CE" w14:textId="77777777" w:rsidR="002970A7" w:rsidRDefault="00000000">
            <w:r>
              <w:rPr>
                <w:color w:val="444444"/>
                <w:sz w:val="20"/>
                <w:szCs w:val="20"/>
              </w:rPr>
              <w:t>Proxy metric estimation</w:t>
            </w:r>
          </w:p>
        </w:tc>
      </w:tr>
      <w:tr w:rsidR="002970A7" w14:paraId="79BFB9AF" w14:textId="77777777">
        <w:tblPrEx>
          <w:tblCellMar>
            <w:top w:w="0" w:type="dxa"/>
            <w:bottom w:w="0" w:type="dxa"/>
          </w:tblCellMar>
        </w:tblPrEx>
        <w:tc>
          <w:tcPr>
            <w:tcW w:w="22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644E6FD9" w14:textId="77777777" w:rsidR="002970A7" w:rsidRDefault="00000000">
            <w:proofErr w:type="spellStart"/>
            <w:r>
              <w:rPr>
                <w:sz w:val="20"/>
                <w:szCs w:val="20"/>
              </w:rPr>
              <w:t>TrainerRoad</w:t>
            </w:r>
            <w:proofErr w:type="spellEnd"/>
          </w:p>
        </w:tc>
        <w:tc>
          <w:tcPr>
            <w:tcW w:w="38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3025D20B" w14:textId="77777777" w:rsidR="002970A7" w:rsidRDefault="00000000">
            <w:r>
              <w:rPr>
                <w:color w:val="444444"/>
                <w:sz w:val="20"/>
                <w:szCs w:val="20"/>
              </w:rPr>
              <w:t>What should I train tomorrow?</w:t>
            </w:r>
          </w:p>
        </w:tc>
        <w:tc>
          <w:tcPr>
            <w:tcW w:w="40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35F7AD4A" w14:textId="77777777" w:rsidR="002970A7" w:rsidRDefault="00000000">
            <w:r>
              <w:rPr>
                <w:color w:val="444444"/>
                <w:sz w:val="20"/>
                <w:szCs w:val="20"/>
              </w:rPr>
              <w:t>Prescription engine</w:t>
            </w:r>
          </w:p>
        </w:tc>
      </w:tr>
      <w:tr w:rsidR="002970A7" w14:paraId="113D64C5" w14:textId="77777777">
        <w:tblPrEx>
          <w:tblCellMar>
            <w:top w:w="0" w:type="dxa"/>
            <w:bottom w:w="0" w:type="dxa"/>
          </w:tblCellMar>
        </w:tblPrEx>
        <w:tc>
          <w:tcPr>
            <w:tcW w:w="22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4B436B8E" w14:textId="77777777" w:rsidR="002970A7" w:rsidRDefault="00000000">
            <w:r>
              <w:rPr>
                <w:sz w:val="20"/>
                <w:szCs w:val="20"/>
              </w:rPr>
              <w:t>Strava</w:t>
            </w:r>
          </w:p>
        </w:tc>
        <w:tc>
          <w:tcPr>
            <w:tcW w:w="388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7481FF86" w14:textId="77777777" w:rsidR="002970A7" w:rsidRDefault="00000000">
            <w:r>
              <w:rPr>
                <w:color w:val="444444"/>
                <w:sz w:val="20"/>
                <w:szCs w:val="20"/>
              </w:rPr>
              <w:t>How did my workout compare?</w:t>
            </w:r>
          </w:p>
        </w:tc>
        <w:tc>
          <w:tcPr>
            <w:tcW w:w="40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3A34A8D2" w14:textId="77777777" w:rsidR="002970A7" w:rsidRDefault="00000000">
            <w:r>
              <w:rPr>
                <w:color w:val="444444"/>
                <w:sz w:val="20"/>
                <w:szCs w:val="20"/>
              </w:rPr>
              <w:t>Social performance tracking</w:t>
            </w:r>
          </w:p>
        </w:tc>
      </w:tr>
      <w:tr w:rsidR="002970A7" w14:paraId="7C8880E7" w14:textId="77777777">
        <w:tblPrEx>
          <w:tblCellMar>
            <w:top w:w="0" w:type="dxa"/>
            <w:bottom w:w="0" w:type="dxa"/>
          </w:tblCellMar>
        </w:tblPrEx>
        <w:tc>
          <w:tcPr>
            <w:tcW w:w="22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7B4FA34B" w14:textId="77777777" w:rsidR="002970A7" w:rsidRDefault="00000000">
            <w:r>
              <w:rPr>
                <w:b/>
                <w:bCs/>
                <w:color w:val="5C8F00"/>
                <w:sz w:val="20"/>
                <w:szCs w:val="20"/>
              </w:rPr>
              <w:t>PIRX</w:t>
            </w:r>
          </w:p>
        </w:tc>
        <w:tc>
          <w:tcPr>
            <w:tcW w:w="38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39386A42" w14:textId="77777777" w:rsidR="002970A7" w:rsidRDefault="00000000">
            <w:r>
              <w:rPr>
                <w:i/>
                <w:iCs/>
                <w:color w:val="5C8F00"/>
                <w:sz w:val="20"/>
                <w:szCs w:val="20"/>
              </w:rPr>
              <w:t>What is my training structurally capable of producing?</w:t>
            </w:r>
          </w:p>
        </w:tc>
        <w:tc>
          <w:tcPr>
            <w:tcW w:w="40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4451431D" w14:textId="77777777" w:rsidR="002970A7" w:rsidRDefault="00000000">
            <w:r>
              <w:rPr>
                <w:color w:val="444444"/>
                <w:sz w:val="20"/>
                <w:szCs w:val="20"/>
              </w:rPr>
              <w:t>Structural potential modelling</w:t>
            </w:r>
          </w:p>
        </w:tc>
      </w:tr>
    </w:tbl>
    <w:p w14:paraId="1BC6282A" w14:textId="77777777" w:rsidR="002970A7" w:rsidRDefault="002970A7">
      <w:pPr>
        <w:spacing w:after="200"/>
      </w:pPr>
    </w:p>
    <w:p w14:paraId="359E636F" w14:textId="77777777" w:rsidR="002970A7" w:rsidRDefault="002970A7">
      <w:pPr>
        <w:spacing w:after="120"/>
      </w:pPr>
    </w:p>
    <w:p w14:paraId="18596F45" w14:textId="77777777" w:rsidR="002970A7" w:rsidRDefault="00000000">
      <w:pPr>
        <w:pBdr>
          <w:bottom w:val="single" w:sz="8" w:space="4" w:color="5C8F00"/>
        </w:pBdr>
      </w:pPr>
      <w:proofErr w:type="gramStart"/>
      <w:r>
        <w:rPr>
          <w:color w:val="888888"/>
        </w:rPr>
        <w:t xml:space="preserve">01  </w:t>
      </w:r>
      <w:r>
        <w:rPr>
          <w:b/>
          <w:bCs/>
          <w:color w:val="5C8F00"/>
          <w:sz w:val="30"/>
          <w:szCs w:val="30"/>
        </w:rPr>
        <w:t>Strategic</w:t>
      </w:r>
      <w:proofErr w:type="gramEnd"/>
      <w:r>
        <w:rPr>
          <w:b/>
          <w:bCs/>
          <w:color w:val="5C8F00"/>
          <w:sz w:val="30"/>
          <w:szCs w:val="30"/>
        </w:rPr>
        <w:t xml:space="preserve"> Assessment — SWOT Analysis</w:t>
      </w:r>
    </w:p>
    <w:p w14:paraId="3A0E6AA8" w14:textId="77777777" w:rsidR="002970A7" w:rsidRDefault="002970A7">
      <w:pPr>
        <w:spacing w:after="160"/>
      </w:pPr>
    </w:p>
    <w:p w14:paraId="561E7889" w14:textId="77777777" w:rsidR="002970A7" w:rsidRDefault="00000000">
      <w:pPr>
        <w:spacing w:after="80"/>
      </w:pPr>
      <w:r>
        <w:rPr>
          <w:color w:val="444444"/>
        </w:rPr>
        <w:t>An honest structural viability assessment of PIRX's current blueprint. This is not a features list — it is an evaluation of where PIRX has genuine market advantage and where it risks failing before reaching scale.</w:t>
      </w:r>
    </w:p>
    <w:p w14:paraId="6A0300E0" w14:textId="77777777" w:rsidR="002970A7" w:rsidRDefault="002970A7">
      <w:pPr>
        <w:spacing w:after="80"/>
      </w:pPr>
    </w:p>
    <w:p w14:paraId="10457ACD" w14:textId="77777777" w:rsidR="002970A7" w:rsidRDefault="00000000">
      <w:pPr>
        <w:pStyle w:val="Heading2"/>
      </w:pPr>
      <w:r>
        <w:rPr>
          <w:color w:val="1F6B00"/>
          <w:sz w:val="28"/>
          <w:szCs w:val="28"/>
        </w:rPr>
        <w:t>Genuine Strengths</w:t>
      </w:r>
    </w:p>
    <w:p w14:paraId="5484D3C0" w14:textId="77777777" w:rsidR="002970A7" w:rsidRDefault="00000000">
      <w:pPr>
        <w:spacing w:after="80"/>
      </w:pPr>
      <w:r>
        <w:rPr>
          <w:i/>
          <w:iCs/>
          <w:color w:val="888888"/>
        </w:rPr>
        <w:t>What no competitor can replicate right now.</w:t>
      </w:r>
    </w:p>
    <w:p w14:paraId="06BC5F52" w14:textId="77777777" w:rsidR="002970A7" w:rsidRDefault="002970A7">
      <w:pPr>
        <w:spacing w:after="40"/>
      </w:pPr>
    </w:p>
    <w:p w14:paraId="03A175DB" w14:textId="77777777" w:rsidR="002970A7" w:rsidRDefault="00000000">
      <w:pPr>
        <w:pStyle w:val="ListParagraph"/>
        <w:numPr>
          <w:ilvl w:val="0"/>
          <w:numId w:val="2"/>
        </w:numPr>
        <w:spacing w:before="40" w:after="60"/>
      </w:pPr>
      <w:r>
        <w:rPr>
          <w:b/>
          <w:bCs/>
        </w:rPr>
        <w:lastRenderedPageBreak/>
        <w:t xml:space="preserve">Structural projection anchored to baseline races, not VO2 guesses. </w:t>
      </w:r>
      <w:r>
        <w:rPr>
          <w:color w:val="444444"/>
        </w:rPr>
        <w:t>More defensible and accurate than Garmin's prediction engine because it respects the athlete's actual performance history rather than a proxy metric.</w:t>
      </w:r>
    </w:p>
    <w:p w14:paraId="6432F459" w14:textId="77777777" w:rsidR="002970A7" w:rsidRDefault="00000000">
      <w:pPr>
        <w:pStyle w:val="ListParagraph"/>
        <w:numPr>
          <w:ilvl w:val="0"/>
          <w:numId w:val="2"/>
        </w:numPr>
        <w:spacing w:before="40" w:after="60"/>
      </w:pPr>
      <w:r>
        <w:rPr>
          <w:b/>
          <w:bCs/>
        </w:rPr>
        <w:t xml:space="preserve">Driver attribution measured in seconds. </w:t>
      </w:r>
      <w:r>
        <w:rPr>
          <w:color w:val="444444"/>
        </w:rPr>
        <w:t>Telling an athlete exactly how much each training variable contributed (e.g., threshold density added 21 seconds) is unique in the market. It creates an emotional relationship with training data that pace charts and fitness scores never achieve.</w:t>
      </w:r>
    </w:p>
    <w:p w14:paraId="11D4F777" w14:textId="77777777" w:rsidR="002970A7" w:rsidRDefault="00000000">
      <w:pPr>
        <w:pStyle w:val="ListParagraph"/>
        <w:numPr>
          <w:ilvl w:val="0"/>
          <w:numId w:val="2"/>
        </w:numPr>
        <w:spacing w:before="40" w:after="60"/>
      </w:pPr>
      <w:r>
        <w:rPr>
          <w:b/>
          <w:bCs/>
        </w:rPr>
        <w:t xml:space="preserve">Intervention tracking as a first-class feature. </w:t>
      </w:r>
      <w:r>
        <w:rPr>
          <w:color w:val="444444"/>
        </w:rPr>
        <w:t>No mainstream platform logs adjuncts (patches, bicarbonate, caffeine, heat exposure) and correlates them with real projection delta. The $60B supplement industry has zero objective efficacy infrastructure. This is genuine blue ocean.</w:t>
      </w:r>
    </w:p>
    <w:p w14:paraId="322650BF" w14:textId="77777777" w:rsidR="002970A7" w:rsidRDefault="00000000">
      <w:pPr>
        <w:pStyle w:val="ListParagraph"/>
        <w:numPr>
          <w:ilvl w:val="0"/>
          <w:numId w:val="2"/>
        </w:numPr>
        <w:spacing w:before="40" w:after="60"/>
      </w:pPr>
      <w:r>
        <w:rPr>
          <w:b/>
          <w:bCs/>
        </w:rPr>
        <w:t xml:space="preserve">Event-specific readiness scoring. </w:t>
      </w:r>
      <w:r>
        <w:rPr>
          <w:color w:val="444444"/>
        </w:rPr>
        <w:t>A 3000m readiness of 97/100 is more actionable for a competitive runner than WHOOP's generic recovery score. No other platform models readiness at the event level.</w:t>
      </w:r>
    </w:p>
    <w:p w14:paraId="02F471ED" w14:textId="77777777" w:rsidR="002970A7" w:rsidRDefault="00000000">
      <w:pPr>
        <w:pStyle w:val="ListParagraph"/>
        <w:numPr>
          <w:ilvl w:val="0"/>
          <w:numId w:val="2"/>
        </w:numPr>
        <w:spacing w:before="40" w:after="60"/>
      </w:pPr>
      <w:r>
        <w:rPr>
          <w:b/>
          <w:bCs/>
        </w:rPr>
        <w:t xml:space="preserve">Physiological log integration. </w:t>
      </w:r>
      <w:r>
        <w:rPr>
          <w:color w:val="444444"/>
        </w:rPr>
        <w:t>Lactate, blood panels, HRV, and ferritin in one system has no direct competitor in the consumer market. This is the gateway to a clinical-grade premium tier.</w:t>
      </w:r>
    </w:p>
    <w:p w14:paraId="76C34FF6" w14:textId="77777777" w:rsidR="002970A7" w:rsidRDefault="00000000">
      <w:pPr>
        <w:pStyle w:val="ListParagraph"/>
        <w:numPr>
          <w:ilvl w:val="0"/>
          <w:numId w:val="2"/>
        </w:numPr>
        <w:spacing w:before="40" w:after="60"/>
      </w:pPr>
      <w:r>
        <w:rPr>
          <w:b/>
          <w:bCs/>
        </w:rPr>
        <w:t xml:space="preserve">Structural identity modelling. </w:t>
      </w:r>
      <w:r>
        <w:rPr>
          <w:color w:val="444444"/>
        </w:rPr>
        <w:t>"Threshold-Dominant athlete" profiling creates deep personalization that rewires how athletes understand their own potential — a retention and engagement mechanic with no equivalent elsewhere.</w:t>
      </w:r>
    </w:p>
    <w:p w14:paraId="3DDF796B" w14:textId="77777777" w:rsidR="002970A7" w:rsidRDefault="002970A7">
      <w:pPr>
        <w:spacing w:after="80"/>
      </w:pPr>
    </w:p>
    <w:p w14:paraId="4141E19A" w14:textId="77777777" w:rsidR="002970A7" w:rsidRDefault="00000000">
      <w:pPr>
        <w:pStyle w:val="Heading2"/>
      </w:pPr>
      <w:r>
        <w:rPr>
          <w:color w:val="C0392B"/>
          <w:sz w:val="28"/>
          <w:szCs w:val="28"/>
        </w:rPr>
        <w:t>Critical Weaknesses</w:t>
      </w:r>
    </w:p>
    <w:p w14:paraId="1778A1B9" w14:textId="77777777" w:rsidR="002970A7" w:rsidRDefault="00000000">
      <w:pPr>
        <w:spacing w:after="80"/>
      </w:pPr>
      <w:r>
        <w:rPr>
          <w:i/>
          <w:iCs/>
          <w:color w:val="888888"/>
        </w:rPr>
        <w:t>Things that will kill retention before you start.</w:t>
      </w:r>
    </w:p>
    <w:p w14:paraId="09E0E258" w14:textId="77777777" w:rsidR="002970A7" w:rsidRDefault="002970A7">
      <w:pPr>
        <w:spacing w:after="40"/>
      </w:pPr>
    </w:p>
    <w:p w14:paraId="1357FCEC" w14:textId="77777777" w:rsidR="002970A7" w:rsidRDefault="00000000">
      <w:pPr>
        <w:pStyle w:val="ListParagraph"/>
        <w:numPr>
          <w:ilvl w:val="0"/>
          <w:numId w:val="2"/>
        </w:numPr>
        <w:spacing w:before="40" w:after="60"/>
      </w:pPr>
      <w:r>
        <w:rPr>
          <w:b/>
          <w:bCs/>
        </w:rPr>
        <w:t xml:space="preserve">No onboarding flow defined. </w:t>
      </w:r>
      <w:r>
        <w:rPr>
          <w:color w:val="444444"/>
        </w:rPr>
        <w:t>WHOOP's first-week experience is its highest-retention moment — the habit loop is formed in days 1–7. PIRX has no equivalent structured arc. Without it, athletes will churn before they understand what they are looking at.</w:t>
      </w:r>
    </w:p>
    <w:p w14:paraId="318EB0FE" w14:textId="77777777" w:rsidR="002970A7" w:rsidRDefault="00000000">
      <w:pPr>
        <w:pStyle w:val="ListParagraph"/>
        <w:numPr>
          <w:ilvl w:val="0"/>
          <w:numId w:val="2"/>
        </w:numPr>
        <w:spacing w:before="40" w:after="60"/>
      </w:pPr>
      <w:r>
        <w:rPr>
          <w:b/>
          <w:bCs/>
        </w:rPr>
        <w:t xml:space="preserve">No proactive notification or nudge logic. </w:t>
      </w:r>
      <w:r>
        <w:rPr>
          <w:color w:val="444444"/>
        </w:rPr>
        <w:t>PIRX is fully passive. Users must open the app to receive intelligence. WHOOP's morning readiness brief and evening journal are core daily-habit mechanics that PIRX currently lacks entirely.</w:t>
      </w:r>
    </w:p>
    <w:p w14:paraId="4A28D026" w14:textId="77777777" w:rsidR="002970A7" w:rsidRDefault="00000000">
      <w:pPr>
        <w:pStyle w:val="ListParagraph"/>
        <w:numPr>
          <w:ilvl w:val="0"/>
          <w:numId w:val="2"/>
        </w:numPr>
        <w:spacing w:before="40" w:after="60"/>
      </w:pPr>
      <w:r>
        <w:rPr>
          <w:b/>
          <w:bCs/>
        </w:rPr>
        <w:t xml:space="preserve">Projection model is opaque. </w:t>
      </w:r>
      <w:r>
        <w:rPr>
          <w:color w:val="444444"/>
        </w:rPr>
        <w:t xml:space="preserve">A projected time of 9:53 without an explanation of how </w:t>
      </w:r>
      <w:proofErr w:type="gramStart"/>
      <w:r>
        <w:rPr>
          <w:color w:val="444444"/>
        </w:rPr>
        <w:t>is a trust problem</w:t>
      </w:r>
      <w:proofErr w:type="gramEnd"/>
      <w:r>
        <w:rPr>
          <w:color w:val="444444"/>
        </w:rPr>
        <w:t>. WHOOP won early adopter confidence by showing the maths behind their recovery score. Athletes trained to distrust fitness apps need to understand why the number is what it is, or they dismiss it.</w:t>
      </w:r>
    </w:p>
    <w:p w14:paraId="1AC60D69" w14:textId="77777777" w:rsidR="002970A7" w:rsidRDefault="00000000">
      <w:pPr>
        <w:pStyle w:val="ListParagraph"/>
        <w:numPr>
          <w:ilvl w:val="0"/>
          <w:numId w:val="2"/>
        </w:numPr>
        <w:spacing w:before="40" w:after="60"/>
      </w:pPr>
      <w:r>
        <w:rPr>
          <w:b/>
          <w:bCs/>
        </w:rPr>
        <w:t xml:space="preserve">No social or cohort layer. </w:t>
      </w:r>
      <w:r>
        <w:rPr>
          <w:color w:val="444444"/>
        </w:rPr>
        <w:t>WHOOP group challenges and shared physiological benchmarks drive significant engagement. PIRX has no social architecture in the current blueprint. The beta cohort model is promising but does not scale.</w:t>
      </w:r>
    </w:p>
    <w:p w14:paraId="3AFD3330" w14:textId="77777777" w:rsidR="002970A7" w:rsidRDefault="00000000">
      <w:pPr>
        <w:pStyle w:val="ListParagraph"/>
        <w:numPr>
          <w:ilvl w:val="0"/>
          <w:numId w:val="2"/>
        </w:numPr>
        <w:spacing w:before="40" w:after="60"/>
      </w:pPr>
      <w:r>
        <w:rPr>
          <w:b/>
          <w:bCs/>
        </w:rPr>
        <w:t xml:space="preserve">Manual data entry dependency. </w:t>
      </w:r>
      <w:r>
        <w:rPr>
          <w:color w:val="444444"/>
        </w:rPr>
        <w:t>Requiring manual lactate and blood work entry creates friction that undermines the seamless intelligence promise. API partnerships with diagnostic labs and devices are essential from day one.</w:t>
      </w:r>
    </w:p>
    <w:p w14:paraId="1EA17B33" w14:textId="77777777" w:rsidR="002970A7" w:rsidRDefault="002970A7">
      <w:pPr>
        <w:spacing w:after="80"/>
      </w:pPr>
    </w:p>
    <w:p w14:paraId="3400274C" w14:textId="77777777" w:rsidR="002970A7" w:rsidRDefault="00000000">
      <w:pPr>
        <w:pStyle w:val="Heading2"/>
      </w:pPr>
      <w:r>
        <w:rPr>
          <w:color w:val="0076A3"/>
          <w:sz w:val="28"/>
          <w:szCs w:val="28"/>
        </w:rPr>
        <w:t>Market Opportunities</w:t>
      </w:r>
    </w:p>
    <w:p w14:paraId="04F06B4D" w14:textId="77777777" w:rsidR="002970A7" w:rsidRDefault="00000000">
      <w:pPr>
        <w:spacing w:after="80"/>
      </w:pPr>
      <w:r>
        <w:rPr>
          <w:i/>
          <w:iCs/>
          <w:color w:val="888888"/>
        </w:rPr>
        <w:t>Where PIRX can own the next five years.</w:t>
      </w:r>
    </w:p>
    <w:p w14:paraId="1651108A" w14:textId="77777777" w:rsidR="002970A7" w:rsidRDefault="002970A7">
      <w:pPr>
        <w:spacing w:after="40"/>
      </w:pPr>
    </w:p>
    <w:p w14:paraId="3EF42E03" w14:textId="77777777" w:rsidR="002970A7" w:rsidRDefault="00000000">
      <w:pPr>
        <w:pStyle w:val="ListParagraph"/>
        <w:numPr>
          <w:ilvl w:val="0"/>
          <w:numId w:val="2"/>
        </w:numPr>
        <w:spacing w:before="40" w:after="60"/>
      </w:pPr>
      <w:proofErr w:type="gramStart"/>
      <w:r>
        <w:rPr>
          <w:b/>
          <w:bCs/>
        </w:rPr>
        <w:t>Masters</w:t>
      </w:r>
      <w:proofErr w:type="gramEnd"/>
      <w:r>
        <w:rPr>
          <w:b/>
          <w:bCs/>
        </w:rPr>
        <w:t xml:space="preserve"> and competitive amateur runners. </w:t>
      </w:r>
      <w:r>
        <w:rPr>
          <w:color w:val="444444"/>
        </w:rPr>
        <w:t>A massively underserved segment. Garmin targets everyone. WHOOP targets recovery broadly. No platform owns race projection for the serious non-elite amateur — a demographic with high disposable income and deep engagement with performance data.</w:t>
      </w:r>
    </w:p>
    <w:p w14:paraId="3896058D" w14:textId="77777777" w:rsidR="002970A7" w:rsidRDefault="00000000">
      <w:pPr>
        <w:pStyle w:val="ListParagraph"/>
        <w:numPr>
          <w:ilvl w:val="0"/>
          <w:numId w:val="2"/>
        </w:numPr>
        <w:spacing w:before="40" w:after="60"/>
      </w:pPr>
      <w:r>
        <w:rPr>
          <w:b/>
          <w:bCs/>
        </w:rPr>
        <w:lastRenderedPageBreak/>
        <w:t xml:space="preserve">Supplement and intervention intelligence. </w:t>
      </w:r>
      <w:r>
        <w:rPr>
          <w:color w:val="444444"/>
        </w:rPr>
        <w:t>PIRX's adjunct tracking module could become the first evidence-based supplement validation platform. Sports science brands have enormous incentive to sponsor objective efficacy measurement. This is a high-value B2B data partnership opportunity.</w:t>
      </w:r>
    </w:p>
    <w:p w14:paraId="6E5FD19B" w14:textId="77777777" w:rsidR="002970A7" w:rsidRDefault="00000000">
      <w:pPr>
        <w:pStyle w:val="ListParagraph"/>
        <w:numPr>
          <w:ilvl w:val="0"/>
          <w:numId w:val="2"/>
        </w:numPr>
        <w:spacing w:before="40" w:after="60"/>
      </w:pPr>
      <w:r>
        <w:rPr>
          <w:b/>
          <w:bCs/>
        </w:rPr>
        <w:t xml:space="preserve">Coach platform tier. </w:t>
      </w:r>
      <w:r>
        <w:rPr>
          <w:color w:val="444444"/>
        </w:rPr>
        <w:t>Coaches managing 10–30 athletes with PIRX dashboards represents a high-ARPU B2B unlock. No platform has truly mastered the coach-athlete data relationship for track and road running.</w:t>
      </w:r>
    </w:p>
    <w:p w14:paraId="6CF909E9" w14:textId="77777777" w:rsidR="002970A7" w:rsidRDefault="00000000">
      <w:pPr>
        <w:pStyle w:val="ListParagraph"/>
        <w:numPr>
          <w:ilvl w:val="0"/>
          <w:numId w:val="2"/>
        </w:numPr>
        <w:spacing w:before="40" w:after="60"/>
      </w:pPr>
      <w:r>
        <w:rPr>
          <w:b/>
          <w:bCs/>
        </w:rPr>
        <w:t xml:space="preserve">Wearable agnosticism as a moat. </w:t>
      </w:r>
      <w:r>
        <w:rPr>
          <w:color w:val="444444"/>
        </w:rPr>
        <w:t>Garmin and COROS both lock athletes into their hardware ecosystem. PIRX's positioning as an intelligence layer above all hardware is genuinely differentiated and, if executed well, creates a strong competitive moat.</w:t>
      </w:r>
    </w:p>
    <w:p w14:paraId="28FE3159" w14:textId="77777777" w:rsidR="002970A7" w:rsidRDefault="00000000">
      <w:pPr>
        <w:pStyle w:val="ListParagraph"/>
        <w:numPr>
          <w:ilvl w:val="0"/>
          <w:numId w:val="2"/>
        </w:numPr>
        <w:spacing w:before="40" w:after="60"/>
      </w:pPr>
      <w:r>
        <w:rPr>
          <w:b/>
          <w:bCs/>
        </w:rPr>
        <w:t xml:space="preserve">Race-day prediction as a public proof moment. </w:t>
      </w:r>
      <w:r>
        <w:rPr>
          <w:color w:val="444444"/>
        </w:rPr>
        <w:t>Danny's test-at-championships positioning — making a public prediction and measuring the result — is a brilliant go-to-market strategy. Accurate public predictions are viral and create credibility that no advertising campaign can manufacture.</w:t>
      </w:r>
    </w:p>
    <w:p w14:paraId="3AB7E6FE" w14:textId="77777777" w:rsidR="002970A7" w:rsidRDefault="002970A7">
      <w:pPr>
        <w:spacing w:after="80"/>
      </w:pPr>
    </w:p>
    <w:p w14:paraId="3C2578F0" w14:textId="77777777" w:rsidR="002970A7" w:rsidRDefault="00000000">
      <w:pPr>
        <w:pStyle w:val="Heading2"/>
      </w:pPr>
      <w:r>
        <w:rPr>
          <w:color w:val="A0620A"/>
          <w:sz w:val="28"/>
          <w:szCs w:val="28"/>
        </w:rPr>
        <w:t>Existential Threats</w:t>
      </w:r>
    </w:p>
    <w:p w14:paraId="049D60CA" w14:textId="77777777" w:rsidR="002970A7" w:rsidRDefault="00000000">
      <w:pPr>
        <w:spacing w:after="80"/>
      </w:pPr>
      <w:r>
        <w:rPr>
          <w:i/>
          <w:iCs/>
          <w:color w:val="888888"/>
        </w:rPr>
        <w:t>What can crush PIRX before it reaches scale.</w:t>
      </w:r>
    </w:p>
    <w:p w14:paraId="2496D171" w14:textId="77777777" w:rsidR="002970A7" w:rsidRDefault="002970A7">
      <w:pPr>
        <w:spacing w:after="40"/>
      </w:pPr>
    </w:p>
    <w:p w14:paraId="48EDAE66" w14:textId="77777777" w:rsidR="002970A7" w:rsidRDefault="00000000">
      <w:pPr>
        <w:pStyle w:val="ListParagraph"/>
        <w:numPr>
          <w:ilvl w:val="0"/>
          <w:numId w:val="2"/>
        </w:numPr>
        <w:spacing w:before="40" w:after="60"/>
      </w:pPr>
      <w:r>
        <w:rPr>
          <w:b/>
          <w:bCs/>
        </w:rPr>
        <w:t xml:space="preserve">Garmin acquires or copies the model. </w:t>
      </w:r>
      <w:r>
        <w:rPr>
          <w:color w:val="444444"/>
        </w:rPr>
        <w:t>If PIRX's projection logic is not deeply proprietary and legally protected, Garmin's 40M+ user data advantage makes imitation trivial within 18 months of PIRX gaining public visibility.</w:t>
      </w:r>
    </w:p>
    <w:p w14:paraId="61484A6E" w14:textId="77777777" w:rsidR="002970A7" w:rsidRDefault="00000000">
      <w:pPr>
        <w:pStyle w:val="ListParagraph"/>
        <w:numPr>
          <w:ilvl w:val="0"/>
          <w:numId w:val="2"/>
        </w:numPr>
        <w:spacing w:before="40" w:after="60"/>
      </w:pPr>
      <w:r>
        <w:rPr>
          <w:b/>
          <w:bCs/>
        </w:rPr>
        <w:t xml:space="preserve">Trust collapse from inaccurate projections. </w:t>
      </w:r>
      <w:r>
        <w:rPr>
          <w:color w:val="444444"/>
        </w:rPr>
        <w:t>The "no hype, just mathematics" brand positioning is a double-edged sword. One high-profile public prediction miss inverts the brand proposition catastrophically. Accuracy infrastructure must be in place before any public predictions are made.</w:t>
      </w:r>
    </w:p>
    <w:p w14:paraId="2D5C53D3" w14:textId="77777777" w:rsidR="002970A7" w:rsidRDefault="00000000">
      <w:pPr>
        <w:pStyle w:val="ListParagraph"/>
        <w:numPr>
          <w:ilvl w:val="0"/>
          <w:numId w:val="2"/>
        </w:numPr>
        <w:spacing w:before="40" w:after="60"/>
      </w:pPr>
      <w:r>
        <w:rPr>
          <w:b/>
          <w:bCs/>
        </w:rPr>
        <w:t xml:space="preserve">Data privacy regulation. </w:t>
      </w:r>
      <w:r>
        <w:rPr>
          <w:color w:val="444444"/>
        </w:rPr>
        <w:t>Blood work and lactate data are medically sensitive. Without PIPEDA (Canada), GDPR (EU), and HIPAA-adjacent (US) compliance architecture built in from inception, the physiological log feature — PIRX's most differentiated capability — cannot legally scale into key markets.</w:t>
      </w:r>
    </w:p>
    <w:p w14:paraId="4A0894C7" w14:textId="77777777" w:rsidR="002970A7" w:rsidRDefault="00000000">
      <w:pPr>
        <w:pStyle w:val="ListParagraph"/>
        <w:numPr>
          <w:ilvl w:val="0"/>
          <w:numId w:val="2"/>
        </w:numPr>
        <w:spacing w:before="40" w:after="60"/>
      </w:pPr>
      <w:r>
        <w:rPr>
          <w:b/>
          <w:bCs/>
        </w:rPr>
        <w:t xml:space="preserve">Engagement cliff after 90 days. </w:t>
      </w:r>
      <w:r>
        <w:rPr>
          <w:color w:val="444444"/>
        </w:rPr>
        <w:t>Without proactive nudges and a sense of ongoing discovery, users risk experiencing PIRX as an occasional reference tool rather than a daily habit. Most performance apps lose 60%+ of users in the first three months. PIRX needs retention mechanics beyond data display.</w:t>
      </w:r>
    </w:p>
    <w:p w14:paraId="0A2BFC12" w14:textId="77777777" w:rsidR="002970A7" w:rsidRDefault="002970A7">
      <w:pPr>
        <w:spacing w:after="120"/>
      </w:pPr>
    </w:p>
    <w:p w14:paraId="5471E8CC" w14:textId="77777777" w:rsidR="002970A7" w:rsidRDefault="00000000">
      <w:pPr>
        <w:pBdr>
          <w:bottom w:val="single" w:sz="8" w:space="4" w:color="5C8F00"/>
        </w:pBdr>
      </w:pPr>
      <w:proofErr w:type="gramStart"/>
      <w:r>
        <w:rPr>
          <w:color w:val="888888"/>
        </w:rPr>
        <w:t xml:space="preserve">02  </w:t>
      </w:r>
      <w:r>
        <w:rPr>
          <w:b/>
          <w:bCs/>
          <w:color w:val="5C8F00"/>
          <w:sz w:val="30"/>
          <w:szCs w:val="30"/>
        </w:rPr>
        <w:t>Competitive</w:t>
      </w:r>
      <w:proofErr w:type="gramEnd"/>
      <w:r>
        <w:rPr>
          <w:b/>
          <w:bCs/>
          <w:color w:val="5C8F00"/>
          <w:sz w:val="30"/>
          <w:szCs w:val="30"/>
        </w:rPr>
        <w:t xml:space="preserve"> Benchmarking</w:t>
      </w:r>
    </w:p>
    <w:p w14:paraId="30FCC509" w14:textId="77777777" w:rsidR="002970A7" w:rsidRDefault="002970A7">
      <w:pPr>
        <w:spacing w:after="160"/>
      </w:pPr>
    </w:p>
    <w:p w14:paraId="6C1FA576" w14:textId="77777777" w:rsidR="002970A7" w:rsidRDefault="00000000">
      <w:pPr>
        <w:spacing w:after="80"/>
      </w:pPr>
      <w:r>
        <w:rPr>
          <w:color w:val="444444"/>
        </w:rPr>
        <w:t xml:space="preserve">Feature-level parity analysis against WHOOP, Garmin Connect, and </w:t>
      </w:r>
      <w:proofErr w:type="spellStart"/>
      <w:r>
        <w:rPr>
          <w:color w:val="444444"/>
        </w:rPr>
        <w:t>TrainerRoad</w:t>
      </w:r>
      <w:proofErr w:type="spellEnd"/>
      <w:r>
        <w:rPr>
          <w:color w:val="444444"/>
        </w:rPr>
        <w:t xml:space="preserve"> — the three most relevant benchmarks for the serious endurance athlete market. PIRX's position of strength and its gaps are both clearly visible.</w:t>
      </w:r>
    </w:p>
    <w:p w14:paraId="151B8CBE" w14:textId="77777777" w:rsidR="002970A7" w:rsidRDefault="002970A7">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0"/>
        <w:gridCol w:w="1500"/>
        <w:gridCol w:w="1500"/>
        <w:gridCol w:w="1500"/>
        <w:gridCol w:w="1500"/>
      </w:tblGrid>
      <w:tr w:rsidR="002970A7" w14:paraId="5AB14EF3" w14:textId="77777777">
        <w:tblPrEx>
          <w:tblCellMar>
            <w:top w:w="0" w:type="dxa"/>
            <w:bottom w:w="0" w:type="dxa"/>
          </w:tblCellMar>
        </w:tblPrEx>
        <w:trPr>
          <w:tblHeader/>
        </w:trPr>
        <w:tc>
          <w:tcPr>
            <w:tcW w:w="4080" w:type="dxa"/>
            <w:tcBorders>
              <w:top w:val="single" w:sz="4" w:space="0" w:color="5C8F00"/>
              <w:left w:val="single" w:sz="4" w:space="0" w:color="5C8F00"/>
              <w:bottom w:val="single" w:sz="4" w:space="0" w:color="5C8F00"/>
              <w:right w:val="single" w:sz="4" w:space="0" w:color="5C8F00"/>
            </w:tcBorders>
            <w:shd w:val="clear" w:color="auto" w:fill="5C8F00"/>
            <w:tcMar>
              <w:top w:w="100" w:type="dxa"/>
              <w:left w:w="160" w:type="dxa"/>
              <w:bottom w:w="100" w:type="dxa"/>
              <w:right w:w="160" w:type="dxa"/>
            </w:tcMar>
          </w:tcPr>
          <w:p w14:paraId="5CF305A7" w14:textId="77777777" w:rsidR="002970A7" w:rsidRDefault="00000000">
            <w:r>
              <w:rPr>
                <w:b/>
                <w:bCs/>
                <w:color w:val="FFFFFF"/>
                <w:sz w:val="20"/>
                <w:szCs w:val="20"/>
              </w:rPr>
              <w:t>Capability</w:t>
            </w:r>
          </w:p>
        </w:tc>
        <w:tc>
          <w:tcPr>
            <w:tcW w:w="1500" w:type="dxa"/>
            <w:tcBorders>
              <w:top w:val="single" w:sz="4" w:space="0" w:color="5C8F00"/>
              <w:left w:val="single" w:sz="4" w:space="0" w:color="5C8F00"/>
              <w:bottom w:val="single" w:sz="4" w:space="0" w:color="5C8F00"/>
              <w:right w:val="single" w:sz="4" w:space="0" w:color="5C8F00"/>
            </w:tcBorders>
            <w:shd w:val="clear" w:color="auto" w:fill="5C8F00"/>
            <w:tcMar>
              <w:top w:w="100" w:type="dxa"/>
              <w:left w:w="80" w:type="dxa"/>
              <w:bottom w:w="100" w:type="dxa"/>
              <w:right w:w="80" w:type="dxa"/>
            </w:tcMar>
            <w:vAlign w:val="center"/>
          </w:tcPr>
          <w:p w14:paraId="722CAD15" w14:textId="77777777" w:rsidR="002970A7" w:rsidRDefault="00000000">
            <w:pPr>
              <w:jc w:val="center"/>
            </w:pPr>
            <w:r>
              <w:rPr>
                <w:b/>
                <w:bCs/>
                <w:color w:val="FFFFFF"/>
                <w:sz w:val="20"/>
                <w:szCs w:val="20"/>
              </w:rPr>
              <w:t>WHOOP</w:t>
            </w:r>
          </w:p>
        </w:tc>
        <w:tc>
          <w:tcPr>
            <w:tcW w:w="1500" w:type="dxa"/>
            <w:tcBorders>
              <w:top w:val="single" w:sz="4" w:space="0" w:color="5C8F00"/>
              <w:left w:val="single" w:sz="4" w:space="0" w:color="5C8F00"/>
              <w:bottom w:val="single" w:sz="4" w:space="0" w:color="5C8F00"/>
              <w:right w:val="single" w:sz="4" w:space="0" w:color="5C8F00"/>
            </w:tcBorders>
            <w:shd w:val="clear" w:color="auto" w:fill="5C8F00"/>
            <w:tcMar>
              <w:top w:w="100" w:type="dxa"/>
              <w:left w:w="80" w:type="dxa"/>
              <w:bottom w:w="100" w:type="dxa"/>
              <w:right w:w="80" w:type="dxa"/>
            </w:tcMar>
            <w:vAlign w:val="center"/>
          </w:tcPr>
          <w:p w14:paraId="36F90188" w14:textId="77777777" w:rsidR="002970A7" w:rsidRDefault="00000000">
            <w:pPr>
              <w:jc w:val="center"/>
            </w:pPr>
            <w:r>
              <w:rPr>
                <w:b/>
                <w:bCs/>
                <w:color w:val="FFFFFF"/>
                <w:sz w:val="20"/>
                <w:szCs w:val="20"/>
              </w:rPr>
              <w:t>Garmin</w:t>
            </w:r>
          </w:p>
        </w:tc>
        <w:tc>
          <w:tcPr>
            <w:tcW w:w="1500" w:type="dxa"/>
            <w:tcBorders>
              <w:top w:val="single" w:sz="4" w:space="0" w:color="5C8F00"/>
              <w:left w:val="single" w:sz="4" w:space="0" w:color="5C8F00"/>
              <w:bottom w:val="single" w:sz="4" w:space="0" w:color="5C8F00"/>
              <w:right w:val="single" w:sz="4" w:space="0" w:color="5C8F00"/>
            </w:tcBorders>
            <w:shd w:val="clear" w:color="auto" w:fill="5C8F00"/>
            <w:tcMar>
              <w:top w:w="100" w:type="dxa"/>
              <w:left w:w="80" w:type="dxa"/>
              <w:bottom w:w="100" w:type="dxa"/>
              <w:right w:w="80" w:type="dxa"/>
            </w:tcMar>
            <w:vAlign w:val="center"/>
          </w:tcPr>
          <w:p w14:paraId="09BC7E79" w14:textId="77777777" w:rsidR="002970A7" w:rsidRDefault="00000000">
            <w:pPr>
              <w:jc w:val="center"/>
            </w:pPr>
            <w:proofErr w:type="spellStart"/>
            <w:r>
              <w:rPr>
                <w:b/>
                <w:bCs/>
                <w:color w:val="FFFFFF"/>
                <w:sz w:val="18"/>
                <w:szCs w:val="18"/>
              </w:rPr>
              <w:t>TrainerRoad</w:t>
            </w:r>
            <w:proofErr w:type="spellEnd"/>
          </w:p>
        </w:tc>
        <w:tc>
          <w:tcPr>
            <w:tcW w:w="1500" w:type="dxa"/>
            <w:tcBorders>
              <w:top w:val="single" w:sz="4" w:space="0" w:color="3A7000"/>
              <w:left w:val="single" w:sz="4" w:space="0" w:color="3A7000"/>
              <w:bottom w:val="single" w:sz="4" w:space="0" w:color="3A7000"/>
              <w:right w:val="single" w:sz="4" w:space="0" w:color="3A7000"/>
            </w:tcBorders>
            <w:shd w:val="clear" w:color="auto" w:fill="3A7000"/>
            <w:tcMar>
              <w:top w:w="100" w:type="dxa"/>
              <w:left w:w="80" w:type="dxa"/>
              <w:bottom w:w="100" w:type="dxa"/>
              <w:right w:w="80" w:type="dxa"/>
            </w:tcMar>
            <w:vAlign w:val="center"/>
          </w:tcPr>
          <w:p w14:paraId="1F4CA70D" w14:textId="77777777" w:rsidR="002970A7" w:rsidRDefault="00000000">
            <w:pPr>
              <w:jc w:val="center"/>
            </w:pPr>
            <w:r>
              <w:rPr>
                <w:b/>
                <w:bCs/>
                <w:color w:val="FFFFFF"/>
                <w:sz w:val="20"/>
                <w:szCs w:val="20"/>
              </w:rPr>
              <w:t>PIRX</w:t>
            </w:r>
          </w:p>
        </w:tc>
      </w:tr>
      <w:tr w:rsidR="002970A7" w14:paraId="002DE199" w14:textId="77777777">
        <w:tblPrEx>
          <w:tblCellMar>
            <w:top w:w="0" w:type="dxa"/>
            <w:bottom w:w="0" w:type="dxa"/>
          </w:tblCellMar>
        </w:tblPrEx>
        <w:tc>
          <w:tcPr>
            <w:tcW w:w="4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tcPr>
          <w:p w14:paraId="5F2EA714" w14:textId="77777777" w:rsidR="002970A7" w:rsidRDefault="00000000">
            <w:r>
              <w:rPr>
                <w:color w:val="444444"/>
                <w:sz w:val="20"/>
                <w:szCs w:val="20"/>
              </w:rPr>
              <w:t>Biometric state monitoring</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1BCC8C33" w14:textId="77777777" w:rsidR="002970A7" w:rsidRDefault="00000000">
            <w:pPr>
              <w:jc w:val="center"/>
            </w:pPr>
            <w:r>
              <w:rPr>
                <w:b/>
                <w:bCs/>
                <w:color w:val="1F6B00"/>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112B4384" w14:textId="77777777" w:rsidR="002970A7" w:rsidRDefault="00000000">
            <w:pPr>
              <w:jc w:val="center"/>
            </w:pPr>
            <w:r>
              <w:rPr>
                <w:b/>
                <w:bCs/>
                <w:color w:val="A0620A"/>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43C9E144"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EBF5D6"/>
            <w:tcMar>
              <w:top w:w="80" w:type="dxa"/>
              <w:left w:w="120" w:type="dxa"/>
              <w:bottom w:w="80" w:type="dxa"/>
              <w:right w:w="120" w:type="dxa"/>
            </w:tcMar>
            <w:vAlign w:val="center"/>
          </w:tcPr>
          <w:p w14:paraId="32D3BE07" w14:textId="77777777" w:rsidR="002970A7" w:rsidRDefault="00000000">
            <w:pPr>
              <w:jc w:val="center"/>
            </w:pPr>
            <w:r>
              <w:rPr>
                <w:b/>
                <w:bCs/>
                <w:color w:val="1F6B00"/>
                <w:sz w:val="20"/>
                <w:szCs w:val="20"/>
              </w:rPr>
              <w:t>✓</w:t>
            </w:r>
          </w:p>
        </w:tc>
      </w:tr>
      <w:tr w:rsidR="002970A7" w14:paraId="218C7E61" w14:textId="77777777">
        <w:tblPrEx>
          <w:tblCellMar>
            <w:top w:w="0" w:type="dxa"/>
            <w:bottom w:w="0" w:type="dxa"/>
          </w:tblCellMar>
        </w:tblPrEx>
        <w:tc>
          <w:tcPr>
            <w:tcW w:w="4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tcPr>
          <w:p w14:paraId="7B344FE5" w14:textId="77777777" w:rsidR="002970A7" w:rsidRDefault="00000000">
            <w:r>
              <w:rPr>
                <w:color w:val="444444"/>
                <w:sz w:val="20"/>
                <w:szCs w:val="20"/>
              </w:rPr>
              <w:t>Fitness / potential projection</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20E9EF91"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49985AA0" w14:textId="77777777" w:rsidR="002970A7" w:rsidRDefault="00000000">
            <w:pPr>
              <w:jc w:val="center"/>
            </w:pPr>
            <w:r>
              <w:rPr>
                <w:b/>
                <w:bCs/>
                <w:color w:val="A0620A"/>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74D99ADE" w14:textId="77777777" w:rsidR="002970A7" w:rsidRDefault="00000000">
            <w:pPr>
              <w:jc w:val="center"/>
            </w:pPr>
            <w:r>
              <w:rPr>
                <w:b/>
                <w:bCs/>
                <w:color w:val="1F6B00"/>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5B172252" w14:textId="77777777" w:rsidR="002970A7" w:rsidRDefault="00000000">
            <w:pPr>
              <w:jc w:val="center"/>
            </w:pPr>
            <w:r>
              <w:rPr>
                <w:b/>
                <w:bCs/>
                <w:color w:val="3A7000"/>
                <w:sz w:val="20"/>
                <w:szCs w:val="20"/>
              </w:rPr>
              <w:t>★ Best</w:t>
            </w:r>
          </w:p>
        </w:tc>
      </w:tr>
      <w:tr w:rsidR="002970A7" w14:paraId="78157E61" w14:textId="77777777">
        <w:tblPrEx>
          <w:tblCellMar>
            <w:top w:w="0" w:type="dxa"/>
            <w:bottom w:w="0" w:type="dxa"/>
          </w:tblCellMar>
        </w:tblPrEx>
        <w:tc>
          <w:tcPr>
            <w:tcW w:w="4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tcPr>
          <w:p w14:paraId="25D919DE" w14:textId="77777777" w:rsidR="002970A7" w:rsidRDefault="00000000">
            <w:r>
              <w:rPr>
                <w:color w:val="444444"/>
                <w:sz w:val="20"/>
                <w:szCs w:val="20"/>
              </w:rPr>
              <w:t>Training prescription ("what next")</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14C23032" w14:textId="77777777" w:rsidR="002970A7" w:rsidRDefault="00000000">
            <w:pPr>
              <w:jc w:val="center"/>
            </w:pPr>
            <w:r>
              <w:rPr>
                <w:b/>
                <w:bCs/>
                <w:color w:val="A0620A"/>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78BF99C5" w14:textId="77777777" w:rsidR="002970A7" w:rsidRDefault="00000000">
            <w:pPr>
              <w:jc w:val="center"/>
            </w:pPr>
            <w:r>
              <w:rPr>
                <w:b/>
                <w:bCs/>
                <w:color w:val="A0620A"/>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697B0FD4" w14:textId="77777777" w:rsidR="002970A7" w:rsidRDefault="00000000">
            <w:pPr>
              <w:jc w:val="center"/>
            </w:pPr>
            <w:r>
              <w:rPr>
                <w:b/>
                <w:bCs/>
                <w:color w:val="1F6B00"/>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EBF5D6"/>
            <w:tcMar>
              <w:top w:w="80" w:type="dxa"/>
              <w:left w:w="120" w:type="dxa"/>
              <w:bottom w:w="80" w:type="dxa"/>
              <w:right w:w="120" w:type="dxa"/>
            </w:tcMar>
            <w:vAlign w:val="center"/>
          </w:tcPr>
          <w:p w14:paraId="311B1C32" w14:textId="77777777" w:rsidR="002970A7" w:rsidRDefault="00000000">
            <w:pPr>
              <w:jc w:val="center"/>
            </w:pPr>
            <w:r>
              <w:rPr>
                <w:b/>
                <w:bCs/>
                <w:color w:val="C0392B"/>
                <w:sz w:val="20"/>
                <w:szCs w:val="20"/>
              </w:rPr>
              <w:t>✗ Gap</w:t>
            </w:r>
          </w:p>
        </w:tc>
      </w:tr>
      <w:tr w:rsidR="002970A7" w14:paraId="3C8B9855" w14:textId="77777777">
        <w:tblPrEx>
          <w:tblCellMar>
            <w:top w:w="0" w:type="dxa"/>
            <w:bottom w:w="0" w:type="dxa"/>
          </w:tblCellMar>
        </w:tblPrEx>
        <w:tc>
          <w:tcPr>
            <w:tcW w:w="4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tcPr>
          <w:p w14:paraId="6B9E55BB" w14:textId="77777777" w:rsidR="002970A7" w:rsidRDefault="00000000">
            <w:r>
              <w:rPr>
                <w:color w:val="444444"/>
                <w:sz w:val="20"/>
                <w:szCs w:val="20"/>
              </w:rPr>
              <w:lastRenderedPageBreak/>
              <w:t>Race readiness score</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344BE8EF" w14:textId="77777777" w:rsidR="002970A7" w:rsidRDefault="00000000">
            <w:pPr>
              <w:jc w:val="center"/>
            </w:pPr>
            <w:r>
              <w:rPr>
                <w:b/>
                <w:bCs/>
                <w:color w:val="A0620A"/>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5F33F85B"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67CBAB99" w14:textId="77777777" w:rsidR="002970A7" w:rsidRDefault="00000000">
            <w:pPr>
              <w:jc w:val="center"/>
            </w:pPr>
            <w:r>
              <w:rPr>
                <w:b/>
                <w:bCs/>
                <w:color w:val="A0620A"/>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0B83060B" w14:textId="77777777" w:rsidR="002970A7" w:rsidRDefault="00000000">
            <w:pPr>
              <w:jc w:val="center"/>
            </w:pPr>
            <w:r>
              <w:rPr>
                <w:b/>
                <w:bCs/>
                <w:color w:val="3A7000"/>
                <w:sz w:val="20"/>
                <w:szCs w:val="20"/>
              </w:rPr>
              <w:t>★ Best</w:t>
            </w:r>
          </w:p>
        </w:tc>
      </w:tr>
      <w:tr w:rsidR="002970A7" w14:paraId="6E9F75D0" w14:textId="77777777">
        <w:tblPrEx>
          <w:tblCellMar>
            <w:top w:w="0" w:type="dxa"/>
            <w:bottom w:w="0" w:type="dxa"/>
          </w:tblCellMar>
        </w:tblPrEx>
        <w:tc>
          <w:tcPr>
            <w:tcW w:w="4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tcPr>
          <w:p w14:paraId="525FC188" w14:textId="77777777" w:rsidR="002970A7" w:rsidRDefault="00000000">
            <w:r>
              <w:rPr>
                <w:color w:val="444444"/>
                <w:sz w:val="20"/>
                <w:szCs w:val="20"/>
              </w:rPr>
              <w:t>Event-specific readiness (by distance)</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3E905147"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418AE696"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08BCE183"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EBF5D6"/>
            <w:tcMar>
              <w:top w:w="80" w:type="dxa"/>
              <w:left w:w="120" w:type="dxa"/>
              <w:bottom w:w="80" w:type="dxa"/>
              <w:right w:w="120" w:type="dxa"/>
            </w:tcMar>
            <w:vAlign w:val="center"/>
          </w:tcPr>
          <w:p w14:paraId="512409F9" w14:textId="77777777" w:rsidR="002970A7" w:rsidRDefault="00000000">
            <w:pPr>
              <w:jc w:val="center"/>
            </w:pPr>
            <w:r>
              <w:rPr>
                <w:b/>
                <w:bCs/>
                <w:color w:val="3A7000"/>
                <w:sz w:val="20"/>
                <w:szCs w:val="20"/>
              </w:rPr>
              <w:t>★ Only</w:t>
            </w:r>
          </w:p>
        </w:tc>
      </w:tr>
      <w:tr w:rsidR="002970A7" w14:paraId="44491BC1" w14:textId="77777777">
        <w:tblPrEx>
          <w:tblCellMar>
            <w:top w:w="0" w:type="dxa"/>
            <w:bottom w:w="0" w:type="dxa"/>
          </w:tblCellMar>
        </w:tblPrEx>
        <w:tc>
          <w:tcPr>
            <w:tcW w:w="4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tcPr>
          <w:p w14:paraId="76779D07" w14:textId="77777777" w:rsidR="002970A7" w:rsidRDefault="00000000">
            <w:r>
              <w:rPr>
                <w:color w:val="444444"/>
                <w:sz w:val="20"/>
                <w:szCs w:val="20"/>
              </w:rPr>
              <w:t>Zone pace personalisation</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65D0081B"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78D3E9AB" w14:textId="77777777" w:rsidR="002970A7" w:rsidRDefault="00000000">
            <w:pPr>
              <w:jc w:val="center"/>
            </w:pPr>
            <w:r>
              <w:rPr>
                <w:b/>
                <w:bCs/>
                <w:color w:val="1F6B00"/>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74B83A9B" w14:textId="77777777" w:rsidR="002970A7" w:rsidRDefault="00000000">
            <w:pPr>
              <w:jc w:val="center"/>
            </w:pPr>
            <w:r>
              <w:rPr>
                <w:b/>
                <w:bCs/>
                <w:color w:val="1F6B00"/>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5AAD4551" w14:textId="77777777" w:rsidR="002970A7" w:rsidRDefault="00000000">
            <w:pPr>
              <w:jc w:val="center"/>
            </w:pPr>
            <w:r>
              <w:rPr>
                <w:b/>
                <w:bCs/>
                <w:color w:val="1F6B00"/>
                <w:sz w:val="20"/>
                <w:szCs w:val="20"/>
              </w:rPr>
              <w:t>✓</w:t>
            </w:r>
          </w:p>
        </w:tc>
      </w:tr>
      <w:tr w:rsidR="002970A7" w14:paraId="5677DFB1" w14:textId="77777777">
        <w:tblPrEx>
          <w:tblCellMar>
            <w:top w:w="0" w:type="dxa"/>
            <w:bottom w:w="0" w:type="dxa"/>
          </w:tblCellMar>
        </w:tblPrEx>
        <w:tc>
          <w:tcPr>
            <w:tcW w:w="4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tcPr>
          <w:p w14:paraId="43BA8119" w14:textId="77777777" w:rsidR="002970A7" w:rsidRDefault="00000000">
            <w:r>
              <w:rPr>
                <w:color w:val="444444"/>
                <w:sz w:val="20"/>
                <w:szCs w:val="20"/>
              </w:rPr>
              <w:t>Intervention / adjunct tracking</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64F76895" w14:textId="77777777" w:rsidR="002970A7" w:rsidRDefault="00000000">
            <w:pPr>
              <w:jc w:val="center"/>
            </w:pPr>
            <w:r>
              <w:rPr>
                <w:b/>
                <w:bCs/>
                <w:color w:val="A0620A"/>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0274076E"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384DBEA2"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EBF5D6"/>
            <w:tcMar>
              <w:top w:w="80" w:type="dxa"/>
              <w:left w:w="120" w:type="dxa"/>
              <w:bottom w:w="80" w:type="dxa"/>
              <w:right w:w="120" w:type="dxa"/>
            </w:tcMar>
            <w:vAlign w:val="center"/>
          </w:tcPr>
          <w:p w14:paraId="1997251F" w14:textId="77777777" w:rsidR="002970A7" w:rsidRDefault="00000000">
            <w:pPr>
              <w:jc w:val="center"/>
            </w:pPr>
            <w:r>
              <w:rPr>
                <w:b/>
                <w:bCs/>
                <w:color w:val="3A7000"/>
                <w:sz w:val="20"/>
                <w:szCs w:val="20"/>
              </w:rPr>
              <w:t>★ Best</w:t>
            </w:r>
          </w:p>
        </w:tc>
      </w:tr>
      <w:tr w:rsidR="002970A7" w14:paraId="3B6038F6" w14:textId="77777777">
        <w:tblPrEx>
          <w:tblCellMar>
            <w:top w:w="0" w:type="dxa"/>
            <w:bottom w:w="0" w:type="dxa"/>
          </w:tblCellMar>
        </w:tblPrEx>
        <w:tc>
          <w:tcPr>
            <w:tcW w:w="4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tcPr>
          <w:p w14:paraId="4FCD6370" w14:textId="77777777" w:rsidR="002970A7" w:rsidRDefault="00000000">
            <w:r>
              <w:rPr>
                <w:color w:val="444444"/>
                <w:sz w:val="20"/>
                <w:szCs w:val="20"/>
              </w:rPr>
              <w:t>Blood &amp; physiology log</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156CAD3C"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053E9FB5"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4E818C1D"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5AE91890" w14:textId="77777777" w:rsidR="002970A7" w:rsidRDefault="00000000">
            <w:pPr>
              <w:jc w:val="center"/>
            </w:pPr>
            <w:r>
              <w:rPr>
                <w:b/>
                <w:bCs/>
                <w:color w:val="3A7000"/>
                <w:sz w:val="20"/>
                <w:szCs w:val="20"/>
              </w:rPr>
              <w:t>★ Only</w:t>
            </w:r>
          </w:p>
        </w:tc>
      </w:tr>
      <w:tr w:rsidR="002970A7" w14:paraId="2AD1D8D3" w14:textId="77777777">
        <w:tblPrEx>
          <w:tblCellMar>
            <w:top w:w="0" w:type="dxa"/>
            <w:bottom w:w="0" w:type="dxa"/>
          </w:tblCellMar>
        </w:tblPrEx>
        <w:tc>
          <w:tcPr>
            <w:tcW w:w="4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tcPr>
          <w:p w14:paraId="7575F760" w14:textId="77777777" w:rsidR="002970A7" w:rsidRDefault="00000000">
            <w:r>
              <w:rPr>
                <w:color w:val="444444"/>
                <w:sz w:val="20"/>
                <w:szCs w:val="20"/>
              </w:rPr>
              <w:t>Driver attribution (seconds gained)</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49A01F0D"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1ED41542"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49404F28"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EBF5D6"/>
            <w:tcMar>
              <w:top w:w="80" w:type="dxa"/>
              <w:left w:w="120" w:type="dxa"/>
              <w:bottom w:w="80" w:type="dxa"/>
              <w:right w:w="120" w:type="dxa"/>
            </w:tcMar>
            <w:vAlign w:val="center"/>
          </w:tcPr>
          <w:p w14:paraId="432984A0" w14:textId="77777777" w:rsidR="002970A7" w:rsidRDefault="00000000">
            <w:pPr>
              <w:jc w:val="center"/>
            </w:pPr>
            <w:r>
              <w:rPr>
                <w:b/>
                <w:bCs/>
                <w:color w:val="3A7000"/>
                <w:sz w:val="20"/>
                <w:szCs w:val="20"/>
              </w:rPr>
              <w:t>★ Only</w:t>
            </w:r>
          </w:p>
        </w:tc>
      </w:tr>
      <w:tr w:rsidR="002970A7" w14:paraId="31582232" w14:textId="77777777">
        <w:tblPrEx>
          <w:tblCellMar>
            <w:top w:w="0" w:type="dxa"/>
            <w:bottom w:w="0" w:type="dxa"/>
          </w:tblCellMar>
        </w:tblPrEx>
        <w:tc>
          <w:tcPr>
            <w:tcW w:w="4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tcPr>
          <w:p w14:paraId="4F77E34E" w14:textId="77777777" w:rsidR="002970A7" w:rsidRDefault="00000000">
            <w:r>
              <w:rPr>
                <w:color w:val="444444"/>
                <w:sz w:val="20"/>
                <w:szCs w:val="20"/>
              </w:rPr>
              <w:t>Athlete identity modelling</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4557FA35"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5B26990C"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72CA3A5F" w14:textId="77777777" w:rsidR="002970A7" w:rsidRDefault="00000000">
            <w:pPr>
              <w:jc w:val="center"/>
            </w:pPr>
            <w:r>
              <w:rPr>
                <w:b/>
                <w:bCs/>
                <w:color w:val="444444"/>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532E469F" w14:textId="77777777" w:rsidR="002970A7" w:rsidRDefault="00000000">
            <w:pPr>
              <w:jc w:val="center"/>
            </w:pPr>
            <w:r>
              <w:rPr>
                <w:b/>
                <w:bCs/>
                <w:color w:val="3A7000"/>
                <w:sz w:val="20"/>
                <w:szCs w:val="20"/>
              </w:rPr>
              <w:t>★ Only</w:t>
            </w:r>
          </w:p>
        </w:tc>
      </w:tr>
      <w:tr w:rsidR="002970A7" w14:paraId="71FEE7E0" w14:textId="77777777">
        <w:tblPrEx>
          <w:tblCellMar>
            <w:top w:w="0" w:type="dxa"/>
            <w:bottom w:w="0" w:type="dxa"/>
          </w:tblCellMar>
        </w:tblPrEx>
        <w:tc>
          <w:tcPr>
            <w:tcW w:w="4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tcPr>
          <w:p w14:paraId="1D24A93D" w14:textId="77777777" w:rsidR="002970A7" w:rsidRDefault="00000000">
            <w:r>
              <w:rPr>
                <w:color w:val="444444"/>
                <w:sz w:val="20"/>
                <w:szCs w:val="20"/>
              </w:rPr>
              <w:t>Social / cohort layer</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227D512B" w14:textId="77777777" w:rsidR="002970A7" w:rsidRDefault="00000000">
            <w:pPr>
              <w:jc w:val="center"/>
            </w:pPr>
            <w:r>
              <w:rPr>
                <w:b/>
                <w:bCs/>
                <w:color w:val="1F6B00"/>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3C9FA774" w14:textId="77777777" w:rsidR="002970A7" w:rsidRDefault="00000000">
            <w:pPr>
              <w:jc w:val="center"/>
            </w:pPr>
            <w:r>
              <w:rPr>
                <w:b/>
                <w:bCs/>
                <w:color w:val="1F6B00"/>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vAlign w:val="center"/>
          </w:tcPr>
          <w:p w14:paraId="53E7D5E5" w14:textId="77777777" w:rsidR="002970A7" w:rsidRDefault="00000000">
            <w:pPr>
              <w:jc w:val="center"/>
            </w:pPr>
            <w:r>
              <w:rPr>
                <w:b/>
                <w:bCs/>
                <w:color w:val="1F6B00"/>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EBF5D6"/>
            <w:tcMar>
              <w:top w:w="80" w:type="dxa"/>
              <w:left w:w="120" w:type="dxa"/>
              <w:bottom w:w="80" w:type="dxa"/>
              <w:right w:w="120" w:type="dxa"/>
            </w:tcMar>
            <w:vAlign w:val="center"/>
          </w:tcPr>
          <w:p w14:paraId="00059A59" w14:textId="77777777" w:rsidR="002970A7" w:rsidRDefault="00000000">
            <w:pPr>
              <w:jc w:val="center"/>
            </w:pPr>
            <w:r>
              <w:rPr>
                <w:b/>
                <w:bCs/>
                <w:color w:val="C0392B"/>
                <w:sz w:val="20"/>
                <w:szCs w:val="20"/>
              </w:rPr>
              <w:t>✗ Gap</w:t>
            </w:r>
          </w:p>
        </w:tc>
      </w:tr>
      <w:tr w:rsidR="002970A7" w14:paraId="20E7F246" w14:textId="77777777">
        <w:tblPrEx>
          <w:tblCellMar>
            <w:top w:w="0" w:type="dxa"/>
            <w:bottom w:w="0" w:type="dxa"/>
          </w:tblCellMar>
        </w:tblPrEx>
        <w:tc>
          <w:tcPr>
            <w:tcW w:w="4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20" w:type="dxa"/>
              <w:bottom w:w="80" w:type="dxa"/>
              <w:right w:w="120" w:type="dxa"/>
            </w:tcMar>
          </w:tcPr>
          <w:p w14:paraId="5B126846" w14:textId="77777777" w:rsidR="002970A7" w:rsidRDefault="00000000">
            <w:r>
              <w:rPr>
                <w:color w:val="444444"/>
                <w:sz w:val="20"/>
                <w:szCs w:val="20"/>
              </w:rPr>
              <w:t>Proactive nudges / notifications</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6C371C45" w14:textId="77777777" w:rsidR="002970A7" w:rsidRDefault="00000000">
            <w:pPr>
              <w:jc w:val="center"/>
            </w:pPr>
            <w:r>
              <w:rPr>
                <w:b/>
                <w:bCs/>
                <w:color w:val="1F6B00"/>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194470EA" w14:textId="77777777" w:rsidR="002970A7" w:rsidRDefault="00000000">
            <w:pPr>
              <w:jc w:val="center"/>
            </w:pPr>
            <w:r>
              <w:rPr>
                <w:b/>
                <w:bCs/>
                <w:color w:val="1F6B00"/>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71AC7F6C" w14:textId="77777777" w:rsidR="002970A7" w:rsidRDefault="00000000">
            <w:pPr>
              <w:jc w:val="center"/>
            </w:pPr>
            <w:r>
              <w:rPr>
                <w:b/>
                <w:bCs/>
                <w:color w:val="A0620A"/>
                <w:sz w:val="20"/>
                <w:szCs w:val="20"/>
              </w:rPr>
              <w:t>◐</w:t>
            </w:r>
          </w:p>
        </w:tc>
        <w:tc>
          <w:tcPr>
            <w:tcW w:w="15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20" w:type="dxa"/>
              <w:bottom w:w="80" w:type="dxa"/>
              <w:right w:w="120" w:type="dxa"/>
            </w:tcMar>
            <w:vAlign w:val="center"/>
          </w:tcPr>
          <w:p w14:paraId="01A137D7" w14:textId="77777777" w:rsidR="002970A7" w:rsidRDefault="00000000">
            <w:pPr>
              <w:jc w:val="center"/>
            </w:pPr>
            <w:r>
              <w:rPr>
                <w:b/>
                <w:bCs/>
                <w:color w:val="C0392B"/>
                <w:sz w:val="20"/>
                <w:szCs w:val="20"/>
              </w:rPr>
              <w:t>✗ Gap</w:t>
            </w:r>
          </w:p>
        </w:tc>
      </w:tr>
    </w:tbl>
    <w:p w14:paraId="7D461FA0" w14:textId="77777777" w:rsidR="002970A7" w:rsidRDefault="002970A7">
      <w:pPr>
        <w:spacing w:after="80"/>
      </w:pPr>
    </w:p>
    <w:p w14:paraId="06382B50" w14:textId="77777777" w:rsidR="002970A7" w:rsidRDefault="00000000">
      <w:pPr>
        <w:spacing w:after="80"/>
      </w:pPr>
      <w:r>
        <w:rPr>
          <w:i/>
          <w:iCs/>
          <w:color w:val="888888"/>
        </w:rPr>
        <w:t>★ = unique capability or market-best implementation   ◐ = partial / limited implementation   ✗ Gap = missing, needs to be built</w:t>
      </w:r>
    </w:p>
    <w:p w14:paraId="33E24041" w14:textId="77777777" w:rsidR="002970A7" w:rsidRDefault="002970A7">
      <w:pPr>
        <w:spacing w:after="200"/>
      </w:pPr>
    </w:p>
    <w:p w14:paraId="51178088" w14:textId="77777777" w:rsidR="002970A7" w:rsidRDefault="002970A7">
      <w:pPr>
        <w:spacing w:after="120"/>
      </w:pPr>
    </w:p>
    <w:p w14:paraId="0DAAAFEF" w14:textId="77777777" w:rsidR="002970A7" w:rsidRDefault="00000000">
      <w:pPr>
        <w:pBdr>
          <w:bottom w:val="single" w:sz="8" w:space="4" w:color="5C8F00"/>
        </w:pBdr>
      </w:pPr>
      <w:proofErr w:type="gramStart"/>
      <w:r>
        <w:rPr>
          <w:color w:val="888888"/>
        </w:rPr>
        <w:t xml:space="preserve">03  </w:t>
      </w:r>
      <w:r>
        <w:rPr>
          <w:b/>
          <w:bCs/>
          <w:color w:val="5C8F00"/>
          <w:sz w:val="30"/>
          <w:szCs w:val="30"/>
        </w:rPr>
        <w:t>Gap</w:t>
      </w:r>
      <w:proofErr w:type="gramEnd"/>
      <w:r>
        <w:rPr>
          <w:b/>
          <w:bCs/>
          <w:color w:val="5C8F00"/>
          <w:sz w:val="30"/>
          <w:szCs w:val="30"/>
        </w:rPr>
        <w:t xml:space="preserve"> Analysis — 9 Gaps That Must Be Closed</w:t>
      </w:r>
    </w:p>
    <w:p w14:paraId="682C2516" w14:textId="77777777" w:rsidR="002970A7" w:rsidRDefault="002970A7">
      <w:pPr>
        <w:spacing w:after="160"/>
      </w:pPr>
    </w:p>
    <w:p w14:paraId="00979EDA" w14:textId="77777777" w:rsidR="002970A7" w:rsidRDefault="00000000">
      <w:pPr>
        <w:spacing w:after="80"/>
      </w:pPr>
      <w:r>
        <w:rPr>
          <w:color w:val="444444"/>
        </w:rPr>
        <w:t>Prioritised by their potential to prevent PIRX from achieving world-class user retention and trust. Priority 1 gaps are existential risks for the product's first year of operation.</w:t>
      </w:r>
    </w:p>
    <w:p w14:paraId="53B5CD36" w14:textId="77777777" w:rsidR="002970A7" w:rsidRDefault="002970A7">
      <w:pPr>
        <w:spacing w:after="80"/>
      </w:pPr>
    </w:p>
    <w:p w14:paraId="008E7D6B" w14:textId="77777777" w:rsidR="002970A7" w:rsidRDefault="00000000">
      <w:pPr>
        <w:pStyle w:val="Heading2"/>
      </w:pPr>
      <w:r>
        <w:rPr>
          <w:color w:val="C0392B"/>
          <w:sz w:val="26"/>
          <w:szCs w:val="26"/>
        </w:rPr>
        <w:t>Priority 1 — Critical (Existential Risks)</w:t>
      </w:r>
    </w:p>
    <w:p w14:paraId="756E26EB" w14:textId="77777777" w:rsidR="002970A7" w:rsidRDefault="002970A7">
      <w:pPr>
        <w:spacing w:after="40"/>
      </w:pPr>
    </w:p>
    <w:p w14:paraId="1DD7F64B" w14:textId="77777777" w:rsidR="002970A7" w:rsidRDefault="00000000">
      <w:pPr>
        <w:spacing w:before="80" w:after="40"/>
      </w:pPr>
      <w:r>
        <w:rPr>
          <w:b/>
          <w:bCs/>
          <w:sz w:val="24"/>
          <w:szCs w:val="24"/>
        </w:rPr>
        <w:t>Gap 1: Projection Explainability Layer</w:t>
      </w:r>
    </w:p>
    <w:p w14:paraId="01104FED" w14:textId="6A767888" w:rsidR="002970A7" w:rsidRDefault="00000000">
      <w:pPr>
        <w:spacing w:after="80"/>
      </w:pPr>
      <w:r>
        <w:rPr>
          <w:color w:val="444444"/>
        </w:rPr>
        <w:t>A projected time of 9:53 with no explanation of the reasoning is a black box. Athletes who have been burned by inaccurate fitness apps will dismiss it immediately. WHOOP's core trust mechanic is showing the math behind their recovery score — every component is visible and explained. PIRX needs an expandable "Why this number?" view that traces the projection back to each driver contribution in plain language.</w:t>
      </w:r>
    </w:p>
    <w:p w14:paraId="69D6DECF" w14:textId="77777777" w:rsidR="002970A7" w:rsidRDefault="00000000">
      <w:pPr>
        <w:shd w:val="clear" w:color="auto" w:fill="FCECEA"/>
        <w:spacing w:before="60" w:after="60"/>
        <w:ind w:left="120"/>
      </w:pPr>
      <w:proofErr w:type="gramStart"/>
      <w:r>
        <w:rPr>
          <w:b/>
          <w:bCs/>
          <w:color w:val="C0392B"/>
          <w:sz w:val="20"/>
          <w:szCs w:val="20"/>
        </w:rPr>
        <w:t>→  Build</w:t>
      </w:r>
      <w:proofErr w:type="gramEnd"/>
      <w:r>
        <w:rPr>
          <w:b/>
          <w:bCs/>
          <w:color w:val="C0392B"/>
          <w:sz w:val="20"/>
          <w:szCs w:val="20"/>
        </w:rPr>
        <w:t>: Expandable Projection Breakdown view on every Fitness Snapshot card, linking each driver (in seconds) to the overall projection number.</w:t>
      </w:r>
    </w:p>
    <w:p w14:paraId="732E8F60" w14:textId="77777777" w:rsidR="002970A7" w:rsidRDefault="002970A7">
      <w:pPr>
        <w:spacing w:after="80"/>
      </w:pPr>
    </w:p>
    <w:p w14:paraId="5C3F5BEC" w14:textId="77777777" w:rsidR="002970A7" w:rsidRDefault="00000000">
      <w:pPr>
        <w:spacing w:before="80" w:after="40"/>
      </w:pPr>
      <w:r>
        <w:rPr>
          <w:b/>
          <w:bCs/>
          <w:sz w:val="24"/>
          <w:szCs w:val="24"/>
        </w:rPr>
        <w:t>Gap 2: Onboarding &amp; First-Week Experience</w:t>
      </w:r>
    </w:p>
    <w:p w14:paraId="05B644EE" w14:textId="77777777" w:rsidR="002970A7" w:rsidRDefault="00000000">
      <w:pPr>
        <w:spacing w:after="80"/>
      </w:pPr>
      <w:r>
        <w:rPr>
          <w:color w:val="444444"/>
        </w:rPr>
        <w:t xml:space="preserve">WHOOP's highest-retention cohort is users who complete the first 7-day streak. The habit loop is formed in the first week or never. PIRX's current blueprint has no defined onboarding arc — there is no structured sequence from install to first meaningful projection insight. Without this, expect 60–70% first-week churn before users </w:t>
      </w:r>
      <w:proofErr w:type="gramStart"/>
      <w:r>
        <w:rPr>
          <w:color w:val="444444"/>
        </w:rPr>
        <w:t>understand</w:t>
      </w:r>
      <w:proofErr w:type="gramEnd"/>
      <w:r>
        <w:rPr>
          <w:color w:val="444444"/>
        </w:rPr>
        <w:t xml:space="preserve"> what they are looking at.</w:t>
      </w:r>
    </w:p>
    <w:p w14:paraId="3C7F09EB" w14:textId="77777777" w:rsidR="002970A7" w:rsidRDefault="00000000">
      <w:pPr>
        <w:shd w:val="clear" w:color="auto" w:fill="FCECEA"/>
        <w:spacing w:before="60" w:after="60"/>
        <w:ind w:left="120"/>
      </w:pPr>
      <w:proofErr w:type="gramStart"/>
      <w:r>
        <w:rPr>
          <w:b/>
          <w:bCs/>
          <w:color w:val="C0392B"/>
          <w:sz w:val="20"/>
          <w:szCs w:val="20"/>
        </w:rPr>
        <w:t>→  Build</w:t>
      </w:r>
      <w:proofErr w:type="gramEnd"/>
      <w:r>
        <w:rPr>
          <w:b/>
          <w:bCs/>
          <w:color w:val="C0392B"/>
          <w:sz w:val="20"/>
          <w:szCs w:val="20"/>
        </w:rPr>
        <w:t>: 5-screen onboarding sequence culminating in a personalised Fitness Snapshot reveal and first Driver Contribution breakdown.</w:t>
      </w:r>
    </w:p>
    <w:p w14:paraId="70AC63B2" w14:textId="77777777" w:rsidR="002970A7" w:rsidRDefault="002970A7">
      <w:pPr>
        <w:spacing w:after="80"/>
      </w:pPr>
    </w:p>
    <w:p w14:paraId="20799003" w14:textId="77777777" w:rsidR="002970A7" w:rsidRDefault="00000000">
      <w:pPr>
        <w:spacing w:before="80" w:after="40"/>
      </w:pPr>
      <w:r>
        <w:rPr>
          <w:b/>
          <w:bCs/>
          <w:sz w:val="24"/>
          <w:szCs w:val="24"/>
        </w:rPr>
        <w:lastRenderedPageBreak/>
        <w:t>Gap 3: Notification &amp; Nudge Architecture</w:t>
      </w:r>
    </w:p>
    <w:p w14:paraId="72968F97" w14:textId="77777777" w:rsidR="002970A7" w:rsidRDefault="00000000">
      <w:pPr>
        <w:spacing w:after="80"/>
      </w:pPr>
      <w:r>
        <w:rPr>
          <w:color w:val="444444"/>
        </w:rPr>
        <w:t>PIRX is currently fully passive — users must open the app to receive intelligence. WHOOP's power is in its proactive cadence: morning readiness brief, evening journal prompt, weekly summary. These are not features, they are the habit loop. Without a defined notification framework tied to projection changes, training events, and physiological signals, PIRX will become an occasional reference tool rather than a daily intelligence partner.</w:t>
      </w:r>
    </w:p>
    <w:p w14:paraId="150F7F28" w14:textId="77777777" w:rsidR="002970A7" w:rsidRDefault="00000000">
      <w:pPr>
        <w:shd w:val="clear" w:color="auto" w:fill="FCECEA"/>
        <w:spacing w:before="60" w:after="60"/>
        <w:ind w:left="120"/>
      </w:pPr>
      <w:proofErr w:type="gramStart"/>
      <w:r>
        <w:rPr>
          <w:b/>
          <w:bCs/>
          <w:color w:val="C0392B"/>
          <w:sz w:val="20"/>
          <w:szCs w:val="20"/>
        </w:rPr>
        <w:t>→  Build</w:t>
      </w:r>
      <w:proofErr w:type="gramEnd"/>
      <w:r>
        <w:rPr>
          <w:b/>
          <w:bCs/>
          <w:color w:val="C0392B"/>
          <w:sz w:val="20"/>
          <w:szCs w:val="20"/>
        </w:rPr>
        <w:t>: Define 6 core push notification triggers — projection update, readiness shift, intervention signal detected, weekly driver summary, race approaching, and new structural insight.</w:t>
      </w:r>
    </w:p>
    <w:p w14:paraId="0E8DD935" w14:textId="77777777" w:rsidR="002970A7" w:rsidRDefault="002970A7">
      <w:pPr>
        <w:spacing w:after="80"/>
      </w:pPr>
    </w:p>
    <w:p w14:paraId="72D27827" w14:textId="77777777" w:rsidR="002970A7" w:rsidRDefault="00000000">
      <w:pPr>
        <w:pStyle w:val="Heading2"/>
      </w:pPr>
      <w:r>
        <w:rPr>
          <w:color w:val="A0620A"/>
          <w:sz w:val="26"/>
          <w:szCs w:val="26"/>
        </w:rPr>
        <w:t>Priority 2 — High Impact</w:t>
      </w:r>
    </w:p>
    <w:p w14:paraId="0F586F53" w14:textId="77777777" w:rsidR="002970A7" w:rsidRDefault="002970A7">
      <w:pPr>
        <w:spacing w:after="40"/>
      </w:pPr>
    </w:p>
    <w:p w14:paraId="4EB38012" w14:textId="77777777" w:rsidR="002970A7" w:rsidRDefault="00000000">
      <w:pPr>
        <w:spacing w:before="80" w:after="40"/>
      </w:pPr>
      <w:r>
        <w:rPr>
          <w:b/>
          <w:bCs/>
          <w:sz w:val="24"/>
          <w:szCs w:val="24"/>
        </w:rPr>
        <w:t>Gap 4: Social &amp; Validation Layer</w:t>
      </w:r>
    </w:p>
    <w:p w14:paraId="5744FFDD" w14:textId="77777777" w:rsidR="002970A7" w:rsidRDefault="00000000">
      <w:pPr>
        <w:spacing w:after="80"/>
      </w:pPr>
      <w:r>
        <w:rPr>
          <w:color w:val="444444"/>
        </w:rPr>
        <w:t>Competitive runners are social by nature. WHOOP's group challenges and shared recovery benchmarks drive significant weekly active usage. PIRX has no social architecture. The beta cohort model is a promising foundation, but it needs a formal mechanic. A shareable "Race Prediction Card" would turn every competition weekend into an organic PIRX marketing event — each public prediction is a brand proof point.</w:t>
      </w:r>
    </w:p>
    <w:p w14:paraId="0D18AC83" w14:textId="77777777" w:rsidR="002970A7" w:rsidRDefault="00000000">
      <w:pPr>
        <w:shd w:val="clear" w:color="auto" w:fill="FDF4E3"/>
        <w:spacing w:before="60" w:after="60"/>
        <w:ind w:left="120"/>
      </w:pPr>
      <w:proofErr w:type="gramStart"/>
      <w:r>
        <w:rPr>
          <w:b/>
          <w:bCs/>
          <w:color w:val="A0620A"/>
          <w:sz w:val="20"/>
          <w:szCs w:val="20"/>
        </w:rPr>
        <w:t>→  Build</w:t>
      </w:r>
      <w:proofErr w:type="gramEnd"/>
      <w:r>
        <w:rPr>
          <w:b/>
          <w:bCs/>
          <w:color w:val="A0620A"/>
          <w:sz w:val="20"/>
          <w:szCs w:val="20"/>
        </w:rPr>
        <w:t>: Shareable Race Prediction Card (optimised for Instagram Stories) and cohort benchmarking — "You projected 9:53. How did the cohort do?"</w:t>
      </w:r>
    </w:p>
    <w:p w14:paraId="069ECE4C" w14:textId="77777777" w:rsidR="002970A7" w:rsidRDefault="002970A7">
      <w:pPr>
        <w:spacing w:after="80"/>
      </w:pPr>
    </w:p>
    <w:p w14:paraId="155CEFA3" w14:textId="77777777" w:rsidR="002970A7" w:rsidRDefault="00000000">
      <w:pPr>
        <w:spacing w:before="80" w:after="40"/>
      </w:pPr>
      <w:r>
        <w:rPr>
          <w:b/>
          <w:bCs/>
          <w:sz w:val="24"/>
          <w:szCs w:val="24"/>
        </w:rPr>
        <w:t>Gap 5: Wearable API Integration Depth</w:t>
      </w:r>
    </w:p>
    <w:p w14:paraId="2961F245" w14:textId="77777777" w:rsidR="002970A7" w:rsidRDefault="00000000">
      <w:pPr>
        <w:spacing w:after="80"/>
      </w:pPr>
      <w:r>
        <w:rPr>
          <w:color w:val="444444"/>
        </w:rPr>
        <w:t>The blueprint references Garmin, COROS, and Strava without specifying integration depth. If PIRX receives only pace and heart rate summary data, the structural model's accuracy is severely limited. Full raw access to heart rate, cadence, GPS, power, and HRV data streams via Garmin Connect IQ and COROS Open Platform is foundational to the quality of every projection PIRX produces.</w:t>
      </w:r>
    </w:p>
    <w:p w14:paraId="2D98016E" w14:textId="77777777" w:rsidR="002970A7" w:rsidRDefault="00000000">
      <w:pPr>
        <w:shd w:val="clear" w:color="auto" w:fill="FDF4E3"/>
        <w:spacing w:before="60" w:after="60"/>
        <w:ind w:left="120"/>
      </w:pPr>
      <w:proofErr w:type="gramStart"/>
      <w:r>
        <w:rPr>
          <w:b/>
          <w:bCs/>
          <w:color w:val="A0620A"/>
          <w:sz w:val="20"/>
          <w:szCs w:val="20"/>
        </w:rPr>
        <w:t>→  Secure</w:t>
      </w:r>
      <w:proofErr w:type="gramEnd"/>
      <w:r>
        <w:rPr>
          <w:b/>
          <w:bCs/>
          <w:color w:val="A0620A"/>
          <w:sz w:val="20"/>
          <w:szCs w:val="20"/>
        </w:rPr>
        <w:t>: Garmin Connect IQ and COROS Open Platform developer agreements for raw data stream access before public launch.</w:t>
      </w:r>
    </w:p>
    <w:p w14:paraId="3B7BB3ED" w14:textId="77777777" w:rsidR="002970A7" w:rsidRDefault="002970A7">
      <w:pPr>
        <w:spacing w:after="80"/>
      </w:pPr>
    </w:p>
    <w:p w14:paraId="13B25235" w14:textId="77777777" w:rsidR="002970A7" w:rsidRDefault="00000000">
      <w:pPr>
        <w:spacing w:before="80" w:after="40"/>
      </w:pPr>
      <w:r>
        <w:rPr>
          <w:b/>
          <w:bCs/>
          <w:sz w:val="24"/>
          <w:szCs w:val="24"/>
        </w:rPr>
        <w:t>Gap 6: Model Accuracy &amp; Calibration Framework</w:t>
      </w:r>
    </w:p>
    <w:p w14:paraId="3B087D31" w14:textId="77777777" w:rsidR="002970A7" w:rsidRDefault="00000000">
      <w:pPr>
        <w:spacing w:after="80"/>
      </w:pPr>
      <w:r>
        <w:rPr>
          <w:color w:val="444444"/>
        </w:rPr>
        <w:t>"No hype, just mathematics" is a brand promise that creates enormous upside and enormous risk. One high-profile public prediction miss — particularly with Danny's race being a public test — can crater credibility before the product finds its footing. PIRX needs a published accuracy protocol: mean absolute error tracking across validation cohort, a clear update cadence for the model, and a transparent communication policy for when and why the projection changes.</w:t>
      </w:r>
    </w:p>
    <w:p w14:paraId="4FB794A5" w14:textId="77777777" w:rsidR="002970A7" w:rsidRDefault="00000000">
      <w:pPr>
        <w:shd w:val="clear" w:color="auto" w:fill="FDF4E3"/>
        <w:spacing w:before="60" w:after="60"/>
        <w:ind w:left="120"/>
      </w:pPr>
      <w:proofErr w:type="gramStart"/>
      <w:r>
        <w:rPr>
          <w:b/>
          <w:bCs/>
          <w:color w:val="A0620A"/>
          <w:sz w:val="20"/>
          <w:szCs w:val="20"/>
        </w:rPr>
        <w:t>→  Publish</w:t>
      </w:r>
      <w:proofErr w:type="gramEnd"/>
      <w:r>
        <w:rPr>
          <w:b/>
          <w:bCs/>
          <w:color w:val="A0620A"/>
          <w:sz w:val="20"/>
          <w:szCs w:val="20"/>
        </w:rPr>
        <w:t>: Model Accuracy FAQ with ±7 seconds as the stated benchmark. Track and publish cohort mean absolute error openly.</w:t>
      </w:r>
    </w:p>
    <w:p w14:paraId="50CE6198" w14:textId="77777777" w:rsidR="002970A7" w:rsidRDefault="002970A7">
      <w:pPr>
        <w:spacing w:after="80"/>
      </w:pPr>
    </w:p>
    <w:p w14:paraId="1882F464" w14:textId="77777777" w:rsidR="002970A7" w:rsidRDefault="00000000">
      <w:pPr>
        <w:pStyle w:val="Heading2"/>
      </w:pPr>
      <w:r>
        <w:rPr>
          <w:color w:val="0076A3"/>
          <w:sz w:val="26"/>
          <w:szCs w:val="26"/>
        </w:rPr>
        <w:t>Priority 3 — Strategic</w:t>
      </w:r>
    </w:p>
    <w:p w14:paraId="72E65094" w14:textId="77777777" w:rsidR="002970A7" w:rsidRDefault="002970A7">
      <w:pPr>
        <w:spacing w:after="40"/>
      </w:pPr>
    </w:p>
    <w:p w14:paraId="08AE3D13" w14:textId="77777777" w:rsidR="002970A7" w:rsidRDefault="00000000">
      <w:pPr>
        <w:spacing w:before="80" w:after="40"/>
      </w:pPr>
      <w:r>
        <w:rPr>
          <w:b/>
          <w:bCs/>
          <w:sz w:val="24"/>
          <w:szCs w:val="24"/>
        </w:rPr>
        <w:t>Gap 7: Coach Dashboard &amp; B2B Revenue Tier</w:t>
      </w:r>
    </w:p>
    <w:p w14:paraId="1F69A665" w14:textId="77777777" w:rsidR="002970A7" w:rsidRDefault="00000000">
      <w:pPr>
        <w:spacing w:after="80"/>
      </w:pPr>
      <w:r>
        <w:rPr>
          <w:color w:val="444444"/>
        </w:rPr>
        <w:t>The most defensible revenue model in endurance technology is the coach-athlete platform. PIRX's structural modelling and driver attribution is uniquely valuable to coaches managing multiple athletes simultaneously — seeing which athletes are under-developing speed exposure, which are overloading, and which are race-ready across a dashboard is a problem no current tool solves well. This tier commands premium pricing and drives organic athlete acquisition.</w:t>
      </w:r>
    </w:p>
    <w:p w14:paraId="332135C7" w14:textId="77777777" w:rsidR="002970A7" w:rsidRDefault="00000000">
      <w:pPr>
        <w:shd w:val="clear" w:color="auto" w:fill="E3F4FA"/>
        <w:spacing w:before="60" w:after="60"/>
        <w:ind w:left="120"/>
      </w:pPr>
      <w:proofErr w:type="gramStart"/>
      <w:r>
        <w:rPr>
          <w:b/>
          <w:bCs/>
          <w:color w:val="0076A3"/>
          <w:sz w:val="20"/>
          <w:szCs w:val="20"/>
        </w:rPr>
        <w:lastRenderedPageBreak/>
        <w:t>→  Design</w:t>
      </w:r>
      <w:proofErr w:type="gramEnd"/>
      <w:r>
        <w:rPr>
          <w:b/>
          <w:bCs/>
          <w:color w:val="0076A3"/>
          <w:sz w:val="20"/>
          <w:szCs w:val="20"/>
        </w:rPr>
        <w:t>: Coach multi-athlete dashboard as a Phase 2 revenue tier. Target 10 beta coaches before public launch.</w:t>
      </w:r>
    </w:p>
    <w:p w14:paraId="1C18D8E7" w14:textId="77777777" w:rsidR="002970A7" w:rsidRDefault="002970A7">
      <w:pPr>
        <w:spacing w:after="80"/>
      </w:pPr>
    </w:p>
    <w:p w14:paraId="0045E5F2" w14:textId="77777777" w:rsidR="002970A7" w:rsidRDefault="00000000">
      <w:pPr>
        <w:spacing w:before="80" w:after="40"/>
      </w:pPr>
      <w:r>
        <w:rPr>
          <w:b/>
          <w:bCs/>
          <w:sz w:val="24"/>
          <w:szCs w:val="24"/>
        </w:rPr>
        <w:t>Gap 8: Data Privacy &amp; Compliance Architecture</w:t>
      </w:r>
    </w:p>
    <w:p w14:paraId="14932818" w14:textId="77777777" w:rsidR="002970A7" w:rsidRDefault="00000000">
      <w:pPr>
        <w:spacing w:after="80"/>
      </w:pPr>
      <w:r>
        <w:rPr>
          <w:color w:val="444444"/>
        </w:rPr>
        <w:t>Blood work and lactate data are clinically sensitive. PIPEDA governs Canadian health data collection. GDPR governs EU users. HIPAA-adjacent frameworks apply to US scale. Without a compliant data architecture built in from the start, the physiological log — PIRX's most structurally differentiated feature — cannot legally scale into key markets. This is not a UX problem; it is a legal architecture problem that must be solved pre-launch.</w:t>
      </w:r>
    </w:p>
    <w:p w14:paraId="6C75D684" w14:textId="77777777" w:rsidR="002970A7" w:rsidRDefault="00000000">
      <w:pPr>
        <w:shd w:val="clear" w:color="auto" w:fill="E3F4FA"/>
        <w:spacing w:before="60" w:after="60"/>
        <w:ind w:left="120"/>
      </w:pPr>
      <w:proofErr w:type="gramStart"/>
      <w:r>
        <w:rPr>
          <w:b/>
          <w:bCs/>
          <w:color w:val="0076A3"/>
          <w:sz w:val="20"/>
          <w:szCs w:val="20"/>
        </w:rPr>
        <w:t>→  Engage</w:t>
      </w:r>
      <w:proofErr w:type="gramEnd"/>
      <w:r>
        <w:rPr>
          <w:b/>
          <w:bCs/>
          <w:color w:val="0076A3"/>
          <w:sz w:val="20"/>
          <w:szCs w:val="20"/>
        </w:rPr>
        <w:t>: Health data privacy counsel specialised in cross-jurisdiction digital health before any blood or lactate data is stored at scale.</w:t>
      </w:r>
    </w:p>
    <w:p w14:paraId="7FB37E31" w14:textId="77777777" w:rsidR="002970A7" w:rsidRDefault="002970A7">
      <w:pPr>
        <w:spacing w:after="80"/>
      </w:pPr>
    </w:p>
    <w:p w14:paraId="23FD13F7" w14:textId="77777777" w:rsidR="002970A7" w:rsidRDefault="00000000">
      <w:pPr>
        <w:spacing w:before="80" w:after="40"/>
      </w:pPr>
      <w:r>
        <w:rPr>
          <w:b/>
          <w:bCs/>
          <w:sz w:val="24"/>
          <w:szCs w:val="24"/>
        </w:rPr>
        <w:t>Gap 9: Diagnostic Lab API Integration</w:t>
      </w:r>
    </w:p>
    <w:p w14:paraId="3EF3AF71" w14:textId="77777777" w:rsidR="002970A7" w:rsidRDefault="00000000">
      <w:pPr>
        <w:spacing w:after="80"/>
      </w:pPr>
      <w:r>
        <w:rPr>
          <w:color w:val="444444"/>
        </w:rPr>
        <w:t xml:space="preserve">The physiological log currently requires manual blood work entry — ferritin, haematocrit, testosterone, and iron entered by hand. This creates friction that will suppress adoption of PIRX's most differentiated module. Automated ingestion via </w:t>
      </w:r>
      <w:proofErr w:type="spellStart"/>
      <w:r>
        <w:rPr>
          <w:color w:val="444444"/>
        </w:rPr>
        <w:t>LifeLabs</w:t>
      </w:r>
      <w:proofErr w:type="spellEnd"/>
      <w:r>
        <w:rPr>
          <w:color w:val="444444"/>
        </w:rPr>
        <w:t xml:space="preserve">, LabCorp, or Quest Diagnostics APIs would transform the physiological log from a manual diary into a seamless intelligence </w:t>
      </w:r>
      <w:proofErr w:type="gramStart"/>
      <w:r>
        <w:rPr>
          <w:color w:val="444444"/>
        </w:rPr>
        <w:t>layer, and</w:t>
      </w:r>
      <w:proofErr w:type="gramEnd"/>
      <w:r>
        <w:rPr>
          <w:color w:val="444444"/>
        </w:rPr>
        <w:t xml:space="preserve"> would be a meaningful competitive moat.</w:t>
      </w:r>
    </w:p>
    <w:p w14:paraId="259E4B2F" w14:textId="77777777" w:rsidR="002970A7" w:rsidRDefault="00000000">
      <w:pPr>
        <w:shd w:val="clear" w:color="auto" w:fill="E3F4FA"/>
        <w:spacing w:before="60" w:after="60"/>
        <w:ind w:left="120"/>
      </w:pPr>
      <w:proofErr w:type="gramStart"/>
      <w:r>
        <w:rPr>
          <w:b/>
          <w:bCs/>
          <w:color w:val="0076A3"/>
          <w:sz w:val="20"/>
          <w:szCs w:val="20"/>
        </w:rPr>
        <w:t>→  Explore</w:t>
      </w:r>
      <w:proofErr w:type="gramEnd"/>
      <w:r>
        <w:rPr>
          <w:b/>
          <w:bCs/>
          <w:color w:val="0076A3"/>
          <w:sz w:val="20"/>
          <w:szCs w:val="20"/>
        </w:rPr>
        <w:t xml:space="preserve">: </w:t>
      </w:r>
      <w:proofErr w:type="spellStart"/>
      <w:r>
        <w:rPr>
          <w:b/>
          <w:bCs/>
          <w:color w:val="0076A3"/>
          <w:sz w:val="20"/>
          <w:szCs w:val="20"/>
        </w:rPr>
        <w:t>LifeLabs</w:t>
      </w:r>
      <w:proofErr w:type="spellEnd"/>
      <w:r>
        <w:rPr>
          <w:b/>
          <w:bCs/>
          <w:color w:val="0076A3"/>
          <w:sz w:val="20"/>
          <w:szCs w:val="20"/>
        </w:rPr>
        <w:t xml:space="preserve"> (Canada) and LabCorp/Quest (US) developer API programmes for automated blood result ingestion.</w:t>
      </w:r>
    </w:p>
    <w:p w14:paraId="44B70857" w14:textId="77777777" w:rsidR="002970A7" w:rsidRDefault="002970A7">
      <w:pPr>
        <w:spacing w:after="200"/>
      </w:pPr>
    </w:p>
    <w:p w14:paraId="578149D6" w14:textId="77777777" w:rsidR="002970A7" w:rsidRDefault="002970A7">
      <w:pPr>
        <w:spacing w:after="120"/>
      </w:pPr>
    </w:p>
    <w:p w14:paraId="15FA748E" w14:textId="77777777" w:rsidR="002970A7" w:rsidRDefault="00000000">
      <w:pPr>
        <w:pBdr>
          <w:bottom w:val="single" w:sz="8" w:space="4" w:color="5C8F00"/>
        </w:pBdr>
      </w:pPr>
      <w:proofErr w:type="gramStart"/>
      <w:r>
        <w:rPr>
          <w:color w:val="888888"/>
        </w:rPr>
        <w:t xml:space="preserve">04  </w:t>
      </w:r>
      <w:r>
        <w:rPr>
          <w:b/>
          <w:bCs/>
          <w:color w:val="5C8F00"/>
          <w:sz w:val="30"/>
          <w:szCs w:val="30"/>
        </w:rPr>
        <w:t>Strategic</w:t>
      </w:r>
      <w:proofErr w:type="gramEnd"/>
      <w:r>
        <w:rPr>
          <w:b/>
          <w:bCs/>
          <w:color w:val="5C8F00"/>
          <w:sz w:val="30"/>
          <w:szCs w:val="30"/>
        </w:rPr>
        <w:t xml:space="preserve"> Roadmap — Three Phases to World-Class</w:t>
      </w:r>
    </w:p>
    <w:p w14:paraId="44562EF2" w14:textId="77777777" w:rsidR="002970A7" w:rsidRDefault="002970A7">
      <w:pPr>
        <w:spacing w:after="160"/>
      </w:pPr>
    </w:p>
    <w:p w14:paraId="3953DF11" w14:textId="77777777" w:rsidR="002970A7" w:rsidRDefault="00000000">
      <w:pPr>
        <w:spacing w:after="80"/>
      </w:pPr>
      <w:r>
        <w:rPr>
          <w:color w:val="444444"/>
        </w:rPr>
        <w:t>A phased build sequence that closes critical gaps in order of retention impact while protecting and amplifying PIRX's genuine differentiators. Each phase has a clear market milestone, a retention objective, and a revenue unlock.</w:t>
      </w:r>
    </w:p>
    <w:p w14:paraId="61A17141" w14:textId="77777777" w:rsidR="002970A7" w:rsidRDefault="002970A7">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80"/>
        <w:gridCol w:w="4000"/>
      </w:tblGrid>
      <w:tr w:rsidR="002970A7" w14:paraId="21F8318E" w14:textId="77777777">
        <w:tblPrEx>
          <w:tblCellMar>
            <w:top w:w="0" w:type="dxa"/>
            <w:bottom w:w="0" w:type="dxa"/>
          </w:tblCellMar>
        </w:tblPrEx>
        <w:trPr>
          <w:tblHeader/>
        </w:trPr>
        <w:tc>
          <w:tcPr>
            <w:tcW w:w="2200" w:type="dxa"/>
            <w:tcBorders>
              <w:top w:val="single" w:sz="4" w:space="0" w:color="5C8F00"/>
              <w:left w:val="single" w:sz="4" w:space="0" w:color="5C8F00"/>
              <w:bottom w:val="single" w:sz="4" w:space="0" w:color="5C8F00"/>
              <w:right w:val="single" w:sz="4" w:space="0" w:color="5C8F00"/>
            </w:tcBorders>
            <w:shd w:val="clear" w:color="auto" w:fill="5C8F00"/>
            <w:tcMar>
              <w:top w:w="100" w:type="dxa"/>
              <w:left w:w="160" w:type="dxa"/>
              <w:bottom w:w="100" w:type="dxa"/>
              <w:right w:w="160" w:type="dxa"/>
            </w:tcMar>
          </w:tcPr>
          <w:p w14:paraId="0982C1E7" w14:textId="77777777" w:rsidR="002970A7" w:rsidRDefault="00000000">
            <w:r>
              <w:rPr>
                <w:b/>
                <w:bCs/>
                <w:color w:val="FFFFFF"/>
                <w:sz w:val="20"/>
                <w:szCs w:val="20"/>
              </w:rPr>
              <w:t>Phase</w:t>
            </w:r>
          </w:p>
        </w:tc>
        <w:tc>
          <w:tcPr>
            <w:tcW w:w="3880" w:type="dxa"/>
            <w:tcBorders>
              <w:top w:val="single" w:sz="4" w:space="0" w:color="5C8F00"/>
              <w:left w:val="single" w:sz="4" w:space="0" w:color="5C8F00"/>
              <w:bottom w:val="single" w:sz="4" w:space="0" w:color="5C8F00"/>
              <w:right w:val="single" w:sz="4" w:space="0" w:color="5C8F00"/>
            </w:tcBorders>
            <w:shd w:val="clear" w:color="auto" w:fill="5C8F00"/>
            <w:tcMar>
              <w:top w:w="100" w:type="dxa"/>
              <w:left w:w="160" w:type="dxa"/>
              <w:bottom w:w="100" w:type="dxa"/>
              <w:right w:w="160" w:type="dxa"/>
            </w:tcMar>
          </w:tcPr>
          <w:p w14:paraId="785574FC" w14:textId="77777777" w:rsidR="002970A7" w:rsidRDefault="00000000">
            <w:r>
              <w:rPr>
                <w:b/>
                <w:bCs/>
                <w:color w:val="FFFFFF"/>
                <w:sz w:val="20"/>
                <w:szCs w:val="20"/>
              </w:rPr>
              <w:t>Key Deliverables</w:t>
            </w:r>
          </w:p>
        </w:tc>
        <w:tc>
          <w:tcPr>
            <w:tcW w:w="4000" w:type="dxa"/>
            <w:tcBorders>
              <w:top w:val="single" w:sz="4" w:space="0" w:color="5C8F00"/>
              <w:left w:val="single" w:sz="4" w:space="0" w:color="5C8F00"/>
              <w:bottom w:val="single" w:sz="4" w:space="0" w:color="5C8F00"/>
              <w:right w:val="single" w:sz="4" w:space="0" w:color="5C8F00"/>
            </w:tcBorders>
            <w:shd w:val="clear" w:color="auto" w:fill="5C8F00"/>
            <w:tcMar>
              <w:top w:w="100" w:type="dxa"/>
              <w:left w:w="160" w:type="dxa"/>
              <w:bottom w:w="100" w:type="dxa"/>
              <w:right w:w="160" w:type="dxa"/>
            </w:tcMar>
          </w:tcPr>
          <w:p w14:paraId="0175DEFD" w14:textId="77777777" w:rsidR="002970A7" w:rsidRDefault="00000000">
            <w:r>
              <w:rPr>
                <w:b/>
                <w:bCs/>
                <w:color w:val="FFFFFF"/>
                <w:sz w:val="20"/>
                <w:szCs w:val="20"/>
              </w:rPr>
              <w:t>Milestone &amp; Revenue Unlock</w:t>
            </w:r>
          </w:p>
        </w:tc>
      </w:tr>
      <w:tr w:rsidR="002970A7" w14:paraId="6C34C789" w14:textId="77777777">
        <w:tblPrEx>
          <w:tblCellMar>
            <w:top w:w="0" w:type="dxa"/>
            <w:bottom w:w="0" w:type="dxa"/>
          </w:tblCellMar>
        </w:tblPrEx>
        <w:tc>
          <w:tcPr>
            <w:tcW w:w="2200" w:type="dxa"/>
            <w:tcBorders>
              <w:top w:val="single" w:sz="4" w:space="0" w:color="CCDDAA"/>
              <w:left w:val="single" w:sz="4" w:space="0" w:color="CCDDAA"/>
              <w:bottom w:val="single" w:sz="4" w:space="0" w:color="CCDDAA"/>
              <w:right w:val="single" w:sz="4" w:space="0" w:color="CCDDAA"/>
            </w:tcBorders>
            <w:shd w:val="clear" w:color="auto" w:fill="EEF7CC"/>
            <w:tcMar>
              <w:top w:w="100" w:type="dxa"/>
              <w:left w:w="160" w:type="dxa"/>
              <w:bottom w:w="100" w:type="dxa"/>
              <w:right w:w="160" w:type="dxa"/>
            </w:tcMar>
          </w:tcPr>
          <w:p w14:paraId="4991DD6B" w14:textId="77777777" w:rsidR="002970A7" w:rsidRDefault="00000000">
            <w:r>
              <w:rPr>
                <w:b/>
                <w:bCs/>
                <w:color w:val="5C8F00"/>
              </w:rPr>
              <w:t>Phase 1</w:t>
            </w:r>
          </w:p>
          <w:p w14:paraId="7BE82620" w14:textId="77777777" w:rsidR="002970A7" w:rsidRDefault="00000000">
            <w:r>
              <w:rPr>
                <w:color w:val="888888"/>
                <w:sz w:val="20"/>
                <w:szCs w:val="20"/>
              </w:rPr>
              <w:t>Now → Month 6</w:t>
            </w:r>
          </w:p>
          <w:p w14:paraId="140B9077" w14:textId="77777777" w:rsidR="002970A7" w:rsidRDefault="002970A7">
            <w:pPr>
              <w:spacing w:after="40"/>
            </w:pPr>
          </w:p>
          <w:p w14:paraId="1AB1DBDB" w14:textId="77777777" w:rsidR="002970A7" w:rsidRDefault="00000000">
            <w:r>
              <w:rPr>
                <w:b/>
                <w:bCs/>
                <w:sz w:val="20"/>
                <w:szCs w:val="20"/>
              </w:rPr>
              <w:t>Trust &amp; Habit Foundation</w:t>
            </w:r>
          </w:p>
        </w:tc>
        <w:tc>
          <w:tcPr>
            <w:tcW w:w="3880" w:type="dxa"/>
            <w:tcBorders>
              <w:top w:val="single" w:sz="4" w:space="0" w:color="EEEEEE"/>
              <w:left w:val="single" w:sz="4" w:space="0" w:color="EEEEEE"/>
              <w:bottom w:val="single" w:sz="4" w:space="0" w:color="EEEEEE"/>
              <w:right w:val="single" w:sz="4" w:space="0" w:color="EEEEEE"/>
            </w:tcBorders>
            <w:shd w:val="clear" w:color="auto" w:fill="FFFFFF"/>
            <w:tcMar>
              <w:top w:w="100" w:type="dxa"/>
              <w:left w:w="160" w:type="dxa"/>
              <w:bottom w:w="100" w:type="dxa"/>
              <w:right w:w="160" w:type="dxa"/>
            </w:tcMar>
          </w:tcPr>
          <w:p w14:paraId="344C23FF" w14:textId="77777777" w:rsidR="002970A7" w:rsidRDefault="00000000">
            <w:pPr>
              <w:pStyle w:val="ListParagraph"/>
              <w:numPr>
                <w:ilvl w:val="0"/>
                <w:numId w:val="2"/>
              </w:numPr>
              <w:spacing w:before="30" w:after="50"/>
            </w:pPr>
            <w:r>
              <w:rPr>
                <w:color w:val="444444"/>
                <w:sz w:val="20"/>
                <w:szCs w:val="20"/>
              </w:rPr>
              <w:t>5-screen onboarding with baseline race input and Fitness Snapshot reveal</w:t>
            </w:r>
          </w:p>
          <w:p w14:paraId="680DB365" w14:textId="77777777" w:rsidR="002970A7" w:rsidRDefault="00000000">
            <w:pPr>
              <w:pStyle w:val="ListParagraph"/>
              <w:numPr>
                <w:ilvl w:val="0"/>
                <w:numId w:val="2"/>
              </w:numPr>
              <w:spacing w:before="30" w:after="50"/>
            </w:pPr>
            <w:r>
              <w:rPr>
                <w:color w:val="444444"/>
                <w:sz w:val="20"/>
                <w:szCs w:val="20"/>
              </w:rPr>
              <w:t>Projection Explainability view — "Why 9:53?"</w:t>
            </w:r>
          </w:p>
          <w:p w14:paraId="70A807A6" w14:textId="77777777" w:rsidR="002970A7" w:rsidRDefault="00000000">
            <w:pPr>
              <w:pStyle w:val="ListParagraph"/>
              <w:numPr>
                <w:ilvl w:val="0"/>
                <w:numId w:val="2"/>
              </w:numPr>
              <w:spacing w:before="30" w:after="50"/>
            </w:pPr>
            <w:r>
              <w:rPr>
                <w:color w:val="444444"/>
                <w:sz w:val="20"/>
                <w:szCs w:val="20"/>
              </w:rPr>
              <w:t>6 core push notification triggers</w:t>
            </w:r>
          </w:p>
          <w:p w14:paraId="793A62F6" w14:textId="77777777" w:rsidR="002970A7" w:rsidRDefault="00000000">
            <w:pPr>
              <w:pStyle w:val="ListParagraph"/>
              <w:numPr>
                <w:ilvl w:val="0"/>
                <w:numId w:val="2"/>
              </w:numPr>
              <w:spacing w:before="30" w:after="50"/>
            </w:pPr>
            <w:r>
              <w:rPr>
                <w:color w:val="444444"/>
                <w:sz w:val="20"/>
                <w:szCs w:val="20"/>
              </w:rPr>
              <w:t>Shareable Race Prediction Card for social validation</w:t>
            </w:r>
          </w:p>
          <w:p w14:paraId="4FF37AB7" w14:textId="77777777" w:rsidR="002970A7" w:rsidRDefault="00000000">
            <w:pPr>
              <w:pStyle w:val="ListParagraph"/>
              <w:numPr>
                <w:ilvl w:val="0"/>
                <w:numId w:val="2"/>
              </w:numPr>
              <w:spacing w:before="30" w:after="50"/>
            </w:pPr>
            <w:r>
              <w:rPr>
                <w:color w:val="444444"/>
                <w:sz w:val="20"/>
                <w:szCs w:val="20"/>
              </w:rPr>
              <w:t>Public model accuracy dashboard published</w:t>
            </w:r>
          </w:p>
          <w:p w14:paraId="4AB7A85B" w14:textId="77777777" w:rsidR="002970A7" w:rsidRDefault="00000000">
            <w:pPr>
              <w:pStyle w:val="ListParagraph"/>
              <w:numPr>
                <w:ilvl w:val="0"/>
                <w:numId w:val="2"/>
              </w:numPr>
              <w:spacing w:before="30" w:after="50"/>
            </w:pPr>
            <w:r>
              <w:rPr>
                <w:color w:val="444444"/>
                <w:sz w:val="20"/>
                <w:szCs w:val="20"/>
              </w:rPr>
              <w:t>Garmin Connect IQ + COROS raw data integration</w:t>
            </w:r>
          </w:p>
        </w:tc>
        <w:tc>
          <w:tcPr>
            <w:tcW w:w="4000" w:type="dxa"/>
            <w:tcBorders>
              <w:top w:val="single" w:sz="4" w:space="0" w:color="EEEEEE"/>
              <w:left w:val="single" w:sz="4" w:space="0" w:color="EEEEEE"/>
              <w:bottom w:val="single" w:sz="4" w:space="0" w:color="EEEEEE"/>
              <w:right w:val="single" w:sz="4" w:space="0" w:color="EEEEEE"/>
            </w:tcBorders>
            <w:shd w:val="clear" w:color="auto" w:fill="FFFFFF"/>
            <w:tcMar>
              <w:top w:w="100" w:type="dxa"/>
              <w:left w:w="160" w:type="dxa"/>
              <w:bottom w:w="100" w:type="dxa"/>
              <w:right w:w="160" w:type="dxa"/>
            </w:tcMar>
          </w:tcPr>
          <w:p w14:paraId="02C277CA" w14:textId="77777777" w:rsidR="002970A7" w:rsidRDefault="00000000">
            <w:r>
              <w:rPr>
                <w:color w:val="444444"/>
                <w:sz w:val="20"/>
                <w:szCs w:val="20"/>
              </w:rPr>
              <w:t>Milestone: 500 validated beta athletes. Model accuracy published at ±7s.</w:t>
            </w:r>
          </w:p>
          <w:p w14:paraId="797A33DB" w14:textId="77777777" w:rsidR="002970A7" w:rsidRDefault="002970A7">
            <w:pPr>
              <w:spacing w:after="60"/>
            </w:pPr>
          </w:p>
          <w:p w14:paraId="60245098" w14:textId="77777777" w:rsidR="002970A7" w:rsidRDefault="00000000">
            <w:r>
              <w:rPr>
                <w:b/>
                <w:bCs/>
                <w:color w:val="5C8F00"/>
                <w:sz w:val="20"/>
                <w:szCs w:val="20"/>
              </w:rPr>
              <w:t>Revenue: Subscription launch at $19.99/month.</w:t>
            </w:r>
          </w:p>
        </w:tc>
      </w:tr>
      <w:tr w:rsidR="002970A7" w14:paraId="2871DCFD" w14:textId="77777777">
        <w:tblPrEx>
          <w:tblCellMar>
            <w:top w:w="0" w:type="dxa"/>
            <w:bottom w:w="0" w:type="dxa"/>
          </w:tblCellMar>
        </w:tblPrEx>
        <w:tc>
          <w:tcPr>
            <w:tcW w:w="2200" w:type="dxa"/>
            <w:tcBorders>
              <w:top w:val="single" w:sz="4" w:space="0" w:color="AACCDD"/>
              <w:left w:val="single" w:sz="4" w:space="0" w:color="AACCDD"/>
              <w:bottom w:val="single" w:sz="4" w:space="0" w:color="AACCDD"/>
              <w:right w:val="single" w:sz="4" w:space="0" w:color="AACCDD"/>
            </w:tcBorders>
            <w:shd w:val="clear" w:color="auto" w:fill="E3F4FA"/>
            <w:tcMar>
              <w:top w:w="100" w:type="dxa"/>
              <w:left w:w="160" w:type="dxa"/>
              <w:bottom w:w="100" w:type="dxa"/>
              <w:right w:w="160" w:type="dxa"/>
            </w:tcMar>
          </w:tcPr>
          <w:p w14:paraId="3FD7B753" w14:textId="77777777" w:rsidR="002970A7" w:rsidRDefault="00000000">
            <w:r>
              <w:rPr>
                <w:b/>
                <w:bCs/>
                <w:color w:val="0076A3"/>
              </w:rPr>
              <w:t>Phase 2</w:t>
            </w:r>
          </w:p>
          <w:p w14:paraId="51A0BBD9" w14:textId="77777777" w:rsidR="002970A7" w:rsidRDefault="00000000">
            <w:r>
              <w:rPr>
                <w:color w:val="888888"/>
                <w:sz w:val="20"/>
                <w:szCs w:val="20"/>
              </w:rPr>
              <w:t>Month 6 → 18</w:t>
            </w:r>
          </w:p>
          <w:p w14:paraId="1E5365BA" w14:textId="77777777" w:rsidR="002970A7" w:rsidRDefault="002970A7">
            <w:pPr>
              <w:spacing w:after="40"/>
            </w:pPr>
          </w:p>
          <w:p w14:paraId="007247A6" w14:textId="77777777" w:rsidR="002970A7" w:rsidRDefault="00000000">
            <w:r>
              <w:rPr>
                <w:b/>
                <w:bCs/>
                <w:sz w:val="20"/>
                <w:szCs w:val="20"/>
              </w:rPr>
              <w:t>Social &amp; Depth</w:t>
            </w:r>
          </w:p>
        </w:tc>
        <w:tc>
          <w:tcPr>
            <w:tcW w:w="3880" w:type="dxa"/>
            <w:tcBorders>
              <w:top w:val="single" w:sz="4" w:space="0" w:color="EEEEEE"/>
              <w:left w:val="single" w:sz="4" w:space="0" w:color="EEEEEE"/>
              <w:bottom w:val="single" w:sz="4" w:space="0" w:color="EEEEEE"/>
              <w:right w:val="single" w:sz="4" w:space="0" w:color="EEEEEE"/>
            </w:tcBorders>
            <w:shd w:val="clear" w:color="auto" w:fill="F5F5F3"/>
            <w:tcMar>
              <w:top w:w="100" w:type="dxa"/>
              <w:left w:w="160" w:type="dxa"/>
              <w:bottom w:w="100" w:type="dxa"/>
              <w:right w:w="160" w:type="dxa"/>
            </w:tcMar>
          </w:tcPr>
          <w:p w14:paraId="3B334BD3" w14:textId="77777777" w:rsidR="002970A7" w:rsidRDefault="00000000">
            <w:pPr>
              <w:pStyle w:val="ListParagraph"/>
              <w:numPr>
                <w:ilvl w:val="0"/>
                <w:numId w:val="3"/>
              </w:numPr>
              <w:spacing w:before="30" w:after="50"/>
            </w:pPr>
            <w:r>
              <w:rPr>
                <w:color w:val="444444"/>
                <w:sz w:val="20"/>
                <w:szCs w:val="20"/>
              </w:rPr>
              <w:t>Cohort leaderboard and group challenge layer</w:t>
            </w:r>
          </w:p>
          <w:p w14:paraId="39F0B10D" w14:textId="77777777" w:rsidR="002970A7" w:rsidRDefault="00000000">
            <w:pPr>
              <w:pStyle w:val="ListParagraph"/>
              <w:numPr>
                <w:ilvl w:val="0"/>
                <w:numId w:val="3"/>
              </w:numPr>
              <w:spacing w:before="30" w:after="50"/>
            </w:pPr>
            <w:r>
              <w:rPr>
                <w:color w:val="444444"/>
                <w:sz w:val="20"/>
                <w:szCs w:val="20"/>
              </w:rPr>
              <w:t>Intervention intelligence with statistical confidence ratings</w:t>
            </w:r>
          </w:p>
          <w:p w14:paraId="61C50508" w14:textId="77777777" w:rsidR="002970A7" w:rsidRDefault="00000000">
            <w:pPr>
              <w:pStyle w:val="ListParagraph"/>
              <w:numPr>
                <w:ilvl w:val="0"/>
                <w:numId w:val="3"/>
              </w:numPr>
              <w:spacing w:before="30" w:after="50"/>
            </w:pPr>
            <w:r>
              <w:rPr>
                <w:color w:val="444444"/>
                <w:sz w:val="20"/>
                <w:szCs w:val="20"/>
              </w:rPr>
              <w:lastRenderedPageBreak/>
              <w:t>HIPAA/PIPEDA compliance architecture for clinical data</w:t>
            </w:r>
          </w:p>
          <w:p w14:paraId="5E5EDE6B" w14:textId="77777777" w:rsidR="002970A7" w:rsidRDefault="00000000">
            <w:pPr>
              <w:pStyle w:val="ListParagraph"/>
              <w:numPr>
                <w:ilvl w:val="0"/>
                <w:numId w:val="3"/>
              </w:numPr>
              <w:spacing w:before="30" w:after="50"/>
            </w:pPr>
            <w:r>
              <w:rPr>
                <w:color w:val="444444"/>
                <w:sz w:val="20"/>
                <w:szCs w:val="20"/>
              </w:rPr>
              <w:t>Two-week trajectory simulation panel</w:t>
            </w:r>
          </w:p>
          <w:p w14:paraId="788798E4" w14:textId="77777777" w:rsidR="002970A7" w:rsidRDefault="00000000">
            <w:pPr>
              <w:pStyle w:val="ListParagraph"/>
              <w:numPr>
                <w:ilvl w:val="0"/>
                <w:numId w:val="3"/>
              </w:numPr>
              <w:spacing w:before="30" w:after="50"/>
            </w:pPr>
            <w:r>
              <w:rPr>
                <w:color w:val="444444"/>
                <w:sz w:val="20"/>
                <w:szCs w:val="20"/>
              </w:rPr>
              <w:t>Mindset Check-In longitudinal correlation analysis</w:t>
            </w:r>
          </w:p>
        </w:tc>
        <w:tc>
          <w:tcPr>
            <w:tcW w:w="4000" w:type="dxa"/>
            <w:tcBorders>
              <w:top w:val="single" w:sz="4" w:space="0" w:color="EEEEEE"/>
              <w:left w:val="single" w:sz="4" w:space="0" w:color="EEEEEE"/>
              <w:bottom w:val="single" w:sz="4" w:space="0" w:color="EEEEEE"/>
              <w:right w:val="single" w:sz="4" w:space="0" w:color="EEEEEE"/>
            </w:tcBorders>
            <w:shd w:val="clear" w:color="auto" w:fill="F5F5F3"/>
            <w:tcMar>
              <w:top w:w="100" w:type="dxa"/>
              <w:left w:w="160" w:type="dxa"/>
              <w:bottom w:w="100" w:type="dxa"/>
              <w:right w:w="160" w:type="dxa"/>
            </w:tcMar>
          </w:tcPr>
          <w:p w14:paraId="050163DC" w14:textId="77777777" w:rsidR="002970A7" w:rsidRDefault="00000000">
            <w:r>
              <w:rPr>
                <w:color w:val="444444"/>
                <w:sz w:val="20"/>
                <w:szCs w:val="20"/>
              </w:rPr>
              <w:lastRenderedPageBreak/>
              <w:t>Milestone: 5,000 active users. Intervention tracking validated with statistically significant cohort data.</w:t>
            </w:r>
          </w:p>
          <w:p w14:paraId="21609A28" w14:textId="77777777" w:rsidR="002970A7" w:rsidRDefault="002970A7">
            <w:pPr>
              <w:spacing w:after="60"/>
            </w:pPr>
          </w:p>
          <w:p w14:paraId="1206C2F5" w14:textId="77777777" w:rsidR="002970A7" w:rsidRDefault="00000000">
            <w:r>
              <w:rPr>
                <w:b/>
                <w:bCs/>
                <w:color w:val="0076A3"/>
                <w:sz w:val="20"/>
                <w:szCs w:val="20"/>
              </w:rPr>
              <w:lastRenderedPageBreak/>
              <w:t>Revenue: Annual plan launch + enterprise coach tier.</w:t>
            </w:r>
          </w:p>
        </w:tc>
      </w:tr>
      <w:tr w:rsidR="002970A7" w14:paraId="71055BAC" w14:textId="77777777">
        <w:tblPrEx>
          <w:tblCellMar>
            <w:top w:w="0" w:type="dxa"/>
            <w:bottom w:w="0" w:type="dxa"/>
          </w:tblCellMar>
        </w:tblPrEx>
        <w:tc>
          <w:tcPr>
            <w:tcW w:w="2200" w:type="dxa"/>
            <w:tcBorders>
              <w:top w:val="single" w:sz="4" w:space="0" w:color="DDBBAA"/>
              <w:left w:val="single" w:sz="4" w:space="0" w:color="DDBBAA"/>
              <w:bottom w:val="single" w:sz="4" w:space="0" w:color="DDBBAA"/>
              <w:right w:val="single" w:sz="4" w:space="0" w:color="DDBBAA"/>
            </w:tcBorders>
            <w:shd w:val="clear" w:color="auto" w:fill="FDF4E3"/>
            <w:tcMar>
              <w:top w:w="100" w:type="dxa"/>
              <w:left w:w="160" w:type="dxa"/>
              <w:bottom w:w="100" w:type="dxa"/>
              <w:right w:w="160" w:type="dxa"/>
            </w:tcMar>
          </w:tcPr>
          <w:p w14:paraId="3337A14A" w14:textId="77777777" w:rsidR="002970A7" w:rsidRDefault="00000000">
            <w:r>
              <w:rPr>
                <w:b/>
                <w:bCs/>
                <w:color w:val="A0620A"/>
              </w:rPr>
              <w:lastRenderedPageBreak/>
              <w:t>Phase 3</w:t>
            </w:r>
          </w:p>
          <w:p w14:paraId="78336361" w14:textId="77777777" w:rsidR="002970A7" w:rsidRDefault="00000000">
            <w:r>
              <w:rPr>
                <w:color w:val="888888"/>
                <w:sz w:val="20"/>
                <w:szCs w:val="20"/>
              </w:rPr>
              <w:t>Month 18 → 36</w:t>
            </w:r>
          </w:p>
          <w:p w14:paraId="667875B9" w14:textId="77777777" w:rsidR="002970A7" w:rsidRDefault="002970A7">
            <w:pPr>
              <w:spacing w:after="40"/>
            </w:pPr>
          </w:p>
          <w:p w14:paraId="36493338" w14:textId="77777777" w:rsidR="002970A7" w:rsidRDefault="00000000">
            <w:r>
              <w:rPr>
                <w:b/>
                <w:bCs/>
                <w:sz w:val="20"/>
                <w:szCs w:val="20"/>
              </w:rPr>
              <w:t>Platform &amp; Revenue Scale</w:t>
            </w:r>
          </w:p>
        </w:tc>
        <w:tc>
          <w:tcPr>
            <w:tcW w:w="3880" w:type="dxa"/>
            <w:tcBorders>
              <w:top w:val="single" w:sz="4" w:space="0" w:color="EEEEEE"/>
              <w:left w:val="single" w:sz="4" w:space="0" w:color="EEEEEE"/>
              <w:bottom w:val="single" w:sz="4" w:space="0" w:color="EEEEEE"/>
              <w:right w:val="single" w:sz="4" w:space="0" w:color="EEEEEE"/>
            </w:tcBorders>
            <w:shd w:val="clear" w:color="auto" w:fill="FFFFFF"/>
            <w:tcMar>
              <w:top w:w="100" w:type="dxa"/>
              <w:left w:w="160" w:type="dxa"/>
              <w:bottom w:w="100" w:type="dxa"/>
              <w:right w:w="160" w:type="dxa"/>
            </w:tcMar>
          </w:tcPr>
          <w:p w14:paraId="313EAC3C" w14:textId="77777777" w:rsidR="002970A7" w:rsidRDefault="00000000">
            <w:pPr>
              <w:pStyle w:val="ListParagraph"/>
              <w:numPr>
                <w:ilvl w:val="0"/>
                <w:numId w:val="2"/>
              </w:numPr>
              <w:spacing w:before="30" w:after="50"/>
            </w:pPr>
            <w:r>
              <w:rPr>
                <w:color w:val="444444"/>
                <w:sz w:val="20"/>
                <w:szCs w:val="20"/>
              </w:rPr>
              <w:t>Coach dashboard for multi-athlete projection management</w:t>
            </w:r>
          </w:p>
          <w:p w14:paraId="4C6238D0" w14:textId="77777777" w:rsidR="002970A7" w:rsidRDefault="00000000">
            <w:pPr>
              <w:pStyle w:val="ListParagraph"/>
              <w:numPr>
                <w:ilvl w:val="0"/>
                <w:numId w:val="2"/>
              </w:numPr>
              <w:spacing w:before="30" w:after="50"/>
            </w:pPr>
            <w:r>
              <w:rPr>
                <w:color w:val="444444"/>
                <w:sz w:val="20"/>
                <w:szCs w:val="20"/>
              </w:rPr>
              <w:t>Supplement partner API for brand efficacy validation</w:t>
            </w:r>
          </w:p>
          <w:p w14:paraId="6F2A542F" w14:textId="77777777" w:rsidR="002970A7" w:rsidRDefault="00000000">
            <w:pPr>
              <w:pStyle w:val="ListParagraph"/>
              <w:numPr>
                <w:ilvl w:val="0"/>
                <w:numId w:val="2"/>
              </w:numPr>
              <w:spacing w:before="30" w:after="50"/>
            </w:pPr>
            <w:proofErr w:type="spellStart"/>
            <w:r>
              <w:rPr>
                <w:color w:val="444444"/>
                <w:sz w:val="20"/>
                <w:szCs w:val="20"/>
              </w:rPr>
              <w:t>LifeLabs</w:t>
            </w:r>
            <w:proofErr w:type="spellEnd"/>
            <w:r>
              <w:rPr>
                <w:color w:val="444444"/>
                <w:sz w:val="20"/>
                <w:szCs w:val="20"/>
              </w:rPr>
              <w:t>/LabCorp automated blood panel ingestion</w:t>
            </w:r>
          </w:p>
          <w:p w14:paraId="45EC79FF" w14:textId="77777777" w:rsidR="002970A7" w:rsidRDefault="00000000">
            <w:pPr>
              <w:pStyle w:val="ListParagraph"/>
              <w:numPr>
                <w:ilvl w:val="0"/>
                <w:numId w:val="2"/>
              </w:numPr>
              <w:spacing w:before="30" w:after="50"/>
            </w:pPr>
            <w:r>
              <w:rPr>
                <w:color w:val="444444"/>
                <w:sz w:val="20"/>
                <w:szCs w:val="20"/>
              </w:rPr>
              <w:t>Running club aggregate performance modelling tier</w:t>
            </w:r>
          </w:p>
          <w:p w14:paraId="1C110D45" w14:textId="77777777" w:rsidR="002970A7" w:rsidRDefault="00000000">
            <w:pPr>
              <w:pStyle w:val="ListParagraph"/>
              <w:numPr>
                <w:ilvl w:val="0"/>
                <w:numId w:val="2"/>
              </w:numPr>
              <w:spacing w:before="30" w:after="50"/>
            </w:pPr>
            <w:r>
              <w:rPr>
                <w:color w:val="444444"/>
                <w:sz w:val="20"/>
                <w:szCs w:val="20"/>
              </w:rPr>
              <w:t>PIRX Intelligence API — license engine to wearable OEMs</w:t>
            </w:r>
          </w:p>
        </w:tc>
        <w:tc>
          <w:tcPr>
            <w:tcW w:w="4000" w:type="dxa"/>
            <w:tcBorders>
              <w:top w:val="single" w:sz="4" w:space="0" w:color="EEEEEE"/>
              <w:left w:val="single" w:sz="4" w:space="0" w:color="EEEEEE"/>
              <w:bottom w:val="single" w:sz="4" w:space="0" w:color="EEEEEE"/>
              <w:right w:val="single" w:sz="4" w:space="0" w:color="EEEEEE"/>
            </w:tcBorders>
            <w:shd w:val="clear" w:color="auto" w:fill="FFFFFF"/>
            <w:tcMar>
              <w:top w:w="100" w:type="dxa"/>
              <w:left w:w="160" w:type="dxa"/>
              <w:bottom w:w="100" w:type="dxa"/>
              <w:right w:w="160" w:type="dxa"/>
            </w:tcMar>
          </w:tcPr>
          <w:p w14:paraId="5536DD8B" w14:textId="77777777" w:rsidR="002970A7" w:rsidRDefault="00000000">
            <w:r>
              <w:rPr>
                <w:color w:val="444444"/>
                <w:sz w:val="20"/>
                <w:szCs w:val="20"/>
              </w:rPr>
              <w:t>Milestone: 25,000+ active users. Coach platform generating $500K+ ARR.</w:t>
            </w:r>
          </w:p>
          <w:p w14:paraId="34DDF04B" w14:textId="77777777" w:rsidR="002970A7" w:rsidRDefault="002970A7">
            <w:pPr>
              <w:spacing w:after="60"/>
            </w:pPr>
          </w:p>
          <w:p w14:paraId="41583C12" w14:textId="77777777" w:rsidR="002970A7" w:rsidRDefault="00000000">
            <w:r>
              <w:rPr>
                <w:b/>
                <w:bCs/>
                <w:color w:val="A0620A"/>
                <w:sz w:val="20"/>
                <w:szCs w:val="20"/>
              </w:rPr>
              <w:t>Revenue: B2B supplement validation contracts + API licensing.</w:t>
            </w:r>
          </w:p>
        </w:tc>
      </w:tr>
    </w:tbl>
    <w:p w14:paraId="759ACD38" w14:textId="77777777" w:rsidR="002970A7" w:rsidRDefault="002970A7">
      <w:pPr>
        <w:spacing w:after="200"/>
      </w:pPr>
    </w:p>
    <w:p w14:paraId="2D64867E" w14:textId="77777777" w:rsidR="002970A7" w:rsidRDefault="002970A7">
      <w:pPr>
        <w:spacing w:after="120"/>
      </w:pPr>
    </w:p>
    <w:p w14:paraId="04886100" w14:textId="77777777" w:rsidR="002970A7" w:rsidRDefault="00000000">
      <w:pPr>
        <w:pBdr>
          <w:bottom w:val="single" w:sz="8" w:space="4" w:color="5C8F00"/>
        </w:pBdr>
      </w:pPr>
      <w:proofErr w:type="gramStart"/>
      <w:r>
        <w:rPr>
          <w:color w:val="888888"/>
        </w:rPr>
        <w:t xml:space="preserve">05  </w:t>
      </w:r>
      <w:r>
        <w:rPr>
          <w:b/>
          <w:bCs/>
          <w:color w:val="5C8F00"/>
          <w:sz w:val="30"/>
          <w:szCs w:val="30"/>
        </w:rPr>
        <w:t>Product</w:t>
      </w:r>
      <w:proofErr w:type="gramEnd"/>
      <w:r>
        <w:rPr>
          <w:b/>
          <w:bCs/>
          <w:color w:val="5C8F00"/>
          <w:sz w:val="30"/>
          <w:szCs w:val="30"/>
        </w:rPr>
        <w:t xml:space="preserve"> Module Reference — All 12 Modules</w:t>
      </w:r>
    </w:p>
    <w:p w14:paraId="7EFDEC93" w14:textId="77777777" w:rsidR="002970A7" w:rsidRDefault="002970A7">
      <w:pPr>
        <w:spacing w:after="160"/>
      </w:pPr>
    </w:p>
    <w:p w14:paraId="6E69D0B7" w14:textId="77777777" w:rsidR="002970A7" w:rsidRDefault="00000000">
      <w:pPr>
        <w:spacing w:after="80"/>
      </w:pPr>
      <w:r>
        <w:rPr>
          <w:color w:val="444444"/>
        </w:rPr>
        <w:t>Reference summary of all current PIRX product modules, their function within the system, and their strategic value. This section is intended as an internal working reference.</w:t>
      </w:r>
    </w:p>
    <w:p w14:paraId="6C78EC59" w14:textId="77777777" w:rsidR="002970A7" w:rsidRDefault="002970A7">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3080"/>
      </w:tblGrid>
      <w:tr w:rsidR="002970A7" w14:paraId="7EC33617" w14:textId="77777777">
        <w:tblPrEx>
          <w:tblCellMar>
            <w:top w:w="0" w:type="dxa"/>
            <w:bottom w:w="0" w:type="dxa"/>
          </w:tblCellMar>
        </w:tblPrEx>
        <w:trPr>
          <w:tblHeader/>
        </w:trPr>
        <w:tc>
          <w:tcPr>
            <w:tcW w:w="2800" w:type="dxa"/>
            <w:tcBorders>
              <w:top w:val="single" w:sz="4" w:space="0" w:color="5C8F00"/>
              <w:left w:val="single" w:sz="4" w:space="0" w:color="5C8F00"/>
              <w:bottom w:val="single" w:sz="4" w:space="0" w:color="5C8F00"/>
              <w:right w:val="single" w:sz="4" w:space="0" w:color="5C8F00"/>
            </w:tcBorders>
            <w:shd w:val="clear" w:color="auto" w:fill="5C8F00"/>
            <w:tcMar>
              <w:top w:w="100" w:type="dxa"/>
              <w:left w:w="160" w:type="dxa"/>
              <w:bottom w:w="100" w:type="dxa"/>
              <w:right w:w="160" w:type="dxa"/>
            </w:tcMar>
          </w:tcPr>
          <w:p w14:paraId="760FF383" w14:textId="77777777" w:rsidR="002970A7" w:rsidRDefault="00000000">
            <w:r>
              <w:rPr>
                <w:b/>
                <w:bCs/>
                <w:color w:val="FFFFFF"/>
                <w:sz w:val="20"/>
                <w:szCs w:val="20"/>
              </w:rPr>
              <w:t>Module</w:t>
            </w:r>
          </w:p>
        </w:tc>
        <w:tc>
          <w:tcPr>
            <w:tcW w:w="4200" w:type="dxa"/>
            <w:tcBorders>
              <w:top w:val="single" w:sz="4" w:space="0" w:color="5C8F00"/>
              <w:left w:val="single" w:sz="4" w:space="0" w:color="5C8F00"/>
              <w:bottom w:val="single" w:sz="4" w:space="0" w:color="5C8F00"/>
              <w:right w:val="single" w:sz="4" w:space="0" w:color="5C8F00"/>
            </w:tcBorders>
            <w:shd w:val="clear" w:color="auto" w:fill="5C8F00"/>
            <w:tcMar>
              <w:top w:w="100" w:type="dxa"/>
              <w:left w:w="160" w:type="dxa"/>
              <w:bottom w:w="100" w:type="dxa"/>
              <w:right w:w="160" w:type="dxa"/>
            </w:tcMar>
          </w:tcPr>
          <w:p w14:paraId="5CFDD90E" w14:textId="77777777" w:rsidR="002970A7" w:rsidRDefault="00000000">
            <w:r>
              <w:rPr>
                <w:b/>
                <w:bCs/>
                <w:color w:val="FFFFFF"/>
                <w:sz w:val="20"/>
                <w:szCs w:val="20"/>
              </w:rPr>
              <w:t>What It Does</w:t>
            </w:r>
          </w:p>
        </w:tc>
        <w:tc>
          <w:tcPr>
            <w:tcW w:w="3080" w:type="dxa"/>
            <w:tcBorders>
              <w:top w:val="single" w:sz="4" w:space="0" w:color="5C8F00"/>
              <w:left w:val="single" w:sz="4" w:space="0" w:color="5C8F00"/>
              <w:bottom w:val="single" w:sz="4" w:space="0" w:color="5C8F00"/>
              <w:right w:val="single" w:sz="4" w:space="0" w:color="5C8F00"/>
            </w:tcBorders>
            <w:shd w:val="clear" w:color="auto" w:fill="5C8F00"/>
            <w:tcMar>
              <w:top w:w="100" w:type="dxa"/>
              <w:left w:w="160" w:type="dxa"/>
              <w:bottom w:w="100" w:type="dxa"/>
              <w:right w:w="160" w:type="dxa"/>
            </w:tcMar>
          </w:tcPr>
          <w:p w14:paraId="117CE0A8" w14:textId="77777777" w:rsidR="002970A7" w:rsidRDefault="00000000">
            <w:r>
              <w:rPr>
                <w:b/>
                <w:bCs/>
                <w:color w:val="FFFFFF"/>
                <w:sz w:val="20"/>
                <w:szCs w:val="20"/>
              </w:rPr>
              <w:t>Strategic Value</w:t>
            </w:r>
          </w:p>
        </w:tc>
      </w:tr>
      <w:tr w:rsidR="002970A7" w14:paraId="02E1C06F" w14:textId="77777777">
        <w:tblPrEx>
          <w:tblCellMar>
            <w:top w:w="0" w:type="dxa"/>
            <w:bottom w:w="0" w:type="dxa"/>
          </w:tblCellMar>
        </w:tblPrEx>
        <w:tc>
          <w:tcPr>
            <w:tcW w:w="28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21FEFEE0" w14:textId="77777777" w:rsidR="002970A7" w:rsidRDefault="00000000">
            <w:r>
              <w:rPr>
                <w:b/>
                <w:bCs/>
                <w:sz w:val="20"/>
                <w:szCs w:val="20"/>
              </w:rPr>
              <w:t>Fitness Snapshot</w:t>
            </w:r>
          </w:p>
        </w:tc>
        <w:tc>
          <w:tcPr>
            <w:tcW w:w="42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4E84AE37" w14:textId="77777777" w:rsidR="002970A7" w:rsidRDefault="00000000">
            <w:r>
              <w:rPr>
                <w:color w:val="444444"/>
                <w:sz w:val="20"/>
                <w:szCs w:val="20"/>
              </w:rPr>
              <w:t>Projects current race-ready capacity by event distance with confidence range and delta from baseline. Primary home screen module.</w:t>
            </w:r>
          </w:p>
        </w:tc>
        <w:tc>
          <w:tcPr>
            <w:tcW w:w="3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531C61D3" w14:textId="77777777" w:rsidR="002970A7" w:rsidRDefault="00000000">
            <w:r>
              <w:rPr>
                <w:color w:val="5C8F00"/>
                <w:sz w:val="20"/>
                <w:szCs w:val="20"/>
              </w:rPr>
              <w:t>Core value proposition — the single number that defines PIRX.</w:t>
            </w:r>
          </w:p>
        </w:tc>
      </w:tr>
      <w:tr w:rsidR="002970A7" w14:paraId="548C78CF" w14:textId="77777777">
        <w:tblPrEx>
          <w:tblCellMar>
            <w:top w:w="0" w:type="dxa"/>
            <w:bottom w:w="0" w:type="dxa"/>
          </w:tblCellMar>
        </w:tblPrEx>
        <w:tc>
          <w:tcPr>
            <w:tcW w:w="28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29A02191" w14:textId="77777777" w:rsidR="002970A7" w:rsidRDefault="00000000">
            <w:r>
              <w:rPr>
                <w:b/>
                <w:bCs/>
                <w:sz w:val="20"/>
                <w:szCs w:val="20"/>
              </w:rPr>
              <w:t>Fitness Trend</w:t>
            </w:r>
          </w:p>
        </w:tc>
        <w:tc>
          <w:tcPr>
            <w:tcW w:w="42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7F3476D7" w14:textId="77777777" w:rsidR="002970A7" w:rsidRDefault="00000000">
            <w:r>
              <w:rPr>
                <w:color w:val="444444"/>
                <w:sz w:val="20"/>
                <w:szCs w:val="20"/>
              </w:rPr>
              <w:t>90-day projection trajectory showing acceleration, stability, or decline. 21-day regression slope and volatility band.</w:t>
            </w:r>
          </w:p>
        </w:tc>
        <w:tc>
          <w:tcPr>
            <w:tcW w:w="308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1AC00BAC" w14:textId="77777777" w:rsidR="002970A7" w:rsidRDefault="00000000">
            <w:r>
              <w:rPr>
                <w:color w:val="5C8F00"/>
                <w:sz w:val="20"/>
                <w:szCs w:val="20"/>
              </w:rPr>
              <w:t>Retention driver — shows athletes the arc of their improvement.</w:t>
            </w:r>
          </w:p>
        </w:tc>
      </w:tr>
      <w:tr w:rsidR="002970A7" w14:paraId="482C5ACC" w14:textId="77777777">
        <w:tblPrEx>
          <w:tblCellMar>
            <w:top w:w="0" w:type="dxa"/>
            <w:bottom w:w="0" w:type="dxa"/>
          </w:tblCellMar>
        </w:tblPrEx>
        <w:tc>
          <w:tcPr>
            <w:tcW w:w="28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2C03874D" w14:textId="77777777" w:rsidR="002970A7" w:rsidRDefault="00000000">
            <w:r>
              <w:rPr>
                <w:b/>
                <w:bCs/>
                <w:sz w:val="20"/>
                <w:szCs w:val="20"/>
              </w:rPr>
              <w:t>Driver Contribution</w:t>
            </w:r>
          </w:p>
        </w:tc>
        <w:tc>
          <w:tcPr>
            <w:tcW w:w="42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1E6A503E" w14:textId="77777777" w:rsidR="002970A7" w:rsidRDefault="00000000">
            <w:r>
              <w:rPr>
                <w:color w:val="444444"/>
                <w:sz w:val="20"/>
                <w:szCs w:val="20"/>
              </w:rPr>
              <w:t xml:space="preserve">Attributes total improvement since baseline (in seconds) </w:t>
            </w:r>
            <w:proofErr w:type="gramStart"/>
            <w:r>
              <w:rPr>
                <w:color w:val="444444"/>
                <w:sz w:val="20"/>
                <w:szCs w:val="20"/>
              </w:rPr>
              <w:t>across:</w:t>
            </w:r>
            <w:proofErr w:type="gramEnd"/>
            <w:r>
              <w:rPr>
                <w:color w:val="444444"/>
                <w:sz w:val="20"/>
                <w:szCs w:val="20"/>
              </w:rPr>
              <w:t xml:space="preserve"> aerobic base, threshold density, speed exposure, load consistency, and running economy.</w:t>
            </w:r>
          </w:p>
        </w:tc>
        <w:tc>
          <w:tcPr>
            <w:tcW w:w="3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6F9527FF" w14:textId="77777777" w:rsidR="002970A7" w:rsidRDefault="00000000">
            <w:r>
              <w:rPr>
                <w:color w:val="5C8F00"/>
                <w:sz w:val="20"/>
                <w:szCs w:val="20"/>
              </w:rPr>
              <w:t>Uniquely differentiating — no other platform does this.</w:t>
            </w:r>
          </w:p>
        </w:tc>
      </w:tr>
      <w:tr w:rsidR="002970A7" w14:paraId="4A8AEBD1" w14:textId="77777777">
        <w:tblPrEx>
          <w:tblCellMar>
            <w:top w:w="0" w:type="dxa"/>
            <w:bottom w:w="0" w:type="dxa"/>
          </w:tblCellMar>
        </w:tblPrEx>
        <w:tc>
          <w:tcPr>
            <w:tcW w:w="28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68A41302" w14:textId="77777777" w:rsidR="002970A7" w:rsidRDefault="00000000">
            <w:r>
              <w:rPr>
                <w:b/>
                <w:bCs/>
                <w:sz w:val="20"/>
                <w:szCs w:val="20"/>
              </w:rPr>
              <w:t>Two-Week Trajectory</w:t>
            </w:r>
          </w:p>
        </w:tc>
        <w:tc>
          <w:tcPr>
            <w:tcW w:w="42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797A17D4" w14:textId="77777777" w:rsidR="002970A7" w:rsidRDefault="00000000">
            <w:r>
              <w:rPr>
                <w:color w:val="444444"/>
                <w:sz w:val="20"/>
                <w:szCs w:val="20"/>
              </w:rPr>
              <w:t>Simulates three scenarios: maintain structure, increase threshold density, or reduce load. Projects 14-day outcome range.</w:t>
            </w:r>
          </w:p>
        </w:tc>
        <w:tc>
          <w:tcPr>
            <w:tcW w:w="308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5BF113A1" w14:textId="77777777" w:rsidR="002970A7" w:rsidRDefault="00000000">
            <w:r>
              <w:rPr>
                <w:color w:val="5C8F00"/>
                <w:sz w:val="20"/>
                <w:szCs w:val="20"/>
              </w:rPr>
              <w:t>Engagement driver — gives athletes agency over their future projection.</w:t>
            </w:r>
          </w:p>
        </w:tc>
      </w:tr>
      <w:tr w:rsidR="002970A7" w14:paraId="30D4D7F0" w14:textId="77777777">
        <w:tblPrEx>
          <w:tblCellMar>
            <w:top w:w="0" w:type="dxa"/>
            <w:bottom w:w="0" w:type="dxa"/>
          </w:tblCellMar>
        </w:tblPrEx>
        <w:tc>
          <w:tcPr>
            <w:tcW w:w="28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4E859315" w14:textId="77777777" w:rsidR="002970A7" w:rsidRDefault="00000000">
            <w:r>
              <w:rPr>
                <w:b/>
                <w:bCs/>
                <w:sz w:val="20"/>
                <w:szCs w:val="20"/>
              </w:rPr>
              <w:t>Zone Pace Guide</w:t>
            </w:r>
          </w:p>
        </w:tc>
        <w:tc>
          <w:tcPr>
            <w:tcW w:w="42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75686484" w14:textId="77777777" w:rsidR="002970A7" w:rsidRDefault="00000000">
            <w:r>
              <w:rPr>
                <w:color w:val="444444"/>
                <w:sz w:val="20"/>
                <w:szCs w:val="20"/>
              </w:rPr>
              <w:t>Converts current fitness into personalised Z1–Z5 pace windows. Shows 21-day zone distribution and Z2 efficiency delta.</w:t>
            </w:r>
          </w:p>
        </w:tc>
        <w:tc>
          <w:tcPr>
            <w:tcW w:w="3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40E51EA1" w14:textId="77777777" w:rsidR="002970A7" w:rsidRDefault="00000000">
            <w:r>
              <w:rPr>
                <w:color w:val="5C8F00"/>
                <w:sz w:val="20"/>
                <w:szCs w:val="20"/>
              </w:rPr>
              <w:t>Daily training utility — makes the app usable on every run.</w:t>
            </w:r>
          </w:p>
        </w:tc>
      </w:tr>
      <w:tr w:rsidR="002970A7" w14:paraId="5285E5D1" w14:textId="77777777">
        <w:tblPrEx>
          <w:tblCellMar>
            <w:top w:w="0" w:type="dxa"/>
            <w:bottom w:w="0" w:type="dxa"/>
          </w:tblCellMar>
        </w:tblPrEx>
        <w:tc>
          <w:tcPr>
            <w:tcW w:w="28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706CD6AB" w14:textId="77777777" w:rsidR="002970A7" w:rsidRDefault="00000000">
            <w:r>
              <w:rPr>
                <w:b/>
                <w:bCs/>
                <w:sz w:val="20"/>
                <w:szCs w:val="20"/>
              </w:rPr>
              <w:lastRenderedPageBreak/>
              <w:t>Running Economy</w:t>
            </w:r>
          </w:p>
        </w:tc>
        <w:tc>
          <w:tcPr>
            <w:tcW w:w="42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1A745F13" w14:textId="77777777" w:rsidR="002970A7" w:rsidRDefault="00000000">
            <w:r>
              <w:rPr>
                <w:color w:val="444444"/>
                <w:sz w:val="20"/>
                <w:szCs w:val="20"/>
              </w:rPr>
              <w:t>Matched heart rate comparison between baseline and current pace at identical load. Shows efficiency gain in seconds/km and HR cost change.</w:t>
            </w:r>
          </w:p>
        </w:tc>
        <w:tc>
          <w:tcPr>
            <w:tcW w:w="308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7D70269A" w14:textId="77777777" w:rsidR="002970A7" w:rsidRDefault="00000000">
            <w:r>
              <w:rPr>
                <w:color w:val="5C8F00"/>
                <w:sz w:val="20"/>
                <w:szCs w:val="20"/>
              </w:rPr>
              <w:t>Differentiates PIRX from HR-only platforms.</w:t>
            </w:r>
          </w:p>
        </w:tc>
      </w:tr>
      <w:tr w:rsidR="002970A7" w14:paraId="0A2872CE" w14:textId="77777777">
        <w:tblPrEx>
          <w:tblCellMar>
            <w:top w:w="0" w:type="dxa"/>
            <w:bottom w:w="0" w:type="dxa"/>
          </w:tblCellMar>
        </w:tblPrEx>
        <w:tc>
          <w:tcPr>
            <w:tcW w:w="28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75CE7723" w14:textId="77777777" w:rsidR="002970A7" w:rsidRDefault="00000000">
            <w:r>
              <w:rPr>
                <w:b/>
                <w:bCs/>
                <w:sz w:val="20"/>
                <w:szCs w:val="20"/>
              </w:rPr>
              <w:t>Event Readiness</w:t>
            </w:r>
          </w:p>
        </w:tc>
        <w:tc>
          <w:tcPr>
            <w:tcW w:w="42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0CBD6F5B" w14:textId="77777777" w:rsidR="002970A7" w:rsidRDefault="00000000">
            <w:r>
              <w:rPr>
                <w:color w:val="444444"/>
                <w:sz w:val="20"/>
                <w:szCs w:val="20"/>
              </w:rPr>
              <w:t>Event-specific readiness scores (0–100) for 1500m, 3000m, 5K, and 10K. Labelled by development stage (Building, Sharpening, Peak, etc.).</w:t>
            </w:r>
          </w:p>
        </w:tc>
        <w:tc>
          <w:tcPr>
            <w:tcW w:w="3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5A65B047" w14:textId="77777777" w:rsidR="002970A7" w:rsidRDefault="00000000">
            <w:r>
              <w:rPr>
                <w:color w:val="5C8F00"/>
                <w:sz w:val="20"/>
                <w:szCs w:val="20"/>
              </w:rPr>
              <w:t>Race-cycle engagement — highest utility in race prep weeks.</w:t>
            </w:r>
          </w:p>
        </w:tc>
      </w:tr>
      <w:tr w:rsidR="002970A7" w14:paraId="2E0C0A6B" w14:textId="77777777">
        <w:tblPrEx>
          <w:tblCellMar>
            <w:top w:w="0" w:type="dxa"/>
            <w:bottom w:w="0" w:type="dxa"/>
          </w:tblCellMar>
        </w:tblPrEx>
        <w:tc>
          <w:tcPr>
            <w:tcW w:w="28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4CC90899" w14:textId="77777777" w:rsidR="002970A7" w:rsidRDefault="00000000">
            <w:r>
              <w:rPr>
                <w:b/>
                <w:bCs/>
                <w:sz w:val="20"/>
                <w:szCs w:val="20"/>
              </w:rPr>
              <w:t>Physiology Log</w:t>
            </w:r>
          </w:p>
        </w:tc>
        <w:tc>
          <w:tcPr>
            <w:tcW w:w="42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575BC586" w14:textId="77777777" w:rsidR="002970A7" w:rsidRDefault="00000000">
            <w:r>
              <w:rPr>
                <w:color w:val="444444"/>
                <w:sz w:val="20"/>
                <w:szCs w:val="20"/>
              </w:rPr>
              <w:t>Logs resting HR, HRV, sleep score (auto), plus manual blood lactate (resting, post-easy, post-threshold, post-race) and full blood work panel.</w:t>
            </w:r>
          </w:p>
        </w:tc>
        <w:tc>
          <w:tcPr>
            <w:tcW w:w="308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76B58DC1" w14:textId="77777777" w:rsidR="002970A7" w:rsidRDefault="00000000">
            <w:r>
              <w:rPr>
                <w:color w:val="5C8F00"/>
                <w:sz w:val="20"/>
                <w:szCs w:val="20"/>
              </w:rPr>
              <w:t>Structural moat — no consumer platform integrates clinical physiology at this level.</w:t>
            </w:r>
          </w:p>
        </w:tc>
      </w:tr>
      <w:tr w:rsidR="002970A7" w14:paraId="3A54575C" w14:textId="77777777">
        <w:tblPrEx>
          <w:tblCellMar>
            <w:top w:w="0" w:type="dxa"/>
            <w:bottom w:w="0" w:type="dxa"/>
          </w:tblCellMar>
        </w:tblPrEx>
        <w:tc>
          <w:tcPr>
            <w:tcW w:w="28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1EF87487" w14:textId="77777777" w:rsidR="002970A7" w:rsidRDefault="00000000">
            <w:r>
              <w:rPr>
                <w:b/>
                <w:bCs/>
                <w:sz w:val="20"/>
                <w:szCs w:val="20"/>
              </w:rPr>
              <w:t>What We're Learning</w:t>
            </w:r>
          </w:p>
        </w:tc>
        <w:tc>
          <w:tcPr>
            <w:tcW w:w="42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3C9B27B9" w14:textId="77777777" w:rsidR="002970A7" w:rsidRDefault="00000000">
            <w:r>
              <w:rPr>
                <w:color w:val="444444"/>
                <w:sz w:val="20"/>
                <w:szCs w:val="20"/>
              </w:rPr>
              <w:t>Narrative structural identity profile: athlete archetype, repeatable high-performance pattern, risk pattern, and block consistency score.</w:t>
            </w:r>
          </w:p>
        </w:tc>
        <w:tc>
          <w:tcPr>
            <w:tcW w:w="3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274FC564" w14:textId="77777777" w:rsidR="002970A7" w:rsidRDefault="00000000">
            <w:r>
              <w:rPr>
                <w:color w:val="5C8F00"/>
                <w:sz w:val="20"/>
                <w:szCs w:val="20"/>
              </w:rPr>
              <w:t>Long-term retention — evolves as data accumulates. Creates identity loyalty.</w:t>
            </w:r>
          </w:p>
        </w:tc>
      </w:tr>
      <w:tr w:rsidR="002970A7" w14:paraId="410D52F2" w14:textId="77777777">
        <w:tblPrEx>
          <w:tblCellMar>
            <w:top w:w="0" w:type="dxa"/>
            <w:bottom w:w="0" w:type="dxa"/>
          </w:tblCellMar>
        </w:tblPrEx>
        <w:tc>
          <w:tcPr>
            <w:tcW w:w="28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50A82994" w14:textId="77777777" w:rsidR="002970A7" w:rsidRDefault="00000000">
            <w:r>
              <w:rPr>
                <w:b/>
                <w:bCs/>
                <w:sz w:val="20"/>
                <w:szCs w:val="20"/>
              </w:rPr>
              <w:t>Adjunct Analysis</w:t>
            </w:r>
          </w:p>
        </w:tc>
        <w:tc>
          <w:tcPr>
            <w:tcW w:w="42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5E5005B4" w14:textId="77777777" w:rsidR="002970A7" w:rsidRDefault="00000000">
            <w:r>
              <w:rPr>
                <w:color w:val="444444"/>
                <w:sz w:val="20"/>
                <w:szCs w:val="20"/>
              </w:rPr>
              <w:t>Logs training sessions with and without specific interventions. Reports projection delta, HR drift, and volatility. Status: Observational / Emerging / Confirmed.</w:t>
            </w:r>
          </w:p>
        </w:tc>
        <w:tc>
          <w:tcPr>
            <w:tcW w:w="308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3EF7BCA8" w14:textId="77777777" w:rsidR="002970A7" w:rsidRDefault="00000000">
            <w:r>
              <w:rPr>
                <w:color w:val="5C8F00"/>
                <w:sz w:val="20"/>
                <w:szCs w:val="20"/>
              </w:rPr>
              <w:t>Revenue opportunity — supplement brand partnerships and clinical trial infrastructure.</w:t>
            </w:r>
          </w:p>
        </w:tc>
      </w:tr>
      <w:tr w:rsidR="002970A7" w14:paraId="528D8720" w14:textId="77777777">
        <w:tblPrEx>
          <w:tblCellMar>
            <w:top w:w="0" w:type="dxa"/>
            <w:bottom w:w="0" w:type="dxa"/>
          </w:tblCellMar>
        </w:tblPrEx>
        <w:tc>
          <w:tcPr>
            <w:tcW w:w="28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3733E68E" w14:textId="77777777" w:rsidR="002970A7" w:rsidRDefault="00000000">
            <w:r>
              <w:rPr>
                <w:b/>
                <w:bCs/>
                <w:sz w:val="20"/>
                <w:szCs w:val="20"/>
              </w:rPr>
              <w:t>Current Honest State</w:t>
            </w:r>
          </w:p>
        </w:tc>
        <w:tc>
          <w:tcPr>
            <w:tcW w:w="420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5D20AADA" w14:textId="77777777" w:rsidR="002970A7" w:rsidRDefault="00000000">
            <w:r>
              <w:rPr>
                <w:color w:val="444444"/>
                <w:sz w:val="20"/>
                <w:szCs w:val="20"/>
              </w:rPr>
              <w:t>Bottom-of-snapshot narrative layer: what today supports, what is defensible, and what needs development.</w:t>
            </w:r>
          </w:p>
        </w:tc>
        <w:tc>
          <w:tcPr>
            <w:tcW w:w="3080" w:type="dxa"/>
            <w:tcBorders>
              <w:top w:val="single" w:sz="4" w:space="0" w:color="EEEEEE"/>
              <w:left w:val="single" w:sz="4" w:space="0" w:color="EEEEEE"/>
              <w:bottom w:val="single" w:sz="4" w:space="0" w:color="EEEEEE"/>
              <w:right w:val="single" w:sz="4" w:space="0" w:color="EEEEEE"/>
            </w:tcBorders>
            <w:shd w:val="clear" w:color="auto" w:fill="F5F5F3"/>
            <w:tcMar>
              <w:top w:w="80" w:type="dxa"/>
              <w:left w:w="160" w:type="dxa"/>
              <w:bottom w:w="80" w:type="dxa"/>
              <w:right w:w="160" w:type="dxa"/>
            </w:tcMar>
          </w:tcPr>
          <w:p w14:paraId="49476228" w14:textId="77777777" w:rsidR="002970A7" w:rsidRDefault="00000000">
            <w:r>
              <w:rPr>
                <w:color w:val="5C8F00"/>
                <w:sz w:val="20"/>
                <w:szCs w:val="20"/>
              </w:rPr>
              <w:t>Trust mechanic — honest framing builds athlete confidence in the model.</w:t>
            </w:r>
          </w:p>
        </w:tc>
      </w:tr>
      <w:tr w:rsidR="002970A7" w14:paraId="7E3BF077" w14:textId="77777777">
        <w:tblPrEx>
          <w:tblCellMar>
            <w:top w:w="0" w:type="dxa"/>
            <w:bottom w:w="0" w:type="dxa"/>
          </w:tblCellMar>
        </w:tblPrEx>
        <w:tc>
          <w:tcPr>
            <w:tcW w:w="28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1A85B45D" w14:textId="77777777" w:rsidR="002970A7" w:rsidRDefault="00000000">
            <w:r>
              <w:rPr>
                <w:b/>
                <w:bCs/>
                <w:sz w:val="20"/>
                <w:szCs w:val="20"/>
              </w:rPr>
              <w:t>Mindset Check-In</w:t>
            </w:r>
          </w:p>
        </w:tc>
        <w:tc>
          <w:tcPr>
            <w:tcW w:w="420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1665102E" w14:textId="77777777" w:rsidR="002970A7" w:rsidRDefault="00000000">
            <w:r>
              <w:rPr>
                <w:color w:val="444444"/>
                <w:sz w:val="20"/>
                <w:szCs w:val="20"/>
              </w:rPr>
              <w:t>Optional: confidence, fatigue, focus (1–10) with free text. Stored longitudinally. Does not modify projection.</w:t>
            </w:r>
          </w:p>
        </w:tc>
        <w:tc>
          <w:tcPr>
            <w:tcW w:w="3080" w:type="dxa"/>
            <w:tcBorders>
              <w:top w:val="single" w:sz="4" w:space="0" w:color="EEEEEE"/>
              <w:left w:val="single" w:sz="4" w:space="0" w:color="EEEEEE"/>
              <w:bottom w:val="single" w:sz="4" w:space="0" w:color="EEEEEE"/>
              <w:right w:val="single" w:sz="4" w:space="0" w:color="EEEEEE"/>
            </w:tcBorders>
            <w:shd w:val="clear" w:color="auto" w:fill="FFFFFF"/>
            <w:tcMar>
              <w:top w:w="80" w:type="dxa"/>
              <w:left w:w="160" w:type="dxa"/>
              <w:bottom w:w="80" w:type="dxa"/>
              <w:right w:w="160" w:type="dxa"/>
            </w:tcMar>
          </w:tcPr>
          <w:p w14:paraId="3E2A779F" w14:textId="77777777" w:rsidR="002970A7" w:rsidRDefault="00000000">
            <w:r>
              <w:rPr>
                <w:color w:val="5C8F00"/>
                <w:sz w:val="20"/>
                <w:szCs w:val="20"/>
              </w:rPr>
              <w:t>Longitudinal research value — potential correlation with projection accuracy.</w:t>
            </w:r>
          </w:p>
        </w:tc>
      </w:tr>
    </w:tbl>
    <w:p w14:paraId="5C850009" w14:textId="77777777" w:rsidR="002970A7" w:rsidRDefault="002970A7">
      <w:pPr>
        <w:spacing w:after="200"/>
      </w:pPr>
    </w:p>
    <w:p w14:paraId="644EDBC4" w14:textId="77777777" w:rsidR="002970A7" w:rsidRDefault="002970A7">
      <w:pPr>
        <w:spacing w:after="120"/>
      </w:pPr>
    </w:p>
    <w:p w14:paraId="4051EA0F" w14:textId="77777777" w:rsidR="002970A7" w:rsidRDefault="00000000">
      <w:pPr>
        <w:pBdr>
          <w:bottom w:val="single" w:sz="8" w:space="4" w:color="5C8F00"/>
        </w:pBdr>
      </w:pPr>
      <w:proofErr w:type="gramStart"/>
      <w:r>
        <w:rPr>
          <w:color w:val="888888"/>
        </w:rPr>
        <w:t xml:space="preserve">06  </w:t>
      </w:r>
      <w:r>
        <w:rPr>
          <w:b/>
          <w:bCs/>
          <w:color w:val="5C8F00"/>
          <w:sz w:val="30"/>
          <w:szCs w:val="30"/>
        </w:rPr>
        <w:t>Summary</w:t>
      </w:r>
      <w:proofErr w:type="gramEnd"/>
      <w:r>
        <w:rPr>
          <w:b/>
          <w:bCs/>
          <w:color w:val="5C8F00"/>
          <w:sz w:val="30"/>
          <w:szCs w:val="30"/>
        </w:rPr>
        <w:t xml:space="preserve"> — The One Thing PIRX Must Remember</w:t>
      </w:r>
    </w:p>
    <w:p w14:paraId="218D24F5" w14:textId="77777777" w:rsidR="002970A7" w:rsidRDefault="002970A7">
      <w:pPr>
        <w:spacing w:after="160"/>
      </w:pPr>
    </w:p>
    <w:p w14:paraId="3ECF86DF" w14:textId="77777777" w:rsidR="002970A7" w:rsidRDefault="002970A7">
      <w:pPr>
        <w:spacing w:after="80"/>
      </w:pPr>
    </w:p>
    <w:p w14:paraId="3A75F7DF" w14:textId="77777777" w:rsidR="002970A7" w:rsidRDefault="00000000">
      <w:pPr>
        <w:spacing w:after="120"/>
      </w:pPr>
      <w:r>
        <w:rPr>
          <w:b/>
          <w:bCs/>
          <w:color w:val="111111"/>
          <w:sz w:val="32"/>
          <w:szCs w:val="32"/>
        </w:rPr>
        <w:t>PIRX is not a training coach. It is a performance intelligence mirror.</w:t>
      </w:r>
    </w:p>
    <w:p w14:paraId="5AB2FE33" w14:textId="77777777" w:rsidR="002970A7" w:rsidRDefault="00000000">
      <w:pPr>
        <w:spacing w:after="120"/>
      </w:pPr>
      <w:r>
        <w:rPr>
          <w:color w:val="444444"/>
          <w:sz w:val="24"/>
          <w:szCs w:val="24"/>
        </w:rPr>
        <w:t xml:space="preserve">WHOOP tells you how ready your body is. Garmin tells you what your data suggests. </w:t>
      </w:r>
      <w:proofErr w:type="spellStart"/>
      <w:r>
        <w:rPr>
          <w:color w:val="444444"/>
          <w:sz w:val="24"/>
          <w:szCs w:val="24"/>
        </w:rPr>
        <w:t>TrainerRoad</w:t>
      </w:r>
      <w:proofErr w:type="spellEnd"/>
      <w:r>
        <w:rPr>
          <w:color w:val="444444"/>
          <w:sz w:val="24"/>
          <w:szCs w:val="24"/>
        </w:rPr>
        <w:t xml:space="preserve"> tells you what to do next. PIRX does something none of them do: it tells you what your training is structurally capable of producing — in race-specific, second-accurate terms.</w:t>
      </w:r>
    </w:p>
    <w:p w14:paraId="1FCEE2B7" w14:textId="77777777" w:rsidR="002970A7" w:rsidRDefault="002970A7">
      <w:pPr>
        <w:spacing w:after="40"/>
      </w:pPr>
    </w:p>
    <w:p w14:paraId="5EDC4771" w14:textId="77777777" w:rsidR="002970A7" w:rsidRDefault="00000000">
      <w:pPr>
        <w:spacing w:after="120"/>
      </w:pPr>
      <w:r>
        <w:rPr>
          <w:color w:val="444444"/>
          <w:sz w:val="24"/>
          <w:szCs w:val="24"/>
        </w:rPr>
        <w:t>That is a different kind of intelligence. It is not a coaching function. It is a potential modelling function. The athlete still decides what to train. PIRX tells them what that training is building toward, and how close they are to the performance they are capable of.</w:t>
      </w:r>
    </w:p>
    <w:p w14:paraId="43ADA666" w14:textId="77777777" w:rsidR="002970A7" w:rsidRDefault="002970A7">
      <w:pPr>
        <w:spacing w:after="40"/>
      </w:pPr>
    </w:p>
    <w:p w14:paraId="77D5638E" w14:textId="77777777" w:rsidR="002970A7" w:rsidRDefault="00000000">
      <w:pPr>
        <w:spacing w:after="120"/>
      </w:pPr>
      <w:r>
        <w:rPr>
          <w:color w:val="444444"/>
          <w:sz w:val="24"/>
          <w:szCs w:val="24"/>
        </w:rPr>
        <w:t xml:space="preserve">The gaps identified in this document are real, but none of them undermine the core proposition. They are retention and trust infrastructure — the plumbing that allows the </w:t>
      </w:r>
      <w:r>
        <w:rPr>
          <w:color w:val="444444"/>
          <w:sz w:val="24"/>
          <w:szCs w:val="24"/>
        </w:rPr>
        <w:lastRenderedPageBreak/>
        <w:t>intelligence to reach the athlete daily rather than occasionally. Close the Priority 1 gaps first, and PIRX has a genuinely world-class product.</w:t>
      </w:r>
    </w:p>
    <w:p w14:paraId="505929E2" w14:textId="77777777" w:rsidR="002970A7" w:rsidRDefault="002970A7">
      <w:pPr>
        <w:spacing w:after="80"/>
      </w:pPr>
    </w:p>
    <w:p w14:paraId="07A8A124" w14:textId="77777777" w:rsidR="002970A7" w:rsidRDefault="00000000">
      <w:pPr>
        <w:pBdr>
          <w:left w:val="single" w:sz="16" w:space="8" w:color="5C8F00"/>
        </w:pBdr>
        <w:spacing w:before="80" w:after="80"/>
        <w:ind w:left="400"/>
      </w:pPr>
      <w:r>
        <w:rPr>
          <w:b/>
          <w:bCs/>
          <w:i/>
          <w:iCs/>
          <w:color w:val="5C8F00"/>
          <w:sz w:val="28"/>
          <w:szCs w:val="28"/>
        </w:rPr>
        <w:t>No hype. Just mathematics.</w:t>
      </w:r>
    </w:p>
    <w:p w14:paraId="414BDCF9" w14:textId="2056C6BF" w:rsidR="002970A7" w:rsidRDefault="00A314B2">
      <w:pPr>
        <w:pBdr>
          <w:bottom w:val="single" w:sz="8" w:space="4" w:color="5C8F00"/>
        </w:pBdr>
      </w:pPr>
      <w:r>
        <w:br/>
      </w:r>
      <w:proofErr w:type="gramStart"/>
      <w:r w:rsidR="00000000">
        <w:rPr>
          <w:color w:val="888888"/>
          <w:sz w:val="18"/>
          <w:szCs w:val="18"/>
        </w:rPr>
        <w:t xml:space="preserve">07  </w:t>
      </w:r>
      <w:r w:rsidR="00000000">
        <w:rPr>
          <w:b/>
          <w:bCs/>
          <w:color w:val="5C8F00"/>
          <w:sz w:val="30"/>
          <w:szCs w:val="30"/>
        </w:rPr>
        <w:t>App</w:t>
      </w:r>
      <w:proofErr w:type="gramEnd"/>
      <w:r w:rsidR="00000000">
        <w:rPr>
          <w:b/>
          <w:bCs/>
          <w:color w:val="5C8F00"/>
          <w:sz w:val="30"/>
          <w:szCs w:val="30"/>
        </w:rPr>
        <w:t xml:space="preserve"> </w:t>
      </w:r>
      <w:proofErr w:type="spellStart"/>
      <w:r w:rsidR="00000000">
        <w:rPr>
          <w:b/>
          <w:bCs/>
          <w:color w:val="5C8F00"/>
          <w:sz w:val="30"/>
          <w:szCs w:val="30"/>
        </w:rPr>
        <w:t>Mockups</w:t>
      </w:r>
      <w:proofErr w:type="spellEnd"/>
      <w:r w:rsidR="00000000">
        <w:rPr>
          <w:b/>
          <w:bCs/>
          <w:color w:val="5C8F00"/>
          <w:sz w:val="30"/>
          <w:szCs w:val="30"/>
        </w:rPr>
        <w:t xml:space="preserve"> — iPhone 15</w:t>
      </w:r>
    </w:p>
    <w:p w14:paraId="16691FBD" w14:textId="77777777" w:rsidR="002970A7" w:rsidRDefault="002970A7">
      <w:pPr>
        <w:spacing w:after="160"/>
      </w:pPr>
    </w:p>
    <w:p w14:paraId="59F362FC" w14:textId="77777777" w:rsidR="002970A7" w:rsidRDefault="00000000">
      <w:pPr>
        <w:spacing w:after="80"/>
      </w:pPr>
      <w:r>
        <w:rPr>
          <w:color w:val="444444"/>
        </w:rPr>
        <w:t>Representative UI screens showing the two primary views an athlete sees daily. Left: Fitness Snapshot home screen. Right: Performance Report with driver breakdown and event readiness.</w:t>
      </w:r>
    </w:p>
    <w:p w14:paraId="692948C4" w14:textId="77777777" w:rsidR="002970A7" w:rsidRDefault="002970A7">
      <w:pPr>
        <w:spacing w:after="240"/>
      </w:pPr>
    </w:p>
    <w:p w14:paraId="743486AA" w14:textId="7CD5B2C4" w:rsidR="002970A7" w:rsidRDefault="00F06AEA">
      <w:pPr>
        <w:spacing w:after="320"/>
      </w:pPr>
      <w:r>
        <w:rPr>
          <w:noProof/>
        </w:rPr>
        <w:drawing>
          <wp:inline distT="0" distB="0" distL="0" distR="0" wp14:anchorId="2D37F7E0" wp14:editId="3F62EDEA">
            <wp:extent cx="6400800" cy="3795395"/>
            <wp:effectExtent l="0" t="0" r="0" b="1905"/>
            <wp:docPr id="385612570" name="Picture 2" descr="A screenshot of a smart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12570" name="Picture 2" descr="A screenshot of a smart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400800" cy="3795395"/>
                    </a:xfrm>
                    <a:prstGeom prst="rect">
                      <a:avLst/>
                    </a:prstGeom>
                  </pic:spPr>
                </pic:pic>
              </a:graphicData>
            </a:graphic>
          </wp:inline>
        </w:drawing>
      </w:r>
    </w:p>
    <w:p w14:paraId="1E1F2929" w14:textId="77777777" w:rsidR="002970A7" w:rsidRDefault="00000000">
      <w:pPr>
        <w:pBdr>
          <w:left w:val="single" w:sz="12" w:space="8" w:color="5C8F00"/>
        </w:pBdr>
        <w:spacing w:after="80"/>
        <w:ind w:left="320"/>
      </w:pPr>
      <w:r>
        <w:rPr>
          <w:i/>
          <w:iCs/>
          <w:color w:val="666666"/>
          <w:sz w:val="18"/>
          <w:szCs w:val="18"/>
        </w:rPr>
        <w:t xml:space="preserve">These </w:t>
      </w:r>
      <w:proofErr w:type="spellStart"/>
      <w:r>
        <w:rPr>
          <w:i/>
          <w:iCs/>
          <w:color w:val="666666"/>
          <w:sz w:val="18"/>
          <w:szCs w:val="18"/>
        </w:rPr>
        <w:t>mockups</w:t>
      </w:r>
      <w:proofErr w:type="spellEnd"/>
      <w:r>
        <w:rPr>
          <w:i/>
          <w:iCs/>
          <w:color w:val="666666"/>
          <w:sz w:val="18"/>
          <w:szCs w:val="18"/>
        </w:rPr>
        <w:t xml:space="preserve"> represent the PIRX blueprint as specified in Version 1.1. Visual design and UI are actively evolving. The data shown (9:53 · Danny G. · 3000m · March 2026) reflects the real validation race weekend projection.</w:t>
      </w:r>
    </w:p>
    <w:sectPr w:rsidR="002970A7">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88106" w14:textId="77777777" w:rsidR="00992D05" w:rsidRDefault="00992D05">
      <w:r>
        <w:separator/>
      </w:r>
    </w:p>
  </w:endnote>
  <w:endnote w:type="continuationSeparator" w:id="0">
    <w:p w14:paraId="75CC6AC8" w14:textId="77777777" w:rsidR="00992D05" w:rsidRDefault="00992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2406" w14:textId="47B137CE" w:rsidR="002970A7" w:rsidRDefault="00000000">
    <w:pPr>
      <w:pBdr>
        <w:top w:val="single" w:sz="4" w:space="4" w:color="DDDDDD"/>
      </w:pBdr>
      <w:tabs>
        <w:tab w:val="right" w:pos="10080"/>
      </w:tabs>
    </w:pPr>
    <w:proofErr w:type="gramStart"/>
    <w:r>
      <w:rPr>
        <w:color w:val="888888"/>
        <w:sz w:val="18"/>
        <w:szCs w:val="18"/>
      </w:rPr>
      <w:t>Analysis  ·</w:t>
    </w:r>
    <w:proofErr w:type="gramEnd"/>
    <w:r>
      <w:rPr>
        <w:color w:val="888888"/>
        <w:sz w:val="18"/>
        <w:szCs w:val="18"/>
      </w:rPr>
      <w:t xml:space="preserve">  No Hype. Just Mathematics.</w:t>
    </w:r>
    <w:r>
      <w:tab/>
    </w:r>
    <w:r>
      <w:rPr>
        <w:color w:val="888888"/>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0C6BE" w14:textId="77777777" w:rsidR="00992D05" w:rsidRDefault="00992D05">
      <w:r>
        <w:separator/>
      </w:r>
    </w:p>
  </w:footnote>
  <w:footnote w:type="continuationSeparator" w:id="0">
    <w:p w14:paraId="4584745B" w14:textId="77777777" w:rsidR="00992D05" w:rsidRDefault="00992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C1676" w14:textId="77777777" w:rsidR="002970A7" w:rsidRDefault="00000000">
    <w:pPr>
      <w:pBdr>
        <w:bottom w:val="single" w:sz="4" w:space="4" w:color="5C8F00"/>
      </w:pBdr>
      <w:tabs>
        <w:tab w:val="right" w:pos="10080"/>
      </w:tabs>
    </w:pPr>
    <w:proofErr w:type="gramStart"/>
    <w:r>
      <w:rPr>
        <w:color w:val="888888"/>
        <w:sz w:val="18"/>
        <w:szCs w:val="18"/>
      </w:rPr>
      <w:t>PIRX  ·</w:t>
    </w:r>
    <w:proofErr w:type="gramEnd"/>
    <w:r>
      <w:rPr>
        <w:color w:val="888888"/>
        <w:sz w:val="18"/>
        <w:szCs w:val="18"/>
      </w:rPr>
      <w:t xml:space="preserve">  Strategic Analysis</w:t>
    </w:r>
    <w:r>
      <w:tab/>
    </w:r>
    <w:proofErr w:type="gramStart"/>
    <w:r>
      <w:rPr>
        <w:color w:val="888888"/>
        <w:sz w:val="18"/>
        <w:szCs w:val="18"/>
      </w:rPr>
      <w:t>CONFIDENTIAL  ·</w:t>
    </w:r>
    <w:proofErr w:type="gramEnd"/>
    <w:r>
      <w:rPr>
        <w:color w:val="888888"/>
        <w:sz w:val="18"/>
        <w:szCs w:val="18"/>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821CE"/>
    <w:multiLevelType w:val="hybridMultilevel"/>
    <w:tmpl w:val="3FACFB84"/>
    <w:lvl w:ilvl="0" w:tplc="A02C2E86">
      <w:start w:val="1"/>
      <w:numFmt w:val="bullet"/>
      <w:lvlText w:val="●"/>
      <w:lvlJc w:val="left"/>
      <w:pPr>
        <w:ind w:left="720" w:hanging="360"/>
      </w:pPr>
    </w:lvl>
    <w:lvl w:ilvl="1" w:tplc="26EEE7BC">
      <w:start w:val="1"/>
      <w:numFmt w:val="bullet"/>
      <w:lvlText w:val="○"/>
      <w:lvlJc w:val="left"/>
      <w:pPr>
        <w:ind w:left="1440" w:hanging="360"/>
      </w:pPr>
    </w:lvl>
    <w:lvl w:ilvl="2" w:tplc="93B62BE6">
      <w:start w:val="1"/>
      <w:numFmt w:val="bullet"/>
      <w:lvlText w:val="■"/>
      <w:lvlJc w:val="left"/>
      <w:pPr>
        <w:ind w:left="2160" w:hanging="360"/>
      </w:pPr>
    </w:lvl>
    <w:lvl w:ilvl="3" w:tplc="6AF6BB92">
      <w:start w:val="1"/>
      <w:numFmt w:val="bullet"/>
      <w:lvlText w:val="●"/>
      <w:lvlJc w:val="left"/>
      <w:pPr>
        <w:ind w:left="2880" w:hanging="360"/>
      </w:pPr>
    </w:lvl>
    <w:lvl w:ilvl="4" w:tplc="3F48282A">
      <w:start w:val="1"/>
      <w:numFmt w:val="bullet"/>
      <w:lvlText w:val="○"/>
      <w:lvlJc w:val="left"/>
      <w:pPr>
        <w:ind w:left="3600" w:hanging="360"/>
      </w:pPr>
    </w:lvl>
    <w:lvl w:ilvl="5" w:tplc="56B001A8">
      <w:start w:val="1"/>
      <w:numFmt w:val="bullet"/>
      <w:lvlText w:val="■"/>
      <w:lvlJc w:val="left"/>
      <w:pPr>
        <w:ind w:left="4320" w:hanging="360"/>
      </w:pPr>
    </w:lvl>
    <w:lvl w:ilvl="6" w:tplc="D7E89AF8">
      <w:start w:val="1"/>
      <w:numFmt w:val="bullet"/>
      <w:lvlText w:val="●"/>
      <w:lvlJc w:val="left"/>
      <w:pPr>
        <w:ind w:left="5040" w:hanging="360"/>
      </w:pPr>
    </w:lvl>
    <w:lvl w:ilvl="7" w:tplc="8DF44DF2">
      <w:start w:val="1"/>
      <w:numFmt w:val="bullet"/>
      <w:lvlText w:val="●"/>
      <w:lvlJc w:val="left"/>
      <w:pPr>
        <w:ind w:left="5760" w:hanging="360"/>
      </w:pPr>
    </w:lvl>
    <w:lvl w:ilvl="8" w:tplc="A9E64F44">
      <w:start w:val="1"/>
      <w:numFmt w:val="bullet"/>
      <w:lvlText w:val="●"/>
      <w:lvlJc w:val="left"/>
      <w:pPr>
        <w:ind w:left="6480" w:hanging="360"/>
      </w:pPr>
    </w:lvl>
  </w:abstractNum>
  <w:abstractNum w:abstractNumId="1" w15:restartNumberingAfterBreak="0">
    <w:nsid w:val="6AF32F56"/>
    <w:multiLevelType w:val="hybridMultilevel"/>
    <w:tmpl w:val="52E8F4DE"/>
    <w:lvl w:ilvl="0" w:tplc="912265EA">
      <w:start w:val="1"/>
      <w:numFmt w:val="bullet"/>
      <w:lvlText w:val="–"/>
      <w:lvlJc w:val="left"/>
      <w:pPr>
        <w:ind w:left="480" w:hanging="240"/>
      </w:pPr>
    </w:lvl>
    <w:lvl w:ilvl="1" w:tplc="3EC09F6C">
      <w:numFmt w:val="decimal"/>
      <w:lvlText w:val=""/>
      <w:lvlJc w:val="left"/>
    </w:lvl>
    <w:lvl w:ilvl="2" w:tplc="A4D63596">
      <w:numFmt w:val="decimal"/>
      <w:lvlText w:val=""/>
      <w:lvlJc w:val="left"/>
    </w:lvl>
    <w:lvl w:ilvl="3" w:tplc="3EE64FB4">
      <w:numFmt w:val="decimal"/>
      <w:lvlText w:val=""/>
      <w:lvlJc w:val="left"/>
    </w:lvl>
    <w:lvl w:ilvl="4" w:tplc="2640C2E2">
      <w:numFmt w:val="decimal"/>
      <w:lvlText w:val=""/>
      <w:lvlJc w:val="left"/>
    </w:lvl>
    <w:lvl w:ilvl="5" w:tplc="046E6C68">
      <w:numFmt w:val="decimal"/>
      <w:lvlText w:val=""/>
      <w:lvlJc w:val="left"/>
    </w:lvl>
    <w:lvl w:ilvl="6" w:tplc="3B2697F0">
      <w:numFmt w:val="decimal"/>
      <w:lvlText w:val=""/>
      <w:lvlJc w:val="left"/>
    </w:lvl>
    <w:lvl w:ilvl="7" w:tplc="5F3E57C2">
      <w:numFmt w:val="decimal"/>
      <w:lvlText w:val=""/>
      <w:lvlJc w:val="left"/>
    </w:lvl>
    <w:lvl w:ilvl="8" w:tplc="3B36F802">
      <w:numFmt w:val="decimal"/>
      <w:lvlText w:val=""/>
      <w:lvlJc w:val="left"/>
    </w:lvl>
  </w:abstractNum>
  <w:abstractNum w:abstractNumId="2" w15:restartNumberingAfterBreak="0">
    <w:nsid w:val="6D093F77"/>
    <w:multiLevelType w:val="hybridMultilevel"/>
    <w:tmpl w:val="EB908FBA"/>
    <w:lvl w:ilvl="0" w:tplc="6DFAAB82">
      <w:start w:val="1"/>
      <w:numFmt w:val="bullet"/>
      <w:lvlText w:val="·"/>
      <w:lvlJc w:val="left"/>
      <w:pPr>
        <w:ind w:left="800" w:hanging="280"/>
      </w:pPr>
    </w:lvl>
    <w:lvl w:ilvl="1" w:tplc="246E1128">
      <w:numFmt w:val="decimal"/>
      <w:lvlText w:val=""/>
      <w:lvlJc w:val="left"/>
    </w:lvl>
    <w:lvl w:ilvl="2" w:tplc="6812165E">
      <w:numFmt w:val="decimal"/>
      <w:lvlText w:val=""/>
      <w:lvlJc w:val="left"/>
    </w:lvl>
    <w:lvl w:ilvl="3" w:tplc="656E981A">
      <w:numFmt w:val="decimal"/>
      <w:lvlText w:val=""/>
      <w:lvlJc w:val="left"/>
    </w:lvl>
    <w:lvl w:ilvl="4" w:tplc="87DC9B20">
      <w:numFmt w:val="decimal"/>
      <w:lvlText w:val=""/>
      <w:lvlJc w:val="left"/>
    </w:lvl>
    <w:lvl w:ilvl="5" w:tplc="951A92F6">
      <w:numFmt w:val="decimal"/>
      <w:lvlText w:val=""/>
      <w:lvlJc w:val="left"/>
    </w:lvl>
    <w:lvl w:ilvl="6" w:tplc="7DF6E2B8">
      <w:numFmt w:val="decimal"/>
      <w:lvlText w:val=""/>
      <w:lvlJc w:val="left"/>
    </w:lvl>
    <w:lvl w:ilvl="7" w:tplc="6C9CFE0E">
      <w:numFmt w:val="decimal"/>
      <w:lvlText w:val=""/>
      <w:lvlJc w:val="left"/>
    </w:lvl>
    <w:lvl w:ilvl="8" w:tplc="251ACE9E">
      <w:numFmt w:val="decimal"/>
      <w:lvlText w:val=""/>
      <w:lvlJc w:val="left"/>
    </w:lvl>
  </w:abstractNum>
  <w:num w:numId="1" w16cid:durableId="2141727206">
    <w:abstractNumId w:val="0"/>
    <w:lvlOverride w:ilvl="0">
      <w:startOverride w:val="1"/>
    </w:lvlOverride>
  </w:num>
  <w:num w:numId="2" w16cid:durableId="180633290">
    <w:abstractNumId w:val="1"/>
    <w:lvlOverride w:ilvl="0">
      <w:startOverride w:val="1"/>
    </w:lvlOverride>
  </w:num>
  <w:num w:numId="3" w16cid:durableId="6945053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0A7"/>
    <w:rsid w:val="00170A75"/>
    <w:rsid w:val="002059D8"/>
    <w:rsid w:val="002970A7"/>
    <w:rsid w:val="00992D05"/>
    <w:rsid w:val="00A314B2"/>
    <w:rsid w:val="00C66B16"/>
    <w:rsid w:val="00F06A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1507FEB"/>
  <w15:docId w15:val="{34B59818-27C4-F74B-91E0-B4D27B618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11111"/>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spacing w:before="180" w:after="80"/>
      <w:outlineLvl w:val="2"/>
    </w:pPr>
    <w:rPr>
      <w:b/>
      <w:bCs/>
      <w:color w:val="5C8F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059D8"/>
    <w:pPr>
      <w:tabs>
        <w:tab w:val="center" w:pos="4680"/>
        <w:tab w:val="right" w:pos="9360"/>
      </w:tabs>
    </w:pPr>
  </w:style>
  <w:style w:type="character" w:customStyle="1" w:styleId="HeaderChar">
    <w:name w:val="Header Char"/>
    <w:basedOn w:val="DefaultParagraphFont"/>
    <w:link w:val="Header"/>
    <w:uiPriority w:val="99"/>
    <w:rsid w:val="002059D8"/>
  </w:style>
  <w:style w:type="paragraph" w:styleId="Footer">
    <w:name w:val="footer"/>
    <w:basedOn w:val="Normal"/>
    <w:link w:val="FooterChar"/>
    <w:uiPriority w:val="99"/>
    <w:unhideWhenUsed/>
    <w:rsid w:val="002059D8"/>
    <w:pPr>
      <w:tabs>
        <w:tab w:val="center" w:pos="4680"/>
        <w:tab w:val="right" w:pos="9360"/>
      </w:tabs>
    </w:pPr>
  </w:style>
  <w:style w:type="character" w:customStyle="1" w:styleId="FooterChar">
    <w:name w:val="Footer Char"/>
    <w:basedOn w:val="DefaultParagraphFont"/>
    <w:link w:val="Footer"/>
    <w:uiPriority w:val="99"/>
    <w:rsid w:val="002059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2870</Words>
  <Characters>16824</Characters>
  <Application>Microsoft Office Word</Application>
  <DocSecurity>0</DocSecurity>
  <Lines>542</Lines>
  <Paragraphs>298</Paragraphs>
  <ScaleCrop>false</ScaleCrop>
  <HeadingPairs>
    <vt:vector size="2" baseType="variant">
      <vt:variant>
        <vt:lpstr>Title</vt:lpstr>
      </vt:variant>
      <vt:variant>
        <vt:i4>1</vt:i4>
      </vt:variant>
    </vt:vector>
  </HeadingPairs>
  <TitlesOfParts>
    <vt:vector size="1" baseType="lpstr">
      <vt:lpstr>PIRX — Strategic Analysis &amp; Product Vision</vt:lpstr>
    </vt:vector>
  </TitlesOfParts>
  <Company/>
  <LinksUpToDate>false</LinksUpToDate>
  <CharactersWithSpaces>19396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PIRX — Strategic Analysis &amp; Product Vision</dc:title>
  <dc:creator>AKQA Strategic Analysis</dc:creator>
  <dc:description>Competitive audit, gap analysis, and roadmap for PIRX Performance Intelligence</dc:description>
  <cp:lastModifiedBy>Sean Feeney</cp:lastModifiedBy>
  <cp:revision>3</cp:revision>
  <dcterms:created xsi:type="dcterms:W3CDTF">2026-03-05T13:19:00Z</dcterms:created>
  <dcterms:modified xsi:type="dcterms:W3CDTF">2026-03-05T13:43:00Z</dcterms:modified>
</cp:coreProperties>
</file>