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128" w:rsidRPr="003F1ADC" w:rsidRDefault="00DF1128" w:rsidP="00DF1128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 w:rsidRPr="003F1ADC">
        <w:rPr>
          <w:rFonts w:ascii="Times New Roman" w:eastAsiaTheme="minorEastAsia" w:hAnsi="Times New Roman" w:cs="Times New Roman"/>
          <w:color w:val="auto"/>
          <w:sz w:val="20"/>
          <w:szCs w:val="20"/>
        </w:rPr>
        <w:t>Министерство образования и науки Российской Федерации</w:t>
      </w:r>
    </w:p>
    <w:p w:rsidR="00DF1128" w:rsidRPr="003F1ADC" w:rsidRDefault="00DF1128" w:rsidP="00DF1128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 w:rsidRPr="003F1ADC">
        <w:rPr>
          <w:rFonts w:ascii="Times New Roman" w:eastAsiaTheme="minorEastAsia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F1128" w:rsidRPr="003F1ADC" w:rsidRDefault="00DF1128" w:rsidP="00DF1128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3F1ADC"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«Уральский федеральный университет</w:t>
      </w:r>
    </w:p>
    <w:p w:rsidR="00DF1128" w:rsidRPr="003F1ADC" w:rsidRDefault="00DF1128" w:rsidP="00DF1128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3F1ADC"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имени первого Президента России Б.Н.Ельцина»</w:t>
      </w:r>
    </w:p>
    <w:p w:rsidR="00DF1128" w:rsidRPr="004716CF" w:rsidRDefault="00DF1128" w:rsidP="00DF1128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</w:rPr>
      </w:pPr>
      <w:r w:rsidRPr="004716CF">
        <w:rPr>
          <w:rFonts w:ascii="Times New Roman" w:eastAsiaTheme="minorEastAsia" w:hAnsi="Times New Roman" w:cs="Times New Roman"/>
          <w:b/>
          <w:color w:val="auto"/>
        </w:rPr>
        <w:t>Институт фундаментального образования</w:t>
      </w:r>
    </w:p>
    <w:p w:rsidR="00DF1128" w:rsidRPr="004716CF" w:rsidRDefault="00DF1128" w:rsidP="00DF1128">
      <w:pPr>
        <w:pStyle w:val="1"/>
        <w:jc w:val="center"/>
        <w:rPr>
          <w:rFonts w:ascii="Times New Roman" w:hAnsi="Times New Roman" w:cs="Times New Roman"/>
          <w:b/>
        </w:rPr>
      </w:pPr>
      <w:r w:rsidRPr="004716CF">
        <w:rPr>
          <w:rFonts w:ascii="Times New Roman" w:eastAsiaTheme="minorEastAsia" w:hAnsi="Times New Roman" w:cs="Times New Roman"/>
          <w:b/>
          <w:color w:val="auto"/>
        </w:rPr>
        <w:t>Кафедра интеллектуальных информационных технологий</w:t>
      </w: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Разработка сайта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vangi</w:t>
      </w:r>
      <w:proofErr w:type="spellEnd"/>
      <w:r w:rsidRPr="00DF1128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ru</w:t>
      </w:r>
      <w:proofErr w:type="spellEnd"/>
      <w:r w:rsidRPr="00B2050A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»</w:t>
      </w: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rPr>
          <w:rFonts w:ascii="Times New Roman" w:hAnsi="Times New Roman" w:cs="Times New Roman"/>
        </w:rPr>
      </w:pPr>
    </w:p>
    <w:p w:rsidR="00DF1128" w:rsidRPr="00DF1128" w:rsidRDefault="00DF1128" w:rsidP="00DF1128">
      <w:pPr>
        <w:pStyle w:val="normal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:rsidR="00DF1128" w:rsidRPr="00B2050A" w:rsidRDefault="00DF1128" w:rsidP="00DF1128">
      <w:pPr>
        <w:pStyle w:val="normal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ФО-340002</w:t>
      </w:r>
    </w:p>
    <w:p w:rsidR="00DF1128" w:rsidRPr="00B2050A" w:rsidRDefault="00DF1128" w:rsidP="00DF1128">
      <w:pPr>
        <w:pStyle w:val="normal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 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Сычева А.С.</w:t>
      </w:r>
    </w:p>
    <w:p w:rsidR="00DF1128" w:rsidRPr="00B2050A" w:rsidRDefault="00DF1128" w:rsidP="00DF1128">
      <w:pPr>
        <w:pStyle w:val="normal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Рубцов И. А.</w:t>
      </w:r>
    </w:p>
    <w:p w:rsidR="00DF1128" w:rsidRPr="00B2050A" w:rsidRDefault="00DF1128" w:rsidP="00DF1128">
      <w:pPr>
        <w:pStyle w:val="normal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Малков М. В.</w:t>
      </w: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2016</w:t>
      </w:r>
    </w:p>
    <w:p w:rsidR="009669FB" w:rsidRDefault="009669FB" w:rsidP="00DF1128">
      <w:pPr>
        <w:spacing w:before="240"/>
      </w:pPr>
    </w:p>
    <w:p w:rsidR="00DF1128" w:rsidRDefault="00DF1128" w:rsidP="00DF1128">
      <w:pPr>
        <w:pStyle w:val="normal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0" w:name="_Toc462397895"/>
      <w:r w:rsidRPr="00B2050A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white"/>
        </w:rPr>
        <w:lastRenderedPageBreak/>
        <w:t>ВВЕДЕНИЕ</w:t>
      </w:r>
      <w:bookmarkEnd w:id="0"/>
    </w:p>
    <w:p w:rsidR="003032EA" w:rsidRDefault="00DF1128" w:rsidP="00DF1128">
      <w:pPr>
        <w:pStyle w:val="normal"/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ресурсов, предоставляющих данные о погоде. Все они берут данные с каких-либо метеорологических источников, которые, в свою очередь, не всегда показывают результат, близкий к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реальному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во всех регионах. Иными словами, если есть несколько источников, то среди них только один показывает наилучший результат для определенного региона. А значит, с помощью статистики, сравнивающей каждый из источников с реальной погодой, </w:t>
      </w:r>
      <w:r w:rsidR="003032EA">
        <w:rPr>
          <w:rFonts w:ascii="Times New Roman" w:hAnsi="Times New Roman" w:cs="Times New Roman"/>
          <w:sz w:val="28"/>
          <w:szCs w:val="28"/>
        </w:rPr>
        <w:t xml:space="preserve">можно вычислить наилучший источник для каждого региона. Было решено написать </w:t>
      </w:r>
      <w:proofErr w:type="spellStart"/>
      <w:r w:rsidR="003032EA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="003032EA">
        <w:rPr>
          <w:rFonts w:ascii="Times New Roman" w:hAnsi="Times New Roman" w:cs="Times New Roman"/>
          <w:sz w:val="28"/>
          <w:szCs w:val="28"/>
        </w:rPr>
        <w:t>, предоставляющее возможность увидеть максимально точный прогноз для указанного региона.</w:t>
      </w:r>
    </w:p>
    <w:p w:rsidR="003032EA" w:rsidRDefault="003032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</w:p>
    <w:p w:rsidR="00DF1128" w:rsidRDefault="003032EA" w:rsidP="003032EA">
      <w:pPr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</w:pPr>
      <w:r w:rsidRPr="003032EA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lastRenderedPageBreak/>
        <w:t>ОПИСАНИЕ</w:t>
      </w:r>
    </w:p>
    <w:p w:rsidR="00DF2A2E" w:rsidRDefault="003032EA" w:rsidP="00DF2A2E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Наш сервис подразумевает три модуля: </w:t>
      </w:r>
    </w:p>
    <w:p w:rsidR="00DF2A2E" w:rsidRDefault="003032EA" w:rsidP="00DF2A2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работающий с базой данных</w:t>
      </w:r>
    </w:p>
    <w:p w:rsidR="00DF2A2E" w:rsidRDefault="003032EA" w:rsidP="00DF2A2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работающий с пользователем</w:t>
      </w:r>
    </w:p>
    <w:p w:rsidR="00DF1128" w:rsidRPr="00DF2A2E" w:rsidRDefault="003032EA" w:rsidP="00DF2A2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собирающий информацию</w:t>
      </w:r>
    </w:p>
    <w:p w:rsidR="003032EA" w:rsidRDefault="003032EA" w:rsidP="003032EA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Требования к сервису:</w:t>
      </w:r>
    </w:p>
    <w:p w:rsidR="003032EA" w:rsidRDefault="003032EA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ЧПУ </w:t>
      </w:r>
    </w:p>
    <w:p w:rsidR="00DF2A2E" w:rsidRDefault="00DF2A2E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Распознавание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гео-локации</w:t>
      </w:r>
      <w:proofErr w:type="spellEnd"/>
    </w:p>
    <w:p w:rsidR="00DF2A2E" w:rsidRDefault="00DF2A2E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Погода в любой точке</w:t>
      </w:r>
    </w:p>
    <w:p w:rsidR="00DF2A2E" w:rsidRPr="00DF2A2E" w:rsidRDefault="00DF2A2E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Обновление данных с помощью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CRON</w:t>
      </w:r>
    </w:p>
    <w:p w:rsidR="00DF2A2E" w:rsidRDefault="00DF2A2E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Минимизировать обслуживание сервиса после завершения работы над ним </w:t>
      </w:r>
    </w:p>
    <w:p w:rsidR="00F52515" w:rsidRPr="00DF2A2E" w:rsidRDefault="00F52515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Кэширование информации</w:t>
      </w:r>
    </w:p>
    <w:p w:rsidR="003032EA" w:rsidRPr="003032EA" w:rsidRDefault="003032EA" w:rsidP="003032EA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sectPr w:rsidR="003032EA" w:rsidRPr="003032EA" w:rsidSect="0096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66E9E"/>
    <w:multiLevelType w:val="hybridMultilevel"/>
    <w:tmpl w:val="C8C6F7A2"/>
    <w:lvl w:ilvl="0" w:tplc="717C2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260EC"/>
    <w:multiLevelType w:val="hybridMultilevel"/>
    <w:tmpl w:val="A2C61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D6C4C"/>
    <w:multiLevelType w:val="hybridMultilevel"/>
    <w:tmpl w:val="D72E91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E436E"/>
    <w:multiLevelType w:val="hybridMultilevel"/>
    <w:tmpl w:val="509A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814A8"/>
    <w:multiLevelType w:val="hybridMultilevel"/>
    <w:tmpl w:val="6478B0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F1128"/>
    <w:rsid w:val="003032EA"/>
    <w:rsid w:val="009669FB"/>
    <w:rsid w:val="00DF1128"/>
    <w:rsid w:val="00DF2A2E"/>
    <w:rsid w:val="00F52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F1128"/>
    <w:pPr>
      <w:spacing w:after="0"/>
    </w:pPr>
    <w:rPr>
      <w:rFonts w:ascii="Arial" w:eastAsia="Arial" w:hAnsi="Arial" w:cs="Arial"/>
      <w:color w:val="000000"/>
      <w:lang w:eastAsia="ru-RU"/>
    </w:rPr>
  </w:style>
  <w:style w:type="paragraph" w:customStyle="1" w:styleId="1">
    <w:name w:val="Обычный1"/>
    <w:rsid w:val="00DF1128"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F2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2016-10-14T08:14:00Z</dcterms:created>
  <dcterms:modified xsi:type="dcterms:W3CDTF">2016-10-14T08:54:00Z</dcterms:modified>
</cp:coreProperties>
</file>