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 w:line="360" w:lineRule="auto"/>
        <w:ind w:firstLine="709"/>
        <w:jc w:val="center"/>
        <w:rPr>
          <w:rFonts w:eastAsia="Calibri"/>
          <w:color w:val="000000" w:themeColor="text1"/>
          <w:lang w:eastAsia="en-US"/>
          <w14:textFill>
            <w14:solidFill>
              <w14:schemeClr w14:val="tx1"/>
            </w14:solidFill>
          </w14:textFill>
        </w:rPr>
      </w:pPr>
      <w:bookmarkStart w:id="0" w:name="_Hlk102827599"/>
      <w:bookmarkEnd w:id="0"/>
      <w:r>
        <w:rPr>
          <w:rFonts w:eastAsia="Calibri"/>
          <w:color w:val="000000" w:themeColor="text1"/>
          <w:lang w:eastAsia="en-US"/>
          <w14:textFill>
            <w14:solidFill>
              <w14:schemeClr w14:val="tx1"/>
            </w14:solidFill>
          </w14:textFill>
        </w:rPr>
        <w:t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</w:t>
      </w:r>
    </w:p>
    <w:p>
      <w:pPr>
        <w:spacing w:after="240" w:line="360" w:lineRule="auto"/>
        <w:ind w:firstLine="709"/>
        <w:jc w:val="center"/>
        <w:rPr>
          <w:rFonts w:eastAsia="Calibri"/>
          <w:color w:val="000000" w:themeColor="text1"/>
          <w:lang w:eastAsia="en-US"/>
          <w14:textFill>
            <w14:solidFill>
              <w14:schemeClr w14:val="tx1"/>
            </w14:solidFill>
          </w14:textFill>
        </w:rPr>
      </w:pPr>
      <w:r>
        <w:rPr>
          <w:rFonts w:eastAsia="Calibri"/>
          <w:color w:val="000000" w:themeColor="text1"/>
          <w:lang w:eastAsia="en-US"/>
          <w14:textFill>
            <w14:solidFill>
              <w14:schemeClr w14:val="tx1"/>
            </w14:solidFill>
          </w14:textFill>
        </w:rPr>
        <w:t>Институт № 1 «Авиационная техника»</w:t>
      </w:r>
    </w:p>
    <w:p>
      <w:pPr>
        <w:spacing w:after="240" w:line="360" w:lineRule="auto"/>
        <w:ind w:firstLine="709"/>
        <w:jc w:val="center"/>
        <w:rPr>
          <w:rFonts w:eastAsia="Calibri"/>
          <w:color w:val="000000" w:themeColor="text1"/>
          <w:lang w:eastAsia="en-US"/>
          <w14:textFill>
            <w14:solidFill>
              <w14:schemeClr w14:val="tx1"/>
            </w14:solidFill>
          </w14:textFill>
        </w:rPr>
      </w:pPr>
      <w:r>
        <w:rPr>
          <w:rFonts w:eastAsia="Calibri"/>
          <w:color w:val="000000" w:themeColor="text1"/>
          <w:lang w:eastAsia="en-US"/>
          <w14:textFill>
            <w14:solidFill>
              <w14:schemeClr w14:val="tx1"/>
            </w14:solidFill>
          </w14:textFill>
        </w:rPr>
        <w:t>Кафедра 107Б «Внешнее проектирование и эффективность авиационных комплексов»</w:t>
      </w:r>
    </w:p>
    <w:p>
      <w:pPr>
        <w:spacing w:after="240" w:line="360" w:lineRule="auto"/>
        <w:ind w:firstLine="709"/>
        <w:jc w:val="center"/>
        <w:rPr>
          <w:rFonts w:eastAsia="Calibri"/>
          <w:color w:val="000000" w:themeColor="text1"/>
          <w:lang w:eastAsia="en-US"/>
          <w14:textFill>
            <w14:solidFill>
              <w14:schemeClr w14:val="tx1"/>
            </w14:solidFill>
          </w14:textFill>
        </w:rPr>
      </w:pPr>
    </w:p>
    <w:p>
      <w:pPr>
        <w:spacing w:after="240" w:line="360" w:lineRule="auto"/>
        <w:ind w:firstLine="709"/>
        <w:jc w:val="center"/>
        <w:rPr>
          <w:rFonts w:eastAsia="Calibri"/>
          <w:color w:val="000000" w:themeColor="text1"/>
          <w:lang w:eastAsia="en-US"/>
          <w14:textFill>
            <w14:solidFill>
              <w14:schemeClr w14:val="tx1"/>
            </w14:solidFill>
          </w14:textFill>
        </w:rPr>
      </w:pPr>
    </w:p>
    <w:p>
      <w:pPr>
        <w:spacing w:after="240" w:line="360" w:lineRule="auto"/>
        <w:ind w:firstLine="709"/>
        <w:jc w:val="center"/>
        <w:rPr>
          <w:rFonts w:eastAsia="Calibri"/>
          <w:color w:val="000000" w:themeColor="text1"/>
          <w:lang w:eastAsia="en-US"/>
          <w14:textFill>
            <w14:solidFill>
              <w14:schemeClr w14:val="tx1"/>
            </w14:solidFill>
          </w14:textFill>
        </w:rPr>
      </w:pPr>
    </w:p>
    <w:p>
      <w:pPr>
        <w:spacing w:after="240" w:line="360" w:lineRule="auto"/>
        <w:ind w:firstLine="709"/>
        <w:jc w:val="center"/>
        <w:rPr>
          <w:rFonts w:eastAsia="Calibri"/>
          <w:color w:val="000000" w:themeColor="text1"/>
          <w:lang w:eastAsia="en-US"/>
          <w14:textFill>
            <w14:solidFill>
              <w14:schemeClr w14:val="tx1"/>
            </w14:solidFill>
          </w14:textFill>
        </w:rPr>
      </w:pPr>
    </w:p>
    <w:p>
      <w:pPr>
        <w:spacing w:after="240" w:line="360" w:lineRule="auto"/>
        <w:ind w:firstLine="709"/>
        <w:jc w:val="center"/>
        <w:rPr>
          <w:rFonts w:eastAsia="Calibri"/>
          <w:color w:val="000000" w:themeColor="text1"/>
          <w:lang w:eastAsia="en-US"/>
          <w14:textFill>
            <w14:solidFill>
              <w14:schemeClr w14:val="tx1"/>
            </w14:solidFill>
          </w14:textFill>
        </w:rPr>
      </w:pPr>
      <w:r>
        <w:rPr>
          <w:rFonts w:eastAsia="Calibri"/>
          <w:color w:val="000000" w:themeColor="text1"/>
          <w:lang w:eastAsia="en-US"/>
          <w14:textFill>
            <w14:solidFill>
              <w14:schemeClr w14:val="tx1"/>
            </w14:solidFill>
          </w14:textFill>
        </w:rPr>
        <w:t>Курсовая работа по дисциплине:</w:t>
      </w:r>
    </w:p>
    <w:p>
      <w:pPr>
        <w:spacing w:after="240" w:line="360" w:lineRule="auto"/>
        <w:ind w:firstLine="709"/>
        <w:jc w:val="center"/>
        <w:rPr>
          <w:rFonts w:eastAsia="Calibri"/>
          <w:color w:val="000000" w:themeColor="text1"/>
          <w:lang w:eastAsia="en-US"/>
          <w14:textFill>
            <w14:solidFill>
              <w14:schemeClr w14:val="tx1"/>
            </w14:solidFill>
          </w14:textFill>
        </w:rPr>
      </w:pPr>
      <w:r>
        <w:rPr>
          <w:rFonts w:eastAsia="Calibri"/>
          <w:color w:val="000000" w:themeColor="text1"/>
          <w:lang w:eastAsia="en-US"/>
          <w14:textFill>
            <w14:solidFill>
              <w14:schemeClr w14:val="tx1"/>
            </w14:solidFill>
          </w14:textFill>
        </w:rPr>
        <w:t>«Аэродинамика»</w:t>
      </w:r>
    </w:p>
    <w:p>
      <w:pPr>
        <w:spacing w:after="240" w:line="360" w:lineRule="auto"/>
        <w:ind w:firstLine="709"/>
        <w:jc w:val="center"/>
        <w:rPr>
          <w:rFonts w:eastAsia="Calibri"/>
          <w:color w:val="000000" w:themeColor="text1"/>
          <w:lang w:eastAsia="en-US"/>
          <w14:textFill>
            <w14:solidFill>
              <w14:schemeClr w14:val="tx1"/>
            </w14:solidFill>
          </w14:textFill>
        </w:rPr>
      </w:pPr>
      <w:r>
        <w:rPr>
          <w:rFonts w:eastAsia="Calibri"/>
          <w:color w:val="000000" w:themeColor="text1"/>
          <w:lang w:eastAsia="en-US"/>
          <w14:textFill>
            <w14:solidFill>
              <w14:schemeClr w14:val="tx1"/>
            </w14:solidFill>
          </w14:textFill>
        </w:rPr>
        <w:t>по теме «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Поверочный расчет аэродинамических характеристик самолета Як-141</w:t>
      </w:r>
      <w:r>
        <w:rPr>
          <w:rFonts w:eastAsia="Calibri"/>
          <w:color w:val="000000" w:themeColor="text1"/>
          <w:lang w:eastAsia="en-US"/>
          <w14:textFill>
            <w14:solidFill>
              <w14:schemeClr w14:val="tx1"/>
            </w14:solidFill>
          </w14:textFill>
        </w:rPr>
        <w:t>»</w:t>
      </w:r>
    </w:p>
    <w:p>
      <w:pPr>
        <w:spacing w:after="240" w:line="360" w:lineRule="auto"/>
        <w:ind w:firstLine="709"/>
        <w:jc w:val="center"/>
        <w:rPr>
          <w:rFonts w:eastAsia="Calibri"/>
          <w:color w:val="000000" w:themeColor="text1"/>
          <w:lang w:eastAsia="en-US"/>
          <w14:textFill>
            <w14:solidFill>
              <w14:schemeClr w14:val="tx1"/>
            </w14:solidFill>
          </w14:textFill>
        </w:rPr>
      </w:pPr>
    </w:p>
    <w:p>
      <w:pPr>
        <w:spacing w:after="240" w:line="360" w:lineRule="auto"/>
        <w:ind w:firstLine="709"/>
        <w:jc w:val="center"/>
        <w:rPr>
          <w:rFonts w:eastAsia="Calibri"/>
          <w:color w:val="000000" w:themeColor="text1"/>
          <w:lang w:eastAsia="en-US"/>
          <w14:textFill>
            <w14:solidFill>
              <w14:schemeClr w14:val="tx1"/>
            </w14:solidFill>
          </w14:textFill>
        </w:rPr>
      </w:pPr>
    </w:p>
    <w:p>
      <w:pPr>
        <w:spacing w:after="240" w:line="360" w:lineRule="auto"/>
        <w:ind w:firstLine="709"/>
        <w:jc w:val="center"/>
        <w:rPr>
          <w:rFonts w:eastAsia="Calibri"/>
          <w:color w:val="000000" w:themeColor="text1"/>
          <w:lang w:eastAsia="en-US"/>
          <w14:textFill>
            <w14:solidFill>
              <w14:schemeClr w14:val="tx1"/>
            </w14:solidFill>
          </w14:textFill>
        </w:rPr>
      </w:pPr>
    </w:p>
    <w:p>
      <w:pPr>
        <w:spacing w:after="240" w:line="360" w:lineRule="auto"/>
        <w:ind w:firstLine="709"/>
        <w:jc w:val="right"/>
        <w:rPr>
          <w:rFonts w:eastAsia="Calibri"/>
          <w:color w:val="000000" w:themeColor="text1"/>
          <w:lang w:eastAsia="en-US"/>
          <w14:textFill>
            <w14:solidFill>
              <w14:schemeClr w14:val="tx1"/>
            </w14:solidFill>
          </w14:textFill>
        </w:rPr>
      </w:pPr>
      <w:r>
        <w:rPr>
          <w:rFonts w:eastAsia="Calibri"/>
          <w:color w:val="000000" w:themeColor="text1"/>
          <w:lang w:eastAsia="en-US"/>
          <w14:textFill>
            <w14:solidFill>
              <w14:schemeClr w14:val="tx1"/>
            </w14:solidFill>
          </w14:textFill>
        </w:rPr>
        <w:t>Выполнили: студенты группы М1О-309С-19</w:t>
      </w:r>
    </w:p>
    <w:p>
      <w:pPr>
        <w:spacing w:after="240" w:line="360" w:lineRule="auto"/>
        <w:ind w:firstLine="709"/>
        <w:jc w:val="right"/>
        <w:rPr>
          <w:rFonts w:eastAsia="Calibri"/>
          <w:color w:val="000000" w:themeColor="text1"/>
          <w:lang w:eastAsia="en-US"/>
          <w14:textFill>
            <w14:solidFill>
              <w14:schemeClr w14:val="tx1"/>
            </w14:solidFill>
          </w14:textFill>
        </w:rPr>
      </w:pPr>
      <w:r>
        <w:rPr>
          <w:rFonts w:eastAsia="Calibri"/>
          <w:color w:val="000000" w:themeColor="text1"/>
          <w:lang w:eastAsia="en-US"/>
          <w14:textFill>
            <w14:solidFill>
              <w14:schemeClr w14:val="tx1"/>
            </w14:solidFill>
          </w14:textFill>
        </w:rPr>
        <w:t>Рачонок Егор Владимирович</w:t>
      </w:r>
    </w:p>
    <w:p>
      <w:pPr>
        <w:spacing w:after="240" w:line="360" w:lineRule="auto"/>
        <w:ind w:firstLine="709"/>
        <w:jc w:val="right"/>
        <w:rPr>
          <w:rFonts w:eastAsia="Calibri"/>
          <w:color w:val="000000" w:themeColor="text1"/>
          <w:lang w:eastAsia="en-US"/>
          <w14:textFill>
            <w14:solidFill>
              <w14:schemeClr w14:val="tx1"/>
            </w14:solidFill>
          </w14:textFill>
        </w:rPr>
      </w:pPr>
      <w:r>
        <w:rPr>
          <w:rFonts w:eastAsia="Calibri"/>
          <w:color w:val="000000" w:themeColor="text1"/>
          <w:lang w:eastAsia="en-US"/>
          <w14:textFill>
            <w14:solidFill>
              <w14:schemeClr w14:val="tx1"/>
            </w14:solidFill>
          </w14:textFill>
        </w:rPr>
        <w:t>Соляной Леонид Дмитриевич</w:t>
      </w:r>
    </w:p>
    <w:p>
      <w:pPr>
        <w:spacing w:after="240" w:line="360" w:lineRule="auto"/>
        <w:ind w:firstLine="709"/>
        <w:jc w:val="right"/>
        <w:rPr>
          <w:rFonts w:eastAsia="Calibri"/>
          <w:color w:val="000000" w:themeColor="text1"/>
          <w:lang w:eastAsia="en-US"/>
          <w14:textFill>
            <w14:solidFill>
              <w14:schemeClr w14:val="tx1"/>
            </w14:solidFill>
          </w14:textFill>
        </w:rPr>
      </w:pPr>
      <w:r>
        <w:rPr>
          <w:rFonts w:eastAsia="Calibri"/>
          <w:color w:val="000000" w:themeColor="text1"/>
          <w:lang w:eastAsia="en-US"/>
          <w14:textFill>
            <w14:solidFill>
              <w14:schemeClr w14:val="tx1"/>
            </w14:solidFill>
          </w14:textFill>
        </w:rPr>
        <w:t>Тамбов Никита Витальевич</w:t>
      </w:r>
    </w:p>
    <w:p>
      <w:pPr>
        <w:spacing w:after="240" w:line="360" w:lineRule="auto"/>
        <w:ind w:firstLine="709"/>
        <w:jc w:val="right"/>
        <w:rPr>
          <w:rFonts w:eastAsia="Calibri"/>
          <w:color w:val="000000" w:themeColor="text1"/>
          <w:lang w:eastAsia="en-US"/>
          <w14:textFill>
            <w14:solidFill>
              <w14:schemeClr w14:val="tx1"/>
            </w14:solidFill>
          </w14:textFill>
        </w:rPr>
      </w:pPr>
      <w:r>
        <w:rPr>
          <w:rFonts w:eastAsia="Calibri"/>
          <w:color w:val="000000" w:themeColor="text1"/>
          <w:lang w:eastAsia="en-US"/>
          <w14:textFill>
            <w14:solidFill>
              <w14:schemeClr w14:val="tx1"/>
            </w14:solidFill>
          </w14:textFill>
        </w:rPr>
        <w:t>Проверил: Мыскин Дмитрий Николаевич</w:t>
      </w:r>
    </w:p>
    <w:p>
      <w:pPr>
        <w:spacing w:after="240" w:line="360" w:lineRule="auto"/>
        <w:rPr>
          <w:rFonts w:eastAsia="Calibri"/>
          <w:color w:val="000000" w:themeColor="text1"/>
          <w:lang w:eastAsia="en-US"/>
          <w14:textFill>
            <w14:solidFill>
              <w14:schemeClr w14:val="tx1"/>
            </w14:solidFill>
          </w14:textFill>
        </w:rPr>
      </w:pPr>
    </w:p>
    <w:p>
      <w:pPr>
        <w:spacing w:after="240" w:line="360" w:lineRule="auto"/>
        <w:ind w:firstLine="709"/>
        <w:jc w:val="center"/>
        <w:rPr>
          <w:rFonts w:eastAsia="Calibri"/>
          <w:color w:val="000000" w:themeColor="text1"/>
          <w:lang w:eastAsia="en-US"/>
          <w14:textFill>
            <w14:solidFill>
              <w14:schemeClr w14:val="tx1"/>
            </w14:solidFill>
          </w14:textFill>
        </w:rPr>
      </w:pPr>
      <w:r>
        <w:rPr>
          <w:rFonts w:eastAsia="Calibri"/>
          <w:color w:val="000000" w:themeColor="text1"/>
          <w:lang w:eastAsia="en-US"/>
          <w14:textFill>
            <w14:solidFill>
              <w14:schemeClr w14:val="tx1"/>
            </w14:solidFill>
          </w14:textFill>
        </w:rPr>
        <w:t>Москва, 2022</w:t>
      </w:r>
    </w:p>
    <w:sdt>
      <w:sdtPr>
        <w:rPr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d w:val="0"/>
      </w:sdtPr>
      <w:sdtEndPr>
        <w:rPr>
          <w:rFonts w:ascii="Times New Roman" w:hAnsi="Times New Roman" w:cs="Times New Roman" w:eastAsiaTheme="minorHAnsi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sdtEndPr>
      <w:sdtContent>
        <w:p>
          <w:pPr>
            <w:pStyle w:val="15"/>
            <w:spacing w:line="360" w:lineRule="auto"/>
            <w:ind w:firstLine="709"/>
            <w:jc w:val="both"/>
            <w:rPr>
              <w:rFonts w:ascii="Times New Roman" w:hAnsi="Times New Roman" w:cs="Times New Roman"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Оглавление</w:t>
          </w:r>
        </w:p>
        <w:p>
          <w:pPr>
            <w:pStyle w:val="8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sz w:val="22"/>
              <w:szCs w:val="22"/>
            </w:rPr>
          </w:pPr>
          <w:r>
            <w:rPr>
              <w:bCs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TOC \o "1-3" \h \z \u </w:instrText>
          </w:r>
          <w:r>
            <w:rPr>
              <w:bCs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fldChar w:fldCharType="begin"/>
          </w:r>
          <w:r>
            <w:instrText xml:space="preserve"> HYPERLINK \l "_Toc102832080" </w:instrText>
          </w:r>
          <w:r>
            <w:fldChar w:fldCharType="separate"/>
          </w:r>
          <w:r>
            <w:rPr>
              <w:rStyle w:val="11"/>
            </w:rPr>
            <w:t>Расчет параметров атмосферы:</w:t>
          </w:r>
          <w:r>
            <w:tab/>
          </w:r>
          <w:r>
            <w:fldChar w:fldCharType="begin"/>
          </w:r>
          <w:r>
            <w:instrText xml:space="preserve"> PAGEREF _Toc102832080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sz w:val="22"/>
              <w:szCs w:val="22"/>
            </w:rPr>
          </w:pPr>
          <w:r>
            <w:fldChar w:fldCharType="begin"/>
          </w:r>
          <w:r>
            <w:instrText xml:space="preserve"> HYPERLINK \l "_Toc102832081" </w:instrText>
          </w:r>
          <w:r>
            <w:fldChar w:fldCharType="separate"/>
          </w:r>
          <w:r>
            <w:rPr>
              <w:rStyle w:val="11"/>
            </w:rPr>
            <w:t>Схематизация аэродинамической компоновки самолета.</w:t>
          </w:r>
          <w:r>
            <w:tab/>
          </w:r>
          <w:r>
            <w:fldChar w:fldCharType="begin"/>
          </w:r>
          <w:r>
            <w:instrText xml:space="preserve"> PAGEREF _Toc102832081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sz w:val="22"/>
              <w:szCs w:val="22"/>
            </w:rPr>
          </w:pPr>
          <w:r>
            <w:fldChar w:fldCharType="begin"/>
          </w:r>
          <w:r>
            <w:instrText xml:space="preserve"> HYPERLINK \l "_Toc102832082" </w:instrText>
          </w:r>
          <w:r>
            <w:fldChar w:fldCharType="separate"/>
          </w:r>
          <w:r>
            <w:rPr>
              <w:rStyle w:val="11"/>
            </w:rPr>
            <w:t>Расчет параметров стандартной атмосферы.</w:t>
          </w:r>
          <w:r>
            <w:tab/>
          </w:r>
          <w:r>
            <w:fldChar w:fldCharType="begin"/>
          </w:r>
          <w:r>
            <w:instrText xml:space="preserve"> PAGEREF _Toc102832082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sz w:val="22"/>
              <w:szCs w:val="22"/>
            </w:rPr>
          </w:pPr>
          <w:r>
            <w:fldChar w:fldCharType="begin"/>
          </w:r>
          <w:r>
            <w:instrText xml:space="preserve"> HYPERLINK \l "_Toc102832083" </w:instrText>
          </w:r>
          <w:r>
            <w:fldChar w:fldCharType="separate"/>
          </w:r>
          <w:r>
            <w:rPr>
              <w:rStyle w:val="11"/>
            </w:rPr>
            <w:t>Расчет геометрических параметров самолета:</w:t>
          </w:r>
          <w:r>
            <w:tab/>
          </w:r>
          <w:r>
            <w:fldChar w:fldCharType="begin"/>
          </w:r>
          <w:r>
            <w:instrText xml:space="preserve"> PAGEREF _Toc102832083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sz w:val="22"/>
              <w:szCs w:val="22"/>
            </w:rPr>
          </w:pPr>
          <w:r>
            <w:fldChar w:fldCharType="begin"/>
          </w:r>
          <w:r>
            <w:instrText xml:space="preserve"> HYPERLINK \l "_Toc102832084" </w:instrText>
          </w:r>
          <w:r>
            <w:fldChar w:fldCharType="separate"/>
          </w:r>
          <w:r>
            <w:rPr>
              <w:rStyle w:val="11"/>
            </w:rPr>
            <w:t>Расчет геометрических параметров фюзеляжа.</w:t>
          </w:r>
          <w:r>
            <w:tab/>
          </w:r>
          <w:r>
            <w:fldChar w:fldCharType="begin"/>
          </w:r>
          <w:r>
            <w:instrText xml:space="preserve"> PAGEREF _Toc102832084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sz w:val="22"/>
              <w:szCs w:val="22"/>
            </w:rPr>
          </w:pPr>
          <w:r>
            <w:fldChar w:fldCharType="begin"/>
          </w:r>
          <w:r>
            <w:instrText xml:space="preserve"> HYPERLINK \l "_Toc102832085" </w:instrText>
          </w:r>
          <w:r>
            <w:fldChar w:fldCharType="separate"/>
          </w:r>
          <w:r>
            <w:rPr>
              <w:rStyle w:val="11"/>
            </w:rPr>
            <w:t>Расчет геометрических параметров несущей поверхности.</w:t>
          </w:r>
          <w:r>
            <w:tab/>
          </w:r>
          <w:r>
            <w:fldChar w:fldCharType="begin"/>
          </w:r>
          <w:r>
            <w:instrText xml:space="preserve"> PAGEREF _Toc102832085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sz w:val="22"/>
              <w:szCs w:val="22"/>
            </w:rPr>
          </w:pPr>
          <w:r>
            <w:fldChar w:fldCharType="begin"/>
          </w:r>
          <w:r>
            <w:instrText xml:space="preserve"> HYPERLINK \l "_Toc102832086" </w:instrText>
          </w:r>
          <w:r>
            <w:fldChar w:fldCharType="separate"/>
          </w:r>
          <w:r>
            <w:rPr>
              <w:rStyle w:val="11"/>
            </w:rPr>
            <w:t>Определение критического числа Маха.</w:t>
          </w:r>
          <w:r>
            <w:tab/>
          </w:r>
          <w:r>
            <w:fldChar w:fldCharType="begin"/>
          </w:r>
          <w:r>
            <w:instrText xml:space="preserve"> PAGEREF _Toc102832086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spacing w:line="360" w:lineRule="auto"/>
            <w:ind w:firstLine="709"/>
            <w:jc w:val="both"/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</w:sdtContent>
    </w:sdt>
    <w:p>
      <w:pPr>
        <w:spacing w:after="160" w:line="360" w:lineRule="auto"/>
        <w:ind w:firstLine="709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Исходные данные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ind w:firstLine="709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Расчетные числа Маха, высота и температура представлены в табл. 1.</w:t>
      </w:r>
    </w:p>
    <w:p>
      <w:pPr>
        <w:pStyle w:val="4"/>
        <w:keepNext/>
        <w:spacing w:line="360" w:lineRule="auto"/>
        <w:ind w:firstLine="709"/>
        <w:jc w:val="right"/>
        <w:rPr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Табл</w:t>
      </w:r>
      <w:r>
        <w:rPr>
          <w:i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.</w:t>
      </w:r>
      <w:r>
        <w:rPr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SEQ Таблица \* ARABIC </w:instrText>
      </w:r>
      <w:r>
        <w:rPr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1335"/>
        <w:gridCol w:w="1335"/>
        <w:gridCol w:w="667"/>
        <w:gridCol w:w="668"/>
        <w:gridCol w:w="1335"/>
        <w:gridCol w:w="1335"/>
        <w:gridCol w:w="1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72" w:type="dxa"/>
            <w:gridSpan w:val="4"/>
          </w:tcPr>
          <w:p>
            <w:pPr>
              <w:spacing w:line="360" w:lineRule="auto"/>
              <w:ind w:firstLine="709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H=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000м</w:t>
            </w:r>
          </w:p>
        </w:tc>
        <w:tc>
          <w:tcPr>
            <w:tcW w:w="4673" w:type="dxa"/>
            <w:gridSpan w:val="4"/>
          </w:tcPr>
          <w:p>
            <w:pPr>
              <w:spacing w:line="360" w:lineRule="auto"/>
              <w:ind w:firstLine="709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Δ</w:t>
            </w:r>
            <w:r>
              <w:rPr>
                <w:rFonts w:ascii="Cambria Math" w:hAnsi="Cambria Math" w:cs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𝑡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= 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-5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35" w:type="dxa"/>
          </w:tcPr>
          <w:p>
            <w:pPr>
              <w:spacing w:line="360" w:lineRule="auto"/>
              <w:ind w:firstLine="709"/>
              <w:jc w:val="both"/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1335" w:type="dxa"/>
          </w:tcPr>
          <w:p>
            <w:pPr>
              <w:spacing w:line="360" w:lineRule="auto"/>
              <w:ind w:firstLine="709"/>
              <w:jc w:val="both"/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1335" w:type="dxa"/>
          </w:tcPr>
          <w:p>
            <w:pPr>
              <w:spacing w:line="360" w:lineRule="auto"/>
              <w:ind w:firstLine="709"/>
              <w:jc w:val="both"/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1335" w:type="dxa"/>
            <w:gridSpan w:val="2"/>
          </w:tcPr>
          <w:p>
            <w:pPr>
              <w:spacing w:line="360" w:lineRule="auto"/>
              <w:ind w:firstLine="709"/>
              <w:jc w:val="both"/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1335" w:type="dxa"/>
          </w:tcPr>
          <w:p>
            <w:pPr>
              <w:spacing w:line="360" w:lineRule="auto"/>
              <w:ind w:firstLine="709"/>
              <w:jc w:val="both"/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1335" w:type="dxa"/>
          </w:tcPr>
          <w:p>
            <w:pPr>
              <w:spacing w:line="360" w:lineRule="auto"/>
              <w:ind w:firstLine="709"/>
              <w:jc w:val="both"/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1335" w:type="dxa"/>
          </w:tcPr>
          <w:p>
            <w:pPr>
              <w:spacing w:line="360" w:lineRule="auto"/>
              <w:ind w:firstLine="709"/>
              <w:jc w:val="both"/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</w:tr>
    </w:tbl>
    <w:p>
      <w:pPr>
        <w:spacing w:line="360" w:lineRule="auto"/>
        <w:ind w:firstLine="709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709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709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Компоновочная схема самолета представлена на рис. 1.</w:t>
      </w:r>
    </w:p>
    <w:p>
      <w:pPr>
        <w:spacing w:line="360" w:lineRule="auto"/>
        <w:ind w:firstLine="709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709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keepNext/>
        <w:spacing w:line="360" w:lineRule="auto"/>
        <w:ind w:left="-1701" w:firstLine="709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7010400" cy="52076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385" cy="526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360" w:lineRule="auto"/>
        <w:ind w:firstLine="709"/>
        <w:jc w:val="center"/>
        <w:rPr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Рис. </w:t>
      </w:r>
      <w:r>
        <w:rPr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SEQ Рисунок \* ARABIC </w:instrText>
      </w:r>
      <w:r>
        <w:rPr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spacing w:after="160" w:line="259" w:lineRule="auto"/>
      </w:pPr>
      <w:r>
        <w:br w:type="page"/>
      </w:r>
    </w:p>
    <w:p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  <w:bookmarkStart w:id="1" w:name="_Toc102832081"/>
      <w:r>
        <w:rPr>
          <w:rFonts w:ascii="Times New Roman" w:hAnsi="Times New Roman" w:cs="Times New Roman"/>
          <w:b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>Схематизация аэродинамической компоновки самолета.</w:t>
      </w:r>
      <w:bookmarkEnd w:id="1"/>
    </w:p>
    <w:p>
      <w:pPr>
        <w:spacing w:line="360" w:lineRule="auto"/>
        <w:ind w:firstLine="709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Схематизация аэродинамической компоновки самолета представлена на рис. 2. </w:t>
      </w:r>
    </w:p>
    <w:p>
      <w:pPr>
        <w:spacing w:line="360" w:lineRule="auto"/>
        <w:ind w:firstLine="709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Схематизация аэродинамической компоновки вертикального и горизонтального оперения представлена на рис. 3.</w:t>
      </w:r>
    </w:p>
    <w:p>
      <w:pPr>
        <w:spacing w:after="160" w:line="360" w:lineRule="auto"/>
        <w:ind w:firstLine="709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keepNext/>
        <w:spacing w:after="160" w:line="360" w:lineRule="auto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8639810" cy="6111875"/>
            <wp:effectExtent l="0" t="0" r="9525" b="21590"/>
            <wp:docPr id="3" name="Picture 3" descr="Чертёж (ver. 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Чертёж (ver. 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639810" cy="611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spacing w:after="160" w:line="360" w:lineRule="auto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8221345" cy="4636770"/>
            <wp:effectExtent l="1588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35592" cy="464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360" w:lineRule="auto"/>
        <w:ind w:firstLine="709"/>
        <w:jc w:val="center"/>
        <w:rPr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Рис. 3</w:t>
      </w:r>
      <w:bookmarkStart w:id="7" w:name="_GoBack"/>
      <w:bookmarkEnd w:id="7"/>
    </w:p>
    <w:p>
      <w:pPr>
        <w:spacing w:after="160" w:line="360" w:lineRule="auto"/>
        <w:ind w:firstLine="709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spacing w:after="160" w:line="360" w:lineRule="auto"/>
        <w:ind w:firstLine="709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  <w:bookmarkStart w:id="2" w:name="_Toc102832082"/>
      <w:r>
        <w:rPr>
          <w:rFonts w:ascii="Times New Roman" w:hAnsi="Times New Roman" w:cs="Times New Roman"/>
          <w:b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>Расчет параметров стандартной атмосферы.</w:t>
      </w:r>
      <w:bookmarkEnd w:id="2"/>
    </w:p>
    <w:p>
      <w:pPr>
        <w:spacing w:line="360" w:lineRule="auto"/>
        <w:ind w:firstLine="709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  <w:t>Геостационарная высота:</w:t>
      </w:r>
    </w:p>
    <w:p>
      <w:pPr>
        <w:spacing w:line="360" w:lineRule="auto"/>
        <w:ind w:firstLine="709"/>
        <w:jc w:val="both"/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709"/>
        <w:jc w:val="both"/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Theme="minorEastAsia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w:rPr>
                  <w:rFonts w:ascii="Cambria Math" w:hAnsi="Cambria Math" w:eastAsiaTheme="minorEastAsia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m:t>H</m:t>
              </m:r>
              <m:ctrlPr>
                <w:rPr>
                  <w:rFonts w:ascii="Cambria Math" w:hAnsi="Cambria Math" w:eastAsiaTheme="minorEastAsia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w:rPr>
                  <w:rFonts w:ascii="Cambria Math" w:hAnsi="Cambria Math" w:eastAsiaTheme="minorEastAsia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m:t>г</m:t>
              </m:r>
              <m:ctrlPr>
                <w:rPr>
                  <w:rFonts w:ascii="Cambria Math" w:hAnsi="Cambria Math" w:eastAsiaTheme="minorEastAsia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r>
            <w:rPr>
              <w:rFonts w:ascii="Cambria Math" w:hAnsi="Cambria Math" w:eastAsiaTheme="minor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m:t>=</m:t>
          </m:r>
          <m:f>
            <m:fPr>
              <m:ctrlPr>
                <w:rPr>
                  <w:rFonts w:ascii="Cambria Math" w:hAnsi="Cambria Math" w:eastAsiaTheme="minorEastAsia"/>
                  <w:i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fPr>
            <m:num>
              <m:r>
                <w:rPr>
                  <w:rFonts w:ascii="Cambria Math" w:hAnsi="Cambria Math" w:eastAsiaTheme="minorEastAsia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m:t>6356766</m:t>
              </m:r>
              <m:ctrlPr>
                <w:rPr>
                  <w:rFonts w:ascii="Cambria Math" w:hAnsi="Cambria Math" w:eastAsiaTheme="minorEastAsia"/>
                  <w:i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num>
            <m:den>
              <m:r>
                <w:rPr>
                  <w:rFonts w:ascii="Cambria Math" w:hAnsi="Cambria Math" w:eastAsiaTheme="minorEastAsia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m:t>6356766+</m:t>
              </m:r>
              <m:r>
                <w:rPr>
                  <w:rFonts w:ascii="Cambria Math" w:hAnsi="Cambria Math" w:eastAsiaTheme="minorEastAsia"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  <m:t>H</m:t>
              </m:r>
              <m:ctrlPr>
                <w:rPr>
                  <w:rFonts w:ascii="Cambria Math" w:hAnsi="Cambria Math" w:eastAsiaTheme="minorEastAsia"/>
                  <w:i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den>
          </m:f>
          <m:r>
            <w:rPr>
              <w:rFonts w:ascii="Cambria Math" w:hAnsi="Cambria Math" w:eastAsiaTheme="minorEastAsia"/>
              <w:color w:val="000000" w:themeColor="text1"/>
              <w:lang w:val="en-US"/>
              <w14:textFill>
                <w14:solidFill>
                  <w14:schemeClr w14:val="tx1"/>
                </w14:solidFill>
              </w14:textFill>
            </w:rPr>
            <m:t>H=</m:t>
          </m:r>
          <m:f>
            <m:fPr>
              <m:ctrlPr>
                <w:rPr>
                  <w:rFonts w:ascii="Cambria Math" w:hAnsi="Cambria Math" w:eastAsiaTheme="minorEastAsia"/>
                  <w:i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fPr>
            <m:num>
              <m:r>
                <w:rPr>
                  <w:rFonts w:ascii="Cambria Math" w:hAnsi="Cambria Math" w:eastAsiaTheme="minorEastAsia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m:t>6356766</m:t>
              </m:r>
              <m:ctrlPr>
                <w:rPr>
                  <w:rFonts w:ascii="Cambria Math" w:hAnsi="Cambria Math" w:eastAsiaTheme="minorEastAsia"/>
                  <w:i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num>
            <m:den>
              <m:r>
                <w:rPr>
                  <w:rFonts w:ascii="Cambria Math" w:hAnsi="Cambria Math" w:eastAsiaTheme="minorEastAsia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m:t>6356766+6000</m:t>
              </m:r>
              <m:ctrlPr>
                <w:rPr>
                  <w:rFonts w:ascii="Cambria Math" w:hAnsi="Cambria Math" w:eastAsiaTheme="minorEastAsia"/>
                  <w:i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den>
          </m:f>
          <m:r>
            <w:rPr>
              <w:rFonts w:ascii="Cambria Math" w:hAnsi="Cambria Math" w:eastAsiaTheme="minor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m:t>6000=5994.342</m:t>
          </m:r>
        </m:oMath>
      </m:oMathPara>
    </w:p>
    <w:p>
      <w:pPr>
        <w:spacing w:line="360" w:lineRule="auto"/>
        <w:ind w:firstLine="709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7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6" w:type="dxa"/>
          </w:tcPr>
          <w:p>
            <w:pPr>
              <w:spacing w:line="360" w:lineRule="auto"/>
              <w:ind w:firstLine="709"/>
              <w:jc w:val="both"/>
              <w:rPr>
                <w:rFonts w:eastAsiaTheme="minorEastAsia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H</m:t>
                    </m:r>
                    <m:ctrlPr>
                      <w:rPr>
                        <w:rFonts w:ascii="Cambria Math" w:hAnsi="Cambria Math" w:eastAsiaTheme="minorEastAsia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w:rPr>
                        <w:rFonts w:ascii="Cambria Math" w:hAnsi="Cambria Math" w:eastAsiaTheme="minorEastAsia"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г</m:t>
                    </m:r>
                    <m:ctrlPr>
                      <w:rPr>
                        <w:rFonts w:ascii="Cambria Math" w:hAnsi="Cambria Math" w:eastAsiaTheme="minorEastAsia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r>
                  <w:rPr>
                    <w:rFonts w:ascii="Cambria Math" w:hAnsi="Cambria Math" w:eastAsiaTheme="minorEastAsia"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 xml:space="preserve"> (м)</m:t>
                </m:r>
              </m:oMath>
            </m:oMathPara>
          </w:p>
        </w:tc>
        <w:tc>
          <w:tcPr>
            <w:tcW w:w="2752" w:type="dxa"/>
          </w:tcPr>
          <w:p>
            <w:pPr>
              <w:spacing w:line="360" w:lineRule="auto"/>
              <w:ind w:firstLine="709"/>
              <w:jc w:val="both"/>
              <w:rPr>
                <w:rFonts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r>
                  <w:rPr>
                    <w:rFonts w:ascii="Cambria Math" w:hAnsi="Cambria Math" w:eastAsiaTheme="minorEastAsia"/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  <m:t>0≤</m:t>
                </m:r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H</m:t>
                    </m:r>
                    <m:ctrlPr>
                      <w:rPr>
                        <w:rFonts w:ascii="Cambria Math" w:hAnsi="Cambria Math" w:eastAsiaTheme="minorEastAsia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w:rPr>
                        <w:rFonts w:ascii="Cambria Math" w:hAnsi="Cambria Math" w:eastAsiaTheme="minorEastAsia"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г</m:t>
                    </m:r>
                    <m:ctrlPr>
                      <w:rPr>
                        <w:rFonts w:ascii="Cambria Math" w:hAnsi="Cambria Math" w:eastAsiaTheme="minorEastAsia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r>
                  <w:rPr>
                    <w:rFonts w:ascii="Cambria Math" w:hAnsi="Cambria Math" w:eastAsiaTheme="minorEastAsia"/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  <m:t>&lt;11000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6" w:type="dxa"/>
          </w:tcPr>
          <w:p>
            <w:pPr>
              <w:spacing w:line="360" w:lineRule="auto"/>
              <w:ind w:firstLine="709"/>
              <w:jc w:val="both"/>
              <w:rPr>
                <w:rFonts w:eastAsiaTheme="minorEastAsia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H</m:t>
                    </m:r>
                    <m:ctrlPr>
                      <w:rPr>
                        <w:rFonts w:ascii="Cambria Math" w:hAnsi="Cambria Math" w:eastAsiaTheme="minorEastAsia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 w:eastAsiaTheme="minorEastAsia"/>
                            <w:i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Theme="minor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г</m:t>
                        </m:r>
                        <m:ctrlPr>
                          <w:rPr>
                            <w:rFonts w:ascii="Cambria Math" w:hAnsi="Cambria Math" w:eastAsiaTheme="minorEastAsia"/>
                            <w:i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eastAsiaTheme="minor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0</m:t>
                        </m:r>
                        <m:ctrlPr>
                          <w:rPr>
                            <w:rFonts w:ascii="Cambria Math" w:hAnsi="Cambria Math" w:eastAsiaTheme="minorEastAsia"/>
                            <w:i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Theme="minorEastAsia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r>
                  <w:rPr>
                    <w:rFonts w:ascii="Cambria Math" w:hAnsi="Cambria Math" w:eastAsiaTheme="minorEastAsia"/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  <m:t xml:space="preserve"> (м)</m:t>
                </m:r>
              </m:oMath>
            </m:oMathPara>
          </w:p>
        </w:tc>
        <w:tc>
          <w:tcPr>
            <w:tcW w:w="2752" w:type="dxa"/>
          </w:tcPr>
          <w:p>
            <w:pPr>
              <w:spacing w:line="360" w:lineRule="auto"/>
              <w:ind w:firstLine="709"/>
              <w:jc w:val="both"/>
              <w:rPr>
                <w:rFonts w:eastAsiaTheme="minorEastAsia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r>
                  <w:rPr>
                    <w:rFonts w:ascii="Cambria Math" w:hAnsi="Cambria Math" w:eastAsiaTheme="minorEastAsia"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6" w:type="dxa"/>
          </w:tcPr>
          <w:p>
            <w:pPr>
              <w:spacing w:line="360" w:lineRule="auto"/>
              <w:ind w:firstLine="709"/>
              <w:jc w:val="both"/>
              <w:rPr>
                <w:rFonts w:eastAsiaTheme="minorEastAsia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T</m:t>
                    </m:r>
                    <m:ctrlPr>
                      <w:rPr>
                        <w:rFonts w:ascii="Cambria Math" w:hAnsi="Cambria Math" w:eastAsiaTheme="minorEastAsia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w:rPr>
                        <w:rFonts w:ascii="Cambria Math" w:hAnsi="Cambria Math" w:eastAsiaTheme="minorEastAsia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eastAsiaTheme="minorEastAsia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r>
                  <w:rPr>
                    <w:rFonts w:ascii="Cambria Math" w:hAnsi="Cambria Math" w:eastAsiaTheme="minorEastAsia"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 xml:space="preserve"> (К)</m:t>
                </m:r>
              </m:oMath>
            </m:oMathPara>
          </w:p>
        </w:tc>
        <w:tc>
          <w:tcPr>
            <w:tcW w:w="2752" w:type="dxa"/>
          </w:tcPr>
          <w:p>
            <w:pPr>
              <w:spacing w:line="360" w:lineRule="auto"/>
              <w:ind w:firstLine="709"/>
              <w:jc w:val="both"/>
              <w:rPr>
                <w:rFonts w:eastAsiaTheme="minorEastAsia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r>
                  <w:rPr>
                    <w:rFonts w:ascii="Cambria Math" w:hAnsi="Cambria Math" w:eastAsiaTheme="minorEastAsia"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288.15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6" w:type="dxa"/>
          </w:tcPr>
          <w:p>
            <w:pPr>
              <w:spacing w:line="360" w:lineRule="auto"/>
              <w:ind w:firstLine="709"/>
              <w:jc w:val="both"/>
              <w:rPr>
                <w:rFonts w:eastAsiaTheme="minorEastAsia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P</m:t>
                    </m:r>
                    <m:ctrlPr>
                      <w:rPr>
                        <w:rFonts w:ascii="Cambria Math" w:hAnsi="Cambria Math" w:eastAsiaTheme="minorEastAsia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w:rPr>
                        <w:rFonts w:ascii="Cambria Math" w:hAnsi="Cambria Math" w:eastAsiaTheme="minorEastAsia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eastAsiaTheme="minorEastAsia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r>
                  <w:rPr>
                    <w:rFonts w:ascii="Cambria Math" w:hAnsi="Cambria Math" w:eastAsiaTheme="minorEastAsia"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 xml:space="preserve"> (Па)</m:t>
                </m:r>
              </m:oMath>
            </m:oMathPara>
          </w:p>
        </w:tc>
        <w:tc>
          <w:tcPr>
            <w:tcW w:w="2752" w:type="dxa"/>
          </w:tcPr>
          <w:p>
            <w:pPr>
              <w:spacing w:line="360" w:lineRule="auto"/>
              <w:ind w:firstLine="709"/>
              <w:jc w:val="both"/>
              <w:rPr>
                <w:rFonts w:eastAsiaTheme="minorEastAsia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r>
                  <w:rPr>
                    <w:rFonts w:ascii="Cambria Math" w:hAnsi="Cambria Math" w:eastAsiaTheme="minorEastAsia"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1013.25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6" w:type="dxa"/>
          </w:tcPr>
          <w:p>
            <w:pPr>
              <w:spacing w:line="360" w:lineRule="auto"/>
              <w:ind w:firstLine="709"/>
              <w:jc w:val="both"/>
              <w:rPr>
                <w:rFonts w:eastAsiaTheme="minorEastAsia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b</m:t>
                    </m:r>
                    <m:ctrlPr>
                      <w:rPr>
                        <w:rFonts w:ascii="Cambria Math" w:hAnsi="Cambria Math" w:eastAsiaTheme="minorEastAsia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w:rPr>
                        <w:rFonts w:ascii="Cambria Math" w:hAnsi="Cambria Math" w:eastAsiaTheme="minorEastAsia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eastAsiaTheme="minorEastAsia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  <w:tc>
          <w:tcPr>
            <w:tcW w:w="2752" w:type="dxa"/>
          </w:tcPr>
          <w:p>
            <w:pPr>
              <w:spacing w:line="360" w:lineRule="auto"/>
              <w:ind w:firstLine="709"/>
              <w:jc w:val="both"/>
              <w:rPr>
                <w:rFonts w:eastAsiaTheme="minorEastAsia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r>
                  <w:rPr>
                    <w:rFonts w:ascii="Cambria Math" w:hAnsi="Cambria Math" w:eastAsiaTheme="minorEastAsia"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-0.0065</m:t>
                </m:r>
              </m:oMath>
            </m:oMathPara>
          </w:p>
        </w:tc>
      </w:tr>
    </w:tbl>
    <w:p>
      <w:pPr>
        <w:spacing w:line="360" w:lineRule="auto"/>
        <w:ind w:firstLine="709"/>
        <w:jc w:val="both"/>
        <w:rPr>
          <w:rFonts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709"/>
        <w:jc w:val="both"/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m:oMathPara>
        <m:oMathParaPr>
          <m:jc m:val="left"/>
        </m:oMathParaPr>
        <m:oMath>
          <m:r>
            <w:rPr>
              <w:rFonts w:ascii="Cambria Math" w:hAnsi="Cambria Math" w:eastAsiaTheme="minorEastAsia"/>
              <w:color w:val="000000" w:themeColor="text1"/>
              <w:lang w:val="en-US"/>
              <w14:textFill>
                <w14:solidFill>
                  <w14:schemeClr w14:val="tx1"/>
                </w14:solidFill>
              </w14:textFill>
            </w:rPr>
            <m:t>∆</m:t>
          </m:r>
          <m:r>
            <w:rPr>
              <w:rFonts w:ascii="Cambria Math" w:hAnsi="Cambria Math" w:eastAsiaTheme="minor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m:t>H</m:t>
          </m:r>
          <m:r>
            <w:rPr>
              <w:rFonts w:ascii="Cambria Math" w:hAnsi="Cambria Math" w:eastAsiaTheme="minorEastAsia"/>
              <w:color w:val="000000" w:themeColor="text1"/>
              <w:lang w:val="en-US"/>
              <w14:textFill>
                <w14:solidFill>
                  <w14:schemeClr w14:val="tx1"/>
                </w14:solidFill>
              </w14:textFill>
            </w:rPr>
            <m:t>=</m:t>
          </m:r>
          <m:sSub>
            <m:sSubPr>
              <m:ctrlPr>
                <w:rPr>
                  <w:rFonts w:ascii="Cambria Math" w:hAnsi="Cambria Math" w:eastAsiaTheme="minorEastAsia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w:rPr>
                  <w:rFonts w:ascii="Cambria Math" w:hAnsi="Cambria Math" w:eastAsiaTheme="minorEastAsia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m:t>H</m:t>
              </m:r>
              <m:ctrlPr>
                <w:rPr>
                  <w:rFonts w:ascii="Cambria Math" w:hAnsi="Cambria Math" w:eastAsiaTheme="minorEastAsia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w:rPr>
                  <w:rFonts w:ascii="Cambria Math" w:hAnsi="Cambria Math" w:eastAsiaTheme="minorEastAsia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m:t>г</m:t>
              </m:r>
              <m:ctrlPr>
                <w:rPr>
                  <w:rFonts w:ascii="Cambria Math" w:hAnsi="Cambria Math" w:eastAsiaTheme="minorEastAsia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r>
            <w:rPr>
              <w:rFonts w:ascii="Cambria Math" w:hAnsi="Cambria Math" w:eastAsiaTheme="minorEastAsia"/>
              <w:color w:val="000000" w:themeColor="text1"/>
              <w:lang w:val="en-US"/>
              <w14:textFill>
                <w14:solidFill>
                  <w14:schemeClr w14:val="tx1"/>
                </w14:solidFill>
              </w14:textFill>
            </w:rPr>
            <m:t>-</m:t>
          </m:r>
          <m:sSub>
            <m:sSubPr>
              <m:ctrlPr>
                <w:rPr>
                  <w:rFonts w:ascii="Cambria Math" w:hAnsi="Cambria Math" w:eastAsiaTheme="minorEastAsia"/>
                  <w:i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w:rPr>
                  <w:rFonts w:ascii="Cambria Math" w:hAnsi="Cambria Math" w:eastAsiaTheme="minorEastAsia"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  <m:t>H</m:t>
              </m:r>
              <m:ctrlPr>
                <w:rPr>
                  <w:rFonts w:ascii="Cambria Math" w:hAnsi="Cambria Math" w:eastAsiaTheme="minorEastAsia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sSub>
                <m:sSubPr>
                  <m:ctrlPr>
                    <w:rPr>
                      <w:rFonts w:ascii="Cambria Math" w:hAnsi="Cambria Math" w:eastAsiaTheme="minorEastAsia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г</m:t>
                  </m:r>
                  <m:ctrlPr>
                    <w:rPr>
                      <w:rFonts w:ascii="Cambria Math" w:hAnsi="Cambria Math" w:eastAsiaTheme="minorEastAsia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w:rPr>
                      <w:rFonts w:ascii="Cambria Math" w:hAnsi="Cambria Math" w:eastAsiaTheme="minorEastAsia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0</m:t>
                  </m:r>
                  <m:ctrlPr>
                    <w:rPr>
                      <w:rFonts w:ascii="Cambria Math" w:hAnsi="Cambria Math" w:eastAsiaTheme="minorEastAsia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  <m:ctrlPr>
                <w:rPr>
                  <w:rFonts w:ascii="Cambria Math" w:hAnsi="Cambria Math" w:eastAsiaTheme="minorEastAsia"/>
                  <w:i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r>
            <w:rPr>
              <w:rFonts w:ascii="Cambria Math" w:hAnsi="Cambria Math" w:eastAsiaTheme="minorEastAsia"/>
              <w:color w:val="000000" w:themeColor="text1"/>
              <w:lang w:val="en-US"/>
              <w14:textFill>
                <w14:solidFill>
                  <w14:schemeClr w14:val="tx1"/>
                </w14:solidFill>
              </w14:textFill>
            </w:rPr>
            <m:t>=</m:t>
          </m:r>
          <m:r>
            <w:rPr>
              <w:rFonts w:ascii="Cambria Math" w:hAnsi="Cambria Math" w:eastAsiaTheme="minor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m:t>5994.342</m:t>
          </m:r>
        </m:oMath>
      </m:oMathPara>
    </w:p>
    <w:p>
      <w:pPr>
        <w:spacing w:line="360" w:lineRule="auto"/>
        <w:ind w:firstLine="709"/>
        <w:jc w:val="both"/>
        <w:rPr>
          <w:rFonts w:eastAsiaTheme="minorEastAsia"/>
          <w:i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m:oMathPara>
        <m:oMathParaPr>
          <m:jc m:val="left"/>
        </m:oMathParaPr>
        <m:oMath>
          <m:r>
            <w:rPr>
              <w:rFonts w:ascii="Cambria Math" w:hAnsi="Cambria Math" w:eastAsiaTheme="minorEastAsia"/>
              <w:color w:val="000000" w:themeColor="text1"/>
              <w:lang w:val="en-US"/>
              <w14:textFill>
                <w14:solidFill>
                  <w14:schemeClr w14:val="tx1"/>
                </w14:solidFill>
              </w14:textFill>
            </w:rPr>
            <m:t>T=</m:t>
          </m:r>
          <m:sSub>
            <m:sSubPr>
              <m:ctrlPr>
                <w:rPr>
                  <w:rFonts w:ascii="Cambria Math" w:hAnsi="Cambria Math" w:eastAsiaTheme="minorEastAsia"/>
                  <w:i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w:rPr>
                  <w:rFonts w:ascii="Cambria Math" w:hAnsi="Cambria Math" w:eastAsiaTheme="minorEastAsia"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  <m:t>T</m:t>
              </m:r>
              <m:ctrlPr>
                <w:rPr>
                  <w:rFonts w:ascii="Cambria Math" w:hAnsi="Cambria Math" w:eastAsiaTheme="minorEastAsia"/>
                  <w:i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w:rPr>
                  <w:rFonts w:ascii="Cambria Math" w:hAnsi="Cambria Math" w:eastAsiaTheme="minorEastAsia"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  <m:t>0</m:t>
              </m:r>
              <m:ctrlPr>
                <w:rPr>
                  <w:rFonts w:ascii="Cambria Math" w:hAnsi="Cambria Math" w:eastAsiaTheme="minorEastAsia"/>
                  <w:i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r>
            <w:rPr>
              <w:rFonts w:ascii="Cambria Math" w:hAnsi="Cambria Math" w:eastAsiaTheme="minorEastAsia"/>
              <w:color w:val="000000" w:themeColor="text1"/>
              <w:lang w:val="en-US"/>
              <w14:textFill>
                <w14:solidFill>
                  <w14:schemeClr w14:val="tx1"/>
                </w14:solidFill>
              </w14:textFill>
            </w:rPr>
            <m:t>+</m:t>
          </m:r>
          <m:sSub>
            <m:sSubPr>
              <m:ctrlPr>
                <w:rPr>
                  <w:rFonts w:ascii="Cambria Math" w:hAnsi="Cambria Math" w:eastAsiaTheme="minorEastAsia"/>
                  <w:i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w:rPr>
                  <w:rFonts w:ascii="Cambria Math" w:hAnsi="Cambria Math" w:eastAsiaTheme="minorEastAsia"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  <m:t>b</m:t>
              </m:r>
              <m:ctrlPr>
                <w:rPr>
                  <w:rFonts w:ascii="Cambria Math" w:hAnsi="Cambria Math" w:eastAsiaTheme="minorEastAsia"/>
                  <w:i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w:rPr>
                  <w:rFonts w:ascii="Cambria Math" w:hAnsi="Cambria Math" w:eastAsiaTheme="minorEastAsia"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  <m:t>0</m:t>
              </m:r>
              <m:ctrlPr>
                <w:rPr>
                  <w:rFonts w:ascii="Cambria Math" w:hAnsi="Cambria Math" w:eastAsiaTheme="minorEastAsia"/>
                  <w:i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r>
            <w:rPr>
              <w:rFonts w:ascii="Cambria Math" w:hAnsi="Cambria Math" w:eastAsiaTheme="minorEastAsia"/>
              <w:color w:val="000000" w:themeColor="text1"/>
              <w:lang w:val="en-US"/>
              <w14:textFill>
                <w14:solidFill>
                  <w14:schemeClr w14:val="tx1"/>
                </w14:solidFill>
              </w14:textFill>
            </w:rPr>
            <m:t>∆H+∆T=244.186(</m:t>
          </m:r>
          <m:r>
            <w:rPr>
              <w:rFonts w:ascii="Cambria Math" w:hAnsi="Cambria Math" w:eastAsiaTheme="minor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m:t>К</m:t>
          </m:r>
          <m:r>
            <w:rPr>
              <w:rFonts w:ascii="Cambria Math" w:hAnsi="Cambria Math" w:eastAsiaTheme="minorEastAsia"/>
              <w:color w:val="000000" w:themeColor="text1"/>
              <w:lang w:val="en-US"/>
              <w14:textFill>
                <w14:solidFill>
                  <w14:schemeClr w14:val="tx1"/>
                </w14:solidFill>
              </w14:textFill>
            </w:rPr>
            <m:t>)</m:t>
          </m:r>
        </m:oMath>
      </m:oMathPara>
    </w:p>
    <w:p>
      <w:pPr>
        <w:spacing w:line="360" w:lineRule="auto"/>
        <w:ind w:firstLine="709"/>
        <w:jc w:val="both"/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m:oMathPara>
        <m:oMathParaPr>
          <m:jc m:val="left"/>
        </m:oMathParaPr>
        <m:oMath>
          <m:r>
            <w:rPr>
              <w:rFonts w:ascii="Cambria Math" w:hAnsi="Cambria Math" w:eastAsiaTheme="minorEastAsia"/>
              <w:color w:val="000000" w:themeColor="text1"/>
              <w:lang w:val="en-US"/>
              <w14:textFill>
                <w14:solidFill>
                  <w14:schemeClr w14:val="tx1"/>
                </w14:solidFill>
              </w14:textFill>
            </w:rPr>
            <m:t>P</m:t>
          </m:r>
          <m:r>
            <w:rPr>
              <w:rFonts w:ascii="Cambria Math" w:hAnsi="Cambria Math" w:eastAsiaTheme="minor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m:t>=</m:t>
          </m:r>
          <m:sSub>
            <m:sSubPr>
              <m:ctrlPr>
                <w:rPr>
                  <w:rFonts w:ascii="Cambria Math" w:hAnsi="Cambria Math" w:eastAsiaTheme="minorEastAsia"/>
                  <w:i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w:rPr>
                  <w:rFonts w:ascii="Cambria Math" w:hAnsi="Cambria Math" w:eastAsiaTheme="minorEastAsia"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  <m:t>P</m:t>
              </m:r>
              <m:ctrlPr>
                <w:rPr>
                  <w:rFonts w:ascii="Cambria Math" w:hAnsi="Cambria Math" w:eastAsiaTheme="minorEastAsia"/>
                  <w:i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w:rPr>
                  <w:rFonts w:ascii="Cambria Math" w:hAnsi="Cambria Math" w:eastAsiaTheme="minorEastAsia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m:t>0</m:t>
              </m:r>
              <m:ctrlPr>
                <w:rPr>
                  <w:rFonts w:ascii="Cambria Math" w:hAnsi="Cambria Math" w:eastAsiaTheme="minorEastAsia"/>
                  <w:i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sSup>
            <m:sSupPr>
              <m:ctrlPr>
                <w:rPr>
                  <w:rFonts w:ascii="Cambria Math" w:hAnsi="Cambria Math" w:eastAsiaTheme="minorEastAsia"/>
                  <w:i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Theme="minorEastAsia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dPr>
                <m:e>
                  <m:r>
                    <w:rPr>
                      <w:rFonts w:ascii="Cambria Math" w:hAnsi="Cambria Math" w:eastAsiaTheme="minorEastAsia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1+</m:t>
                  </m:r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eastAsiaTheme="minorEastAsia"/>
                              <w:i/>
                              <w:color w:val="000000" w:themeColor="text1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eastAsiaTheme="minorEastAsia"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eastAsiaTheme="minor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eastAsiaTheme="minorEastAsia"/>
                              <w:i/>
                              <w:color w:val="000000" w:themeColor="text1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eastAsiaTheme="minorEastAsia"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eastAsiaTheme="minor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eastAsiaTheme="minorEastAsia"/>
                              <w:i/>
                              <w:color w:val="000000" w:themeColor="text1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eastAsiaTheme="minorEastAsia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d>
                  <m:r>
                    <w:rPr>
                      <w:rFonts w:ascii="Cambria Math" w:hAnsi="Cambria Math" w:eastAsiaTheme="minorEastAsia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∆</m:t>
                  </m:r>
                  <m:r>
                    <w:rPr>
                      <w:rFonts w:ascii="Cambria Math" w:hAnsi="Cambria Math" w:eastAsiaTheme="minorEastAsia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H</m:t>
                  </m:r>
                  <m:ctrlPr>
                    <w:rPr>
                      <w:rFonts w:ascii="Cambria Math" w:hAnsi="Cambria Math" w:eastAsiaTheme="minorEastAsia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d>
              <m:ctrlPr>
                <w:rPr>
                  <w:rFonts w:ascii="Cambria Math" w:hAnsi="Cambria Math" w:eastAsiaTheme="minorEastAsia"/>
                  <w:i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w:rPr>
                  <w:rFonts w:ascii="Cambria Math" w:hAnsi="Cambria Math" w:eastAsiaTheme="minorEastAsia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m:t>-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9,80665</m:t>
                  </m:r>
                  <m:ctrlPr>
                    <w:rPr>
                      <w:rFonts w:ascii="Cambria Math" w:hAnsi="Cambria Math" w:eastAsiaTheme="minorEastAsia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eastAsiaTheme="minorEastAsia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b</m:t>
                      </m:r>
                      <m:ctrlPr>
                        <w:rPr>
                          <w:rFonts w:ascii="Cambria Math" w:hAnsi="Cambria Math" w:eastAsiaTheme="minorEastAsia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w:rPr>
                          <w:rFonts w:ascii="Cambria Math" w:hAnsi="Cambria Math" w:eastAsiaTheme="minor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0</m:t>
                      </m:r>
                      <m:ctrlPr>
                        <w:rPr>
                          <w:rFonts w:ascii="Cambria Math" w:hAnsi="Cambria Math" w:eastAsiaTheme="minorEastAsia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w:rPr>
                      <w:rFonts w:ascii="Cambria Math" w:hAnsi="Cambria Math" w:eastAsiaTheme="minorEastAsia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 </m:t>
                  </m:r>
                  <m:r>
                    <w:rPr>
                      <w:rFonts w:ascii="Cambria Math" w:hAnsi="Cambria Math" w:eastAsiaTheme="minorEastAsia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287,05287</m:t>
                  </m:r>
                  <m:ctrlPr>
                    <w:rPr>
                      <w:rFonts w:ascii="Cambria Math" w:hAnsi="Cambria Math" w:eastAsiaTheme="minorEastAsia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den>
              </m:f>
              <m:ctrlPr>
                <w:rPr>
                  <w:rFonts w:ascii="Cambria Math" w:hAnsi="Cambria Math" w:eastAsiaTheme="minorEastAsia"/>
                  <w:i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  <m:r>
            <w:rPr>
              <w:rFonts w:ascii="Cambria Math" w:hAnsi="Cambria Math" w:eastAsiaTheme="minor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m:t>=472.176 (Па)</m:t>
          </m:r>
        </m:oMath>
      </m:oMathPara>
    </w:p>
    <w:p>
      <w:pPr>
        <w:spacing w:line="360" w:lineRule="auto"/>
        <w:ind w:firstLine="709"/>
        <w:jc w:val="both"/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m:oMathPara>
        <m:oMathParaPr>
          <m:jc m:val="left"/>
        </m:oMathParaPr>
        <m:oMath>
          <m:r>
            <w:rPr>
              <w:rFonts w:ascii="Cambria Math" w:hAnsi="Cambria Math" w:eastAsiaTheme="minorEastAsia"/>
              <w:color w:val="000000" w:themeColor="text1"/>
              <w:lang w:val="en-US"/>
              <w14:textFill>
                <w14:solidFill>
                  <w14:schemeClr w14:val="tx1"/>
                </w14:solidFill>
              </w14:textFill>
            </w:rPr>
            <m:t>ρ</m:t>
          </m:r>
          <m:r>
            <w:rPr>
              <w:rFonts w:ascii="Cambria Math" w:hAnsi="Cambria Math" w:eastAsiaTheme="minor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m:t>=</m:t>
          </m:r>
          <m:f>
            <m:fPr>
              <m:ctrlPr>
                <w:rPr>
                  <w:rFonts w:ascii="Cambria Math" w:hAnsi="Cambria Math" w:eastAsiaTheme="minorEastAsia"/>
                  <w:i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fPr>
            <m:num>
              <m:r>
                <w:rPr>
                  <w:rFonts w:ascii="Cambria Math" w:hAnsi="Cambria Math" w:eastAsiaTheme="minorEastAsia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m:t xml:space="preserve">10,1972 </m:t>
              </m:r>
              <m:r>
                <w:rPr>
                  <w:rFonts w:ascii="Cambria Math" w:hAnsi="Cambria Math" w:eastAsiaTheme="minorEastAsia"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  <m:t>P</m:t>
              </m:r>
              <m:ctrlPr>
                <w:rPr>
                  <w:rFonts w:ascii="Cambria Math" w:hAnsi="Cambria Math" w:eastAsiaTheme="minorEastAsia"/>
                  <w:i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num>
            <m:den>
              <m:r>
                <w:rPr>
                  <w:rFonts w:ascii="Cambria Math" w:hAnsi="Cambria Math" w:eastAsiaTheme="minorEastAsia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m:t xml:space="preserve">287,05287 </m:t>
              </m:r>
              <m:r>
                <w:rPr>
                  <w:rFonts w:ascii="Cambria Math" w:hAnsi="Cambria Math" w:eastAsiaTheme="minorEastAsia"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  <m:t>T</m:t>
              </m:r>
              <m:ctrlPr>
                <w:rPr>
                  <w:rFonts w:ascii="Cambria Math" w:hAnsi="Cambria Math" w:eastAsiaTheme="minorEastAsia"/>
                  <w:i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den>
          </m:f>
          <m:r>
            <w:rPr>
              <w:rFonts w:ascii="Cambria Math" w:hAnsi="Cambria Math" w:eastAsiaTheme="minor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m:t>=0.068(</m:t>
          </m:r>
          <m:f>
            <m:fPr>
              <m:ctrlPr>
                <w:rPr>
                  <w:rFonts w:ascii="Cambria Math" w:hAnsi="Cambria Math" w:eastAsiaTheme="minorEastAsia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fPr>
            <m:num>
              <m:r>
                <w:rPr>
                  <w:rFonts w:ascii="Cambria Math" w:hAnsi="Cambria Math" w:eastAsiaTheme="minorEastAsia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m:t>кг</m:t>
              </m:r>
              <m:ctrlPr>
                <w:rPr>
                  <w:rFonts w:ascii="Cambria Math" w:hAnsi="Cambria Math" w:eastAsiaTheme="minorEastAsia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eastAsiaTheme="minorEastAsia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м</m:t>
                  </m:r>
                  <m:ctrlPr>
                    <w:rPr>
                      <w:rFonts w:ascii="Cambria Math" w:hAnsi="Cambria Math" w:eastAsiaTheme="minorEastAsia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p>
                  <m:r>
                    <w:rPr>
                      <w:rFonts w:ascii="Cambria Math" w:hAnsi="Cambria Math" w:eastAsiaTheme="minorEastAsia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ctrlPr>
                    <w:rPr>
                      <w:rFonts w:ascii="Cambria Math" w:hAnsi="Cambria Math" w:eastAsiaTheme="minorEastAsia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p>
              </m:sSup>
              <m:ctrlPr>
                <w:rPr>
                  <w:rFonts w:ascii="Cambria Math" w:hAnsi="Cambria Math" w:eastAsiaTheme="minorEastAsia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den>
          </m:f>
          <m:r>
            <w:rPr>
              <w:rFonts w:ascii="Cambria Math" w:hAnsi="Cambria Math" w:eastAsiaTheme="minor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m:t>)</m:t>
          </m:r>
        </m:oMath>
      </m:oMathPara>
    </w:p>
    <w:p>
      <w:pPr>
        <w:spacing w:line="360" w:lineRule="auto"/>
        <w:ind w:firstLine="709"/>
        <w:jc w:val="both"/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m:oMathPara>
        <m:oMathParaPr>
          <m:jc m:val="left"/>
        </m:oMathParaPr>
        <m:oMath>
          <m:r>
            <w:rPr>
              <w:rFonts w:ascii="Cambria Math" w:hAnsi="Cambria Math" w:eastAsiaTheme="minorEastAsia"/>
              <w:color w:val="000000" w:themeColor="text1"/>
              <w:lang w:val="en-US"/>
              <w14:textFill>
                <w14:solidFill>
                  <w14:schemeClr w14:val="tx1"/>
                </w14:solidFill>
              </w14:textFill>
            </w:rPr>
            <m:t>a</m:t>
          </m:r>
          <m:r>
            <w:rPr>
              <w:rFonts w:ascii="Cambria Math" w:hAnsi="Cambria Math" w:eastAsiaTheme="minor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m:t>=20,046796</m:t>
          </m:r>
          <m:rad>
            <m:radPr>
              <m:degHide m:val="1"/>
              <m:ctrlPr>
                <w:rPr>
                  <w:rFonts w:ascii="Cambria Math" w:hAnsi="Cambria Math" w:eastAsiaTheme="minorEastAsia"/>
                  <w:i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radPr>
            <m:deg>
              <m:ctrlPr>
                <w:rPr>
                  <w:rFonts w:ascii="Cambria Math" w:hAnsi="Cambria Math" w:eastAsiaTheme="minorEastAsia"/>
                  <w:i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deg>
            <m:e>
              <m:r>
                <w:rPr>
                  <w:rFonts w:ascii="Cambria Math" w:hAnsi="Cambria Math" w:eastAsiaTheme="minorEastAsia"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  <m:t>T</m:t>
              </m:r>
              <m:ctrlPr>
                <w:rPr>
                  <w:rFonts w:ascii="Cambria Math" w:hAnsi="Cambria Math" w:eastAsiaTheme="minorEastAsia"/>
                  <w:i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e>
          </m:rad>
          <m:r>
            <w:rPr>
              <w:rFonts w:ascii="Cambria Math" w:hAnsi="Cambria Math" w:eastAsiaTheme="minor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m:t>=313.260(</m:t>
          </m:r>
          <m:f>
            <m:fPr>
              <m:ctrlPr>
                <w:rPr>
                  <w:rFonts w:ascii="Cambria Math" w:hAnsi="Cambria Math" w:eastAsiaTheme="minorEastAsia"/>
                  <w:i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fPr>
            <m:num>
              <m:r>
                <w:rPr>
                  <w:rFonts w:ascii="Cambria Math" w:hAnsi="Cambria Math" w:eastAsiaTheme="minorEastAsia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m:t>м</m:t>
              </m:r>
              <m:ctrlPr>
                <w:rPr>
                  <w:rFonts w:ascii="Cambria Math" w:hAnsi="Cambria Math" w:eastAsiaTheme="minorEastAsia"/>
                  <w:i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num>
            <m:den>
              <m:r>
                <w:rPr>
                  <w:rFonts w:ascii="Cambria Math" w:hAnsi="Cambria Math" w:eastAsiaTheme="minorEastAsia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m:t>с</m:t>
              </m:r>
              <m:ctrlPr>
                <w:rPr>
                  <w:rFonts w:ascii="Cambria Math" w:hAnsi="Cambria Math" w:eastAsiaTheme="minorEastAsia"/>
                  <w:i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den>
          </m:f>
          <m:r>
            <w:rPr>
              <w:rFonts w:ascii="Cambria Math" w:hAnsi="Cambria Math" w:eastAsiaTheme="minor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m:t>)</m:t>
          </m:r>
        </m:oMath>
      </m:oMathPara>
    </w:p>
    <w:p>
      <w:pPr>
        <w:spacing w:after="160" w:line="360" w:lineRule="auto"/>
        <w:ind w:firstLine="709"/>
        <w:jc w:val="both"/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  <w:bookmarkStart w:id="3" w:name="_Toc102832083"/>
      <w:r>
        <w:rPr>
          <w:rFonts w:ascii="Times New Roman" w:hAnsi="Times New Roman" w:cs="Times New Roman"/>
          <w:b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>Расчет геометрических параметров самолета:</w:t>
      </w:r>
      <w:bookmarkEnd w:id="3"/>
    </w:p>
    <w:p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4" w:name="_Toc102832084"/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Расчет геометрических параметров фюзеляжа.</w:t>
      </w:r>
      <w:bookmarkEnd w:id="4"/>
    </w:p>
    <w:p>
      <w:pPr>
        <w:spacing w:line="360" w:lineRule="auto"/>
        <w:ind w:firstLine="709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6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Удлинение фюзеляжа: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m:t>λ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m:t>ф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14:textFill>
              <w14:solidFill>
                <w14:schemeClr w14:val="tx1"/>
              </w14:solidFill>
            </w14:textFill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L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ф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d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ф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16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Удлинение носовой части: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m:t>λ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m:t>нос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14:textFill>
              <w14:solidFill>
                <w14:schemeClr w14:val="tx1"/>
              </w14:solidFill>
            </w14:textFill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L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нос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d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ф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16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Удлинение цилиндрической части: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m:t>λ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m:t>цил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14:textFill>
              <w14:solidFill>
                <w14:schemeClr w14:val="tx1"/>
              </w14:solidFill>
            </w14:textFill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L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цил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d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ф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16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Удлинение кормовой части: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m:t>λ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m:t>корм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14:textFill>
              <w14:solidFill>
                <w14:schemeClr w14:val="tx1"/>
              </w14:solidFill>
            </w14:textFill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L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корм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d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ф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16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Сужение носовой части: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m:t>η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m:t>нос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14:textFill>
              <w14:solidFill>
                <w14:schemeClr w14:val="tx1"/>
              </w14:solidFill>
            </w14:textFill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d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нос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d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ф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; </w:t>
      </w:r>
    </w:p>
    <w:p>
      <w:pPr>
        <w:pStyle w:val="16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Сужение кормовой части: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m:t>η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m:t>корм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14:textFill>
              <w14:solidFill>
                <w14:schemeClr w14:val="tx1"/>
              </w14:solidFill>
            </w14:textFill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d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корм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d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ф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3"/>
        <w:gridCol w:w="2262"/>
        <w:gridCol w:w="3260"/>
      </w:tblGrid>
      <w:tr>
        <w:trPr>
          <w:trHeight w:val="113" w:hRule="atLeast"/>
          <w:jc w:val="center"/>
        </w:trPr>
        <w:tc>
          <w:tcPr>
            <w:tcW w:w="9345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spacing w:line="360" w:lineRule="auto"/>
              <w:jc w:val="righ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Табл. 2</w:t>
            </w:r>
          </w:p>
        </w:tc>
      </w:tr>
      <w:tr>
        <w:trPr>
          <w:trHeight w:val="113" w:hRule="atLeast"/>
          <w:jc w:val="center"/>
        </w:trPr>
        <w:tc>
          <w:tcPr>
            <w:tcW w:w="9345" w:type="dxa"/>
            <w:gridSpan w:val="3"/>
            <w:tcBorders>
              <w:top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Фюзеляж</w:t>
            </w:r>
          </w:p>
        </w:tc>
      </w:tr>
      <w:tr>
        <w:trPr>
          <w:trHeight w:val="113" w:hRule="atLeast"/>
          <w:jc w:val="center"/>
        </w:trPr>
        <w:tc>
          <w:tcPr>
            <w:tcW w:w="3823" w:type="dxa"/>
            <w:shd w:val="clear" w:color="auto" w:fill="auto"/>
          </w:tcPr>
          <w:p>
            <w:pPr>
              <w:spacing w:line="360" w:lineRule="auto"/>
              <w:jc w:val="both"/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Длина фюзеляжа</w:t>
            </w:r>
          </w:p>
        </w:tc>
        <w:tc>
          <w:tcPr>
            <w:tcW w:w="2262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ф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</m:oMath>
            <w:r>
              <w:rPr>
                <w:rFonts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, м</w:t>
            </w:r>
          </w:p>
        </w:tc>
        <w:tc>
          <w:tcPr>
            <w:tcW w:w="3260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17.0</w:t>
            </w:r>
          </w:p>
        </w:tc>
      </w:tr>
      <w:tr>
        <w:trPr>
          <w:trHeight w:val="113" w:hRule="atLeast"/>
          <w:jc w:val="center"/>
        </w:trPr>
        <w:tc>
          <w:tcPr>
            <w:tcW w:w="3823" w:type="dxa"/>
            <w:shd w:val="clear" w:color="auto" w:fill="auto"/>
          </w:tcPr>
          <w:p>
            <w:pPr>
              <w:spacing w:line="360" w:lineRule="auto"/>
              <w:jc w:val="both"/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Длина носовой части</w:t>
            </w:r>
          </w:p>
        </w:tc>
        <w:tc>
          <w:tcPr>
            <w:tcW w:w="2262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нос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</m:oMath>
            <w:r>
              <w:rPr>
                <w:rFonts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, м</w:t>
            </w:r>
          </w:p>
        </w:tc>
        <w:tc>
          <w:tcPr>
            <w:tcW w:w="3260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4.1</w:t>
            </w:r>
          </w:p>
        </w:tc>
      </w:tr>
      <w:tr>
        <w:trPr>
          <w:trHeight w:val="113" w:hRule="atLeast"/>
          <w:jc w:val="center"/>
        </w:trPr>
        <w:tc>
          <w:tcPr>
            <w:tcW w:w="3823" w:type="dxa"/>
            <w:shd w:val="clear" w:color="auto" w:fill="auto"/>
          </w:tcPr>
          <w:p>
            <w:pPr>
              <w:spacing w:line="360" w:lineRule="auto"/>
              <w:jc w:val="both"/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Длина цилиндрической части</w:t>
            </w:r>
          </w:p>
        </w:tc>
        <w:tc>
          <w:tcPr>
            <w:tcW w:w="2262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цил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</m:oMath>
            <w:r>
              <w:rPr>
                <w:rFonts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, м</w:t>
            </w:r>
          </w:p>
        </w:tc>
        <w:tc>
          <w:tcPr>
            <w:tcW w:w="3260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7.56</w:t>
            </w:r>
          </w:p>
        </w:tc>
      </w:tr>
      <w:tr>
        <w:trPr>
          <w:trHeight w:val="113" w:hRule="atLeast"/>
          <w:jc w:val="center"/>
        </w:trPr>
        <w:tc>
          <w:tcPr>
            <w:tcW w:w="3823" w:type="dxa"/>
            <w:shd w:val="clear" w:color="auto" w:fill="auto"/>
          </w:tcPr>
          <w:p>
            <w:pPr>
              <w:spacing w:line="360" w:lineRule="auto"/>
              <w:jc w:val="both"/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Длина кормовой части</w:t>
            </w:r>
          </w:p>
        </w:tc>
        <w:tc>
          <w:tcPr>
            <w:tcW w:w="2262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корм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</m:oMath>
            <w:r>
              <w:rPr>
                <w:rFonts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, м</w:t>
            </w:r>
          </w:p>
        </w:tc>
        <w:tc>
          <w:tcPr>
            <w:tcW w:w="3260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5.34</w:t>
            </w:r>
          </w:p>
        </w:tc>
      </w:tr>
      <w:tr>
        <w:trPr>
          <w:trHeight w:val="113" w:hRule="atLeast"/>
          <w:jc w:val="center"/>
        </w:trPr>
        <w:tc>
          <w:tcPr>
            <w:tcW w:w="3823" w:type="dxa"/>
            <w:shd w:val="clear" w:color="auto" w:fill="auto"/>
          </w:tcPr>
          <w:p>
            <w:pPr>
              <w:spacing w:line="360" w:lineRule="auto"/>
              <w:jc w:val="both"/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Диаметр носовой части</w:t>
            </w:r>
          </w:p>
        </w:tc>
        <w:tc>
          <w:tcPr>
            <w:tcW w:w="2262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d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нос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</m:oMath>
            <w:r>
              <w:rPr>
                <w:rFonts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, м</w:t>
            </w:r>
          </w:p>
        </w:tc>
        <w:tc>
          <w:tcPr>
            <w:tcW w:w="3260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0.88</w:t>
            </w:r>
          </w:p>
        </w:tc>
      </w:tr>
      <w:tr>
        <w:trPr>
          <w:trHeight w:val="113" w:hRule="atLeast"/>
          <w:jc w:val="center"/>
        </w:trPr>
        <w:tc>
          <w:tcPr>
            <w:tcW w:w="3823" w:type="dxa"/>
            <w:shd w:val="clear" w:color="auto" w:fill="auto"/>
          </w:tcPr>
          <w:p>
            <w:pPr>
              <w:spacing w:line="360" w:lineRule="auto"/>
              <w:jc w:val="both"/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Диаметр кормовой части</w:t>
            </w:r>
          </w:p>
        </w:tc>
        <w:tc>
          <w:tcPr>
            <w:tcW w:w="2262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d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корм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</m:oMath>
            <w:r>
              <w:rPr>
                <w:rFonts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, м</w:t>
            </w:r>
          </w:p>
        </w:tc>
        <w:tc>
          <w:tcPr>
            <w:tcW w:w="3260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1.27</w:t>
            </w:r>
          </w:p>
        </w:tc>
      </w:tr>
      <w:tr>
        <w:trPr>
          <w:trHeight w:val="113" w:hRule="atLeast"/>
          <w:jc w:val="center"/>
        </w:trPr>
        <w:tc>
          <w:tcPr>
            <w:tcW w:w="3823" w:type="dxa"/>
            <w:shd w:val="clear" w:color="auto" w:fill="auto"/>
          </w:tcPr>
          <w:p>
            <w:pPr>
              <w:spacing w:line="360" w:lineRule="auto"/>
              <w:jc w:val="both"/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Диаметр цилиндрической части</w:t>
            </w:r>
          </w:p>
        </w:tc>
        <w:tc>
          <w:tcPr>
            <w:tcW w:w="2262" w:type="dxa"/>
          </w:tcPr>
          <w:p>
            <w:pPr>
              <w:spacing w:line="360" w:lineRule="auto"/>
              <w:jc w:val="center"/>
              <w:rPr>
                <w:rFonts w:eastAsia="Calibri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d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цил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</m:oMath>
            <w:r>
              <w:rPr>
                <w:rFonts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, м</w:t>
            </w:r>
          </w:p>
        </w:tc>
        <w:tc>
          <w:tcPr>
            <w:tcW w:w="3260" w:type="dxa"/>
          </w:tcPr>
          <w:p>
            <w:pPr>
              <w:tabs>
                <w:tab w:val="left" w:pos="1035"/>
              </w:tabs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1.92</w:t>
            </w:r>
          </w:p>
        </w:tc>
      </w:tr>
      <w:tr>
        <w:trPr>
          <w:trHeight w:val="113" w:hRule="atLeast"/>
          <w:jc w:val="center"/>
        </w:trPr>
        <w:tc>
          <w:tcPr>
            <w:tcW w:w="3823" w:type="dxa"/>
            <w:shd w:val="clear" w:color="auto" w:fill="auto"/>
          </w:tcPr>
          <w:p>
            <w:pPr>
              <w:spacing w:line="360" w:lineRule="auto"/>
              <w:jc w:val="both"/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Диаметр фюзеляжа</w:t>
            </w:r>
          </w:p>
        </w:tc>
        <w:tc>
          <w:tcPr>
            <w:tcW w:w="2262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d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ф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</m:oMath>
            <w:r>
              <w:rPr>
                <w:rFonts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, м</w:t>
            </w:r>
          </w:p>
        </w:tc>
        <w:tc>
          <w:tcPr>
            <w:tcW w:w="3260" w:type="dxa"/>
          </w:tcPr>
          <w:p>
            <w:pPr>
              <w:tabs>
                <w:tab w:val="left" w:pos="1035"/>
              </w:tabs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1.92</w:t>
            </w:r>
          </w:p>
        </w:tc>
      </w:tr>
      <w:tr>
        <w:trPr>
          <w:trHeight w:val="113" w:hRule="atLeast"/>
          <w:jc w:val="center"/>
        </w:trPr>
        <w:tc>
          <w:tcPr>
            <w:tcW w:w="3823" w:type="dxa"/>
            <w:shd w:val="clear" w:color="auto" w:fill="auto"/>
          </w:tcPr>
          <w:p>
            <w:pPr>
              <w:spacing w:line="360" w:lineRule="auto"/>
              <w:jc w:val="both"/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Удлинение фюзеляжа</w:t>
            </w:r>
          </w:p>
        </w:tc>
        <w:tc>
          <w:tcPr>
            <w:tcW w:w="2262" w:type="dxa"/>
          </w:tcPr>
          <w:p>
            <w:pPr>
              <w:spacing w:line="360" w:lineRule="auto"/>
              <w:jc w:val="center"/>
              <w:rPr>
                <w:rFonts w:eastAsia="Calibri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ф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  <w:tc>
          <w:tcPr>
            <w:tcW w:w="3260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8.854</w:t>
            </w:r>
          </w:p>
        </w:tc>
      </w:tr>
      <w:tr>
        <w:trPr>
          <w:trHeight w:val="113" w:hRule="atLeast"/>
          <w:jc w:val="center"/>
        </w:trPr>
        <w:tc>
          <w:tcPr>
            <w:tcW w:w="3823" w:type="dxa"/>
            <w:shd w:val="clear" w:color="auto" w:fill="auto"/>
          </w:tcPr>
          <w:p>
            <w:pPr>
              <w:spacing w:line="360" w:lineRule="auto"/>
              <w:jc w:val="both"/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Удлинение носовой части</w:t>
            </w:r>
          </w:p>
        </w:tc>
        <w:tc>
          <w:tcPr>
            <w:tcW w:w="2262" w:type="dxa"/>
          </w:tcPr>
          <w:p>
            <w:pPr>
              <w:spacing w:line="360" w:lineRule="auto"/>
              <w:jc w:val="center"/>
              <w:rPr>
                <w:rFonts w:eastAsia="Calibri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нос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  <w:tc>
          <w:tcPr>
            <w:tcW w:w="3260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2.135</w:t>
            </w:r>
          </w:p>
        </w:tc>
      </w:tr>
      <w:tr>
        <w:trPr>
          <w:trHeight w:val="113" w:hRule="atLeast"/>
          <w:jc w:val="center"/>
        </w:trPr>
        <w:tc>
          <w:tcPr>
            <w:tcW w:w="3823" w:type="dxa"/>
            <w:shd w:val="clear" w:color="auto" w:fill="auto"/>
          </w:tcPr>
          <w:p>
            <w:pPr>
              <w:spacing w:line="360" w:lineRule="auto"/>
              <w:jc w:val="both"/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Удлинение цилиндрической части</w:t>
            </w:r>
          </w:p>
        </w:tc>
        <w:tc>
          <w:tcPr>
            <w:tcW w:w="2262" w:type="dxa"/>
          </w:tcPr>
          <w:p>
            <w:pPr>
              <w:spacing w:line="360" w:lineRule="auto"/>
              <w:jc w:val="center"/>
              <w:rPr>
                <w:rFonts w:eastAsia="Calibri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цил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  <w:tc>
          <w:tcPr>
            <w:tcW w:w="3260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3.937</w:t>
            </w:r>
          </w:p>
        </w:tc>
      </w:tr>
      <w:tr>
        <w:trPr>
          <w:trHeight w:val="113" w:hRule="atLeast"/>
          <w:jc w:val="center"/>
        </w:trPr>
        <w:tc>
          <w:tcPr>
            <w:tcW w:w="3823" w:type="dxa"/>
            <w:shd w:val="clear" w:color="auto" w:fill="auto"/>
          </w:tcPr>
          <w:p>
            <w:pPr>
              <w:spacing w:line="360" w:lineRule="auto"/>
              <w:jc w:val="both"/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Удлинение кормовой части</w:t>
            </w:r>
          </w:p>
        </w:tc>
        <w:tc>
          <w:tcPr>
            <w:tcW w:w="2262" w:type="dxa"/>
          </w:tcPr>
          <w:p>
            <w:pPr>
              <w:spacing w:line="360" w:lineRule="auto"/>
              <w:jc w:val="center"/>
              <w:rPr>
                <w:rFonts w:eastAsia="Calibri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корм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  <w:tc>
          <w:tcPr>
            <w:tcW w:w="3260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2.781</w:t>
            </w:r>
          </w:p>
        </w:tc>
      </w:tr>
      <w:tr>
        <w:trPr>
          <w:trHeight w:val="113" w:hRule="atLeast"/>
          <w:jc w:val="center"/>
        </w:trPr>
        <w:tc>
          <w:tcPr>
            <w:tcW w:w="3823" w:type="dxa"/>
            <w:shd w:val="clear" w:color="auto" w:fill="auto"/>
          </w:tcPr>
          <w:p>
            <w:pPr>
              <w:spacing w:line="360" w:lineRule="auto"/>
              <w:jc w:val="both"/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Сужение носовой части</w:t>
            </w:r>
          </w:p>
        </w:tc>
        <w:tc>
          <w:tcPr>
            <w:tcW w:w="2262" w:type="dxa"/>
          </w:tcPr>
          <w:p>
            <w:pPr>
              <w:spacing w:line="360" w:lineRule="auto"/>
              <w:jc w:val="center"/>
              <w:rPr>
                <w:rFonts w:eastAsia="Calibri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η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нос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  <w:tc>
          <w:tcPr>
            <w:tcW w:w="3260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0.458</w:t>
            </w:r>
          </w:p>
        </w:tc>
      </w:tr>
      <w:tr>
        <w:trPr>
          <w:trHeight w:val="113" w:hRule="atLeast"/>
          <w:jc w:val="center"/>
        </w:trPr>
        <w:tc>
          <w:tcPr>
            <w:tcW w:w="3823" w:type="dxa"/>
            <w:shd w:val="clear" w:color="auto" w:fill="auto"/>
          </w:tcPr>
          <w:p>
            <w:pPr>
              <w:spacing w:line="360" w:lineRule="auto"/>
              <w:jc w:val="both"/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Сужение кормовой части</w:t>
            </w:r>
          </w:p>
        </w:tc>
        <w:tc>
          <w:tcPr>
            <w:tcW w:w="2262" w:type="dxa"/>
          </w:tcPr>
          <w:p>
            <w:pPr>
              <w:spacing w:line="360" w:lineRule="auto"/>
              <w:jc w:val="center"/>
              <w:rPr>
                <w:rFonts w:eastAsia="Calibri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η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корм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  <w:tc>
          <w:tcPr>
            <w:tcW w:w="3260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0.661</w:t>
            </w:r>
          </w:p>
        </w:tc>
      </w:tr>
    </w:tbl>
    <w:p>
      <w:pPr>
        <w:spacing w:line="360" w:lineRule="auto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after="160" w:line="360" w:lineRule="auto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  <w:bookmarkStart w:id="5" w:name="_Toc102832085"/>
      <w:r>
        <w:rPr>
          <w:rFonts w:ascii="Times New Roman" w:hAnsi="Times New Roman" w:cs="Times New Roman"/>
          <w:b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>Расчет геометрических параметров несущей поверхности.</w:t>
      </w:r>
      <w:bookmarkEnd w:id="5"/>
    </w:p>
    <w:p>
      <w:pPr>
        <w:spacing w:line="360" w:lineRule="auto"/>
        <w:ind w:firstLine="709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6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Удлинение несущей поверхности (крыло, ГО):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  <w14:textFill>
              <w14:solidFill>
                <w14:schemeClr w14:val="tx1"/>
              </w14:solidFill>
            </w14:textFill>
          </w:rPr>
          <m:t>λ=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l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16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Удлинение консоли несущей поверхности (крыло, ГО):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m:t>λ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m:t>к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14:textFill>
              <w14:solidFill>
                <w14:schemeClr w14:val="tx1"/>
              </w14:solidFill>
            </w14:textFill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l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к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s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к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16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Удлинение ВО: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m:t>λ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m:t>во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14:textFill>
              <w14:solidFill>
                <w14:schemeClr w14:val="tx1"/>
              </w14:solidFill>
            </w14:textFill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m:t>λ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m:t>кво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14:textFill>
              <w14:solidFill>
                <w14:schemeClr w14:val="tx1"/>
              </w14:solidFill>
            </w14:textFill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(2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l</m:t>
                    </m: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во</m:t>
                    </m: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s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во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16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Удлинение консоли ВО: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m:t>λ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m:t>баз во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14:textFill>
              <w14:solidFill>
                <w14:schemeClr w14:val="tx1"/>
              </w14:solidFill>
            </w14:textFill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(2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l</m:t>
                    </m: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во</m:t>
                    </m: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d</m:t>
                    </m: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фво</m:t>
                    </m: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s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баз во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16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Сужение несущей поверхности с подфюзеляжной частью: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  <w14:textFill>
              <w14:solidFill>
                <w14:schemeClr w14:val="tx1"/>
              </w14:solidFill>
            </w14:textFill>
          </w:rPr>
          <m:t>η=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к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16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Сужение консольной части несущей поверхности: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m:t>η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m:t>к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14:textFill>
              <w14:solidFill>
                <w14:schemeClr w14:val="tx1"/>
              </w14:solidFill>
            </w14:textFill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б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к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3"/>
        <w:gridCol w:w="1435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9345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spacing w:line="360" w:lineRule="auto"/>
              <w:jc w:val="righ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Табл.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9345" w:type="dxa"/>
            <w:gridSpan w:val="3"/>
            <w:tcBorders>
              <w:top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Несущие поверхности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621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Размах крыла</w:t>
            </w:r>
          </w:p>
        </w:tc>
        <w:tc>
          <w:tcPr>
            <w:tcW w:w="1435" w:type="dxa"/>
          </w:tcPr>
          <w:p>
            <w:pPr>
              <w:spacing w:line="360" w:lineRule="auto"/>
              <w:jc w:val="center"/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m:oMath>
              <m:r>
                <w:rPr>
                  <w:rFonts w:ascii="Cambria Math" w:hAnsi="Cambria Math"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  <m:t>l</m:t>
              </m:r>
            </m:oMath>
            <w:r>
              <w:rPr>
                <w:rFonts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, м</w:t>
            </w:r>
          </w:p>
        </w:tc>
        <w:tc>
          <w:tcPr>
            <w:tcW w:w="1697" w:type="dxa"/>
          </w:tcPr>
          <w:p>
            <w:pPr>
              <w:spacing w:line="360" w:lineRule="auto"/>
              <w:jc w:val="center"/>
              <w:rPr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9.81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621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Площадь крыла</w:t>
            </w:r>
          </w:p>
        </w:tc>
        <w:tc>
          <w:tcPr>
            <w:tcW w:w="1435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m:oMath>
              <m:r>
                <w:rPr>
                  <w:rFonts w:ascii="Cambria Math" w:hAnsi="Cambria Math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m:t>s</m:t>
              </m:r>
            </m:oMath>
            <w:r>
              <w:rPr>
                <w:rFonts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eastAsiaTheme="minorEastAsia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м</m:t>
                  </m:r>
                  <m:ctrlPr>
                    <w:rPr>
                      <w:rFonts w:ascii="Cambria Math" w:hAnsi="Cambria Math" w:eastAsiaTheme="minorEastAsia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p>
                  <m:r>
                    <w:rPr>
                      <w:rFonts w:ascii="Cambria Math" w:hAnsi="Cambria Math" w:eastAsiaTheme="minorEastAsia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 w:eastAsiaTheme="minorEastAsia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p>
              </m:sSup>
            </m:oMath>
          </w:p>
        </w:tc>
        <w:tc>
          <w:tcPr>
            <w:tcW w:w="1697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32.366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621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Размах консольной части</w:t>
            </w:r>
          </w:p>
        </w:tc>
        <w:tc>
          <w:tcPr>
            <w:tcW w:w="1435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ккр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</m:oMath>
            <w:r>
              <w:rPr>
                <w:rFonts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,м</w:t>
            </w:r>
          </w:p>
        </w:tc>
        <w:tc>
          <w:tcPr>
            <w:tcW w:w="1697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9.81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621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Площадь консольной части</w:t>
            </w:r>
          </w:p>
        </w:tc>
        <w:tc>
          <w:tcPr>
            <w:tcW w:w="1435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ккр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</m:oMath>
            <w:r>
              <w:rPr>
                <w:rFonts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eastAsiaTheme="minorEastAsia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м</m:t>
                  </m:r>
                  <m:ctrlPr>
                    <w:rPr>
                      <w:rFonts w:ascii="Cambria Math" w:hAnsi="Cambria Math" w:eastAsiaTheme="minorEastAsia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p>
                  <m:r>
                    <w:rPr>
                      <w:rFonts w:ascii="Cambria Math" w:hAnsi="Cambria Math" w:eastAsiaTheme="minorEastAsia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 w:eastAsiaTheme="minorEastAsia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p>
              </m:sSup>
            </m:oMath>
          </w:p>
        </w:tc>
        <w:tc>
          <w:tcPr>
            <w:tcW w:w="1697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27.386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621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Высота вертикального оперения</w:t>
            </w:r>
          </w:p>
        </w:tc>
        <w:tc>
          <w:tcPr>
            <w:tcW w:w="1435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во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</m:oMath>
            <w:r>
              <w:rPr>
                <w:rFonts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, м</w:t>
            </w:r>
          </w:p>
        </w:tc>
        <w:tc>
          <w:tcPr>
            <w:tcW w:w="1697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2.771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621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Площадь вертикального оперения</w:t>
            </w:r>
          </w:p>
        </w:tc>
        <w:tc>
          <w:tcPr>
            <w:tcW w:w="1435" w:type="dxa"/>
          </w:tcPr>
          <w:p>
            <w:pPr>
              <w:spacing w:line="360" w:lineRule="auto"/>
              <w:jc w:val="center"/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во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</m:oMath>
            <w:r>
              <w:rPr>
                <w:rFonts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eastAsiaTheme="minorEastAsia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м</m:t>
                  </m:r>
                  <m:ctrlPr>
                    <w:rPr>
                      <w:rFonts w:ascii="Cambria Math" w:hAnsi="Cambria Math" w:eastAsiaTheme="minorEastAsia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p>
                  <m:r>
                    <w:rPr>
                      <w:rFonts w:ascii="Cambria Math" w:hAnsi="Cambria Math" w:eastAsiaTheme="minorEastAsia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 w:eastAsiaTheme="minorEastAsia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p>
              </m:sSup>
            </m:oMath>
          </w:p>
        </w:tc>
        <w:tc>
          <w:tcPr>
            <w:tcW w:w="1697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3.832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621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Концевая хорда крыла</w:t>
            </w:r>
          </w:p>
        </w:tc>
        <w:tc>
          <w:tcPr>
            <w:tcW w:w="1435" w:type="dxa"/>
          </w:tcPr>
          <w:p>
            <w:pPr>
              <w:spacing w:line="360" w:lineRule="auto"/>
              <w:jc w:val="center"/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к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</m:oMath>
            <w:r>
              <w:rPr>
                <w:rFonts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, м</w:t>
            </w:r>
          </w:p>
        </w:tc>
        <w:tc>
          <w:tcPr>
            <w:tcW w:w="1697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621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Корневая хорда крыла</w:t>
            </w:r>
          </w:p>
        </w:tc>
        <w:tc>
          <w:tcPr>
            <w:tcW w:w="1435" w:type="dxa"/>
          </w:tcPr>
          <w:p>
            <w:pPr>
              <w:spacing w:line="360" w:lineRule="auto"/>
              <w:jc w:val="center"/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б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</m:oMath>
            <w:r>
              <w:rPr>
                <w:rFonts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, м</w:t>
            </w:r>
          </w:p>
        </w:tc>
        <w:tc>
          <w:tcPr>
            <w:tcW w:w="1697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621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Центральная хорда крыла</w:t>
            </w:r>
          </w:p>
        </w:tc>
        <w:tc>
          <w:tcPr>
            <w:tcW w:w="1435" w:type="dxa"/>
          </w:tcPr>
          <w:p>
            <w:pPr>
              <w:spacing w:line="360" w:lineRule="auto"/>
              <w:jc w:val="center"/>
              <w:rPr>
                <w:rFonts w:eastAsia="Calibri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</m:oMath>
            <w:r>
              <w:rPr>
                <w:rFonts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, м</w:t>
            </w:r>
          </w:p>
        </w:tc>
        <w:tc>
          <w:tcPr>
            <w:tcW w:w="1697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621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eastAsia="Calibri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Удлинение несущей поверхности</w:t>
            </w:r>
          </w:p>
        </w:tc>
        <w:tc>
          <w:tcPr>
            <w:tcW w:w="1435" w:type="dxa"/>
          </w:tcPr>
          <w:p>
            <w:pPr>
              <w:spacing w:line="360" w:lineRule="auto"/>
              <w:jc w:val="center"/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  <m:t>λ</m:t>
                </m:r>
              </m:oMath>
            </m:oMathPara>
          </w:p>
        </w:tc>
        <w:tc>
          <w:tcPr>
            <w:tcW w:w="1697" w:type="dxa"/>
          </w:tcPr>
          <w:p>
            <w:pPr>
              <w:spacing w:line="360" w:lineRule="auto"/>
              <w:jc w:val="center"/>
              <w:rPr>
                <w:rFonts w:eastAsia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2.973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621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Удлинение консольной части несущей поверхности</w:t>
            </w:r>
          </w:p>
        </w:tc>
        <w:tc>
          <w:tcPr>
            <w:tcW w:w="1435" w:type="dxa"/>
          </w:tcPr>
          <w:p>
            <w:pPr>
              <w:spacing w:line="360" w:lineRule="auto"/>
              <w:jc w:val="center"/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к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  <w:tc>
          <w:tcPr>
            <w:tcW w:w="1697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3.514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621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eastAsia="Calibri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Удлинение ВО</w:t>
            </w:r>
          </w:p>
        </w:tc>
        <w:tc>
          <w:tcPr>
            <w:tcW w:w="1435" w:type="dxa"/>
          </w:tcPr>
          <w:p>
            <w:pPr>
              <w:spacing w:line="360" w:lineRule="auto"/>
              <w:jc w:val="center"/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во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  <w:tc>
          <w:tcPr>
            <w:tcW w:w="1697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4.007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6213" w:type="dxa"/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Удлинение ВО с подф. частью</w:t>
            </w:r>
          </w:p>
        </w:tc>
        <w:tc>
          <w:tcPr>
            <w:tcW w:w="1435" w:type="dxa"/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баз во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  <w:tc>
          <w:tcPr>
            <w:tcW w:w="1697" w:type="dxa"/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3.793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621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Сужение несущей поверхности с подф. частью</w:t>
            </w:r>
          </w:p>
        </w:tc>
        <w:tc>
          <w:tcPr>
            <w:tcW w:w="1435" w:type="dxa"/>
          </w:tcPr>
          <w:p>
            <w:pPr>
              <w:spacing w:line="360" w:lineRule="auto"/>
              <w:jc w:val="center"/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  <m:t>η</m:t>
                </m:r>
              </m:oMath>
            </m:oMathPara>
          </w:p>
        </w:tc>
        <w:tc>
          <w:tcPr>
            <w:tcW w:w="1697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3.647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621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Сужение консольной части несущей поверхности</w:t>
            </w:r>
          </w:p>
        </w:tc>
        <w:tc>
          <w:tcPr>
            <w:tcW w:w="1435" w:type="dxa"/>
          </w:tcPr>
          <w:p>
            <w:pPr>
              <w:spacing w:line="360" w:lineRule="auto"/>
              <w:jc w:val="center"/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η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к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  <w:tc>
          <w:tcPr>
            <w:tcW w:w="1697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6213" w:type="dxa"/>
            <w:shd w:val="clear" w:color="auto" w:fill="auto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Размах горизонтального оперения</w:t>
            </w:r>
          </w:p>
        </w:tc>
        <w:tc>
          <w:tcPr>
            <w:tcW w:w="1435" w:type="dxa"/>
          </w:tcPr>
          <w:p>
            <w:pPr>
              <w:spacing w:line="360" w:lineRule="auto"/>
              <w:jc w:val="center"/>
              <w:rPr>
                <w:rFonts w:eastAsia="Calibri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го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</m:oMath>
            <w:r>
              <w:rPr>
                <w:rFonts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, м</w:t>
            </w:r>
          </w:p>
        </w:tc>
        <w:tc>
          <w:tcPr>
            <w:tcW w:w="1697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6213" w:type="dxa"/>
            <w:shd w:val="clear" w:color="auto" w:fill="auto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Площадь горизонтального оперения</w:t>
            </w:r>
          </w:p>
        </w:tc>
        <w:tc>
          <w:tcPr>
            <w:tcW w:w="1435" w:type="dxa"/>
          </w:tcPr>
          <w:p>
            <w:pPr>
              <w:spacing w:line="360" w:lineRule="auto"/>
              <w:jc w:val="center"/>
              <w:rPr>
                <w:rFonts w:eastAsia="Calibri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го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</m:oMath>
            <w:r>
              <w:rPr>
                <w:rFonts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eastAsiaTheme="minorEastAsia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м</m:t>
                  </m:r>
                  <m:ctrlPr>
                    <w:rPr>
                      <w:rFonts w:ascii="Cambria Math" w:hAnsi="Cambria Math" w:eastAsiaTheme="minorEastAsia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p>
                  <m:r>
                    <w:rPr>
                      <w:rFonts w:ascii="Cambria Math" w:hAnsi="Cambria Math" w:eastAsiaTheme="minorEastAsia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 w:eastAsiaTheme="minorEastAsia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p>
              </m:sSup>
            </m:oMath>
          </w:p>
        </w:tc>
        <w:tc>
          <w:tcPr>
            <w:tcW w:w="1697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6213" w:type="dxa"/>
            <w:shd w:val="clear" w:color="auto" w:fill="auto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Размах консольной части ГО</w:t>
            </w:r>
          </w:p>
        </w:tc>
        <w:tc>
          <w:tcPr>
            <w:tcW w:w="1435" w:type="dxa"/>
          </w:tcPr>
          <w:p>
            <w:pPr>
              <w:spacing w:line="360" w:lineRule="auto"/>
              <w:jc w:val="center"/>
              <w:rPr>
                <w:rFonts w:eastAsia="Calibri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кго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</m:oMath>
            <w:r>
              <w:rPr>
                <w:rFonts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, м</w:t>
            </w:r>
          </w:p>
        </w:tc>
        <w:tc>
          <w:tcPr>
            <w:tcW w:w="1697" w:type="dxa"/>
          </w:tcPr>
          <w:p>
            <w:pPr>
              <w:spacing w:line="360" w:lineRule="auto"/>
              <w:jc w:val="center"/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1.163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6213" w:type="dxa"/>
            <w:shd w:val="clear" w:color="auto" w:fill="auto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Площадь консольной части ГО</w:t>
            </w:r>
          </w:p>
        </w:tc>
        <w:tc>
          <w:tcPr>
            <w:tcW w:w="1435" w:type="dxa"/>
          </w:tcPr>
          <w:p>
            <w:pPr>
              <w:spacing w:line="360" w:lineRule="auto"/>
              <w:jc w:val="center"/>
              <w:rPr>
                <w:rFonts w:eastAsia="Calibri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кго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</m:oMath>
            <w:r>
              <w:rPr>
                <w:rFonts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eastAsiaTheme="minorEastAsia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м</m:t>
                  </m:r>
                  <m:ctrlPr>
                    <w:rPr>
                      <w:rFonts w:ascii="Cambria Math" w:hAnsi="Cambria Math" w:eastAsiaTheme="minorEastAsia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p>
                  <m:r>
                    <w:rPr>
                      <w:rFonts w:ascii="Cambria Math" w:hAnsi="Cambria Math" w:eastAsiaTheme="minorEastAsia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 w:eastAsiaTheme="minorEastAsia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p>
              </m:sSup>
            </m:oMath>
          </w:p>
        </w:tc>
        <w:tc>
          <w:tcPr>
            <w:tcW w:w="1697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6213" w:type="dxa"/>
            <w:shd w:val="clear" w:color="auto" w:fill="auto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Корневая хорда ГО</w:t>
            </w:r>
          </w:p>
        </w:tc>
        <w:tc>
          <w:tcPr>
            <w:tcW w:w="1435" w:type="dxa"/>
          </w:tcPr>
          <w:p>
            <w:pPr>
              <w:spacing w:line="360" w:lineRule="auto"/>
              <w:jc w:val="center"/>
              <w:rPr>
                <w:rFonts w:eastAsia="Calibri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бго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</m:oMath>
            <w:r>
              <w:rPr>
                <w:rFonts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, м</w:t>
            </w:r>
          </w:p>
        </w:tc>
        <w:tc>
          <w:tcPr>
            <w:tcW w:w="1697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6213" w:type="dxa"/>
            <w:shd w:val="clear" w:color="auto" w:fill="auto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Концевая хорда ГО</w:t>
            </w:r>
          </w:p>
        </w:tc>
        <w:tc>
          <w:tcPr>
            <w:tcW w:w="1435" w:type="dxa"/>
          </w:tcPr>
          <w:p>
            <w:pPr>
              <w:spacing w:line="360" w:lineRule="auto"/>
              <w:jc w:val="center"/>
              <w:rPr>
                <w:rFonts w:eastAsia="Calibri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кго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</m:oMath>
            <w:r>
              <w:rPr>
                <w:rFonts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, м</w:t>
            </w:r>
          </w:p>
        </w:tc>
        <w:tc>
          <w:tcPr>
            <w:tcW w:w="1697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6213" w:type="dxa"/>
            <w:shd w:val="clear" w:color="auto" w:fill="auto"/>
          </w:tcPr>
          <w:p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Удлинение ГО</w:t>
            </w:r>
          </w:p>
        </w:tc>
        <w:tc>
          <w:tcPr>
            <w:tcW w:w="1435" w:type="dxa"/>
          </w:tcPr>
          <w:p>
            <w:pPr>
              <w:spacing w:line="360" w:lineRule="auto"/>
              <w:jc w:val="both"/>
              <w:rPr>
                <w:rFonts w:eastAsia="Calibri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го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  <w:tc>
          <w:tcPr>
            <w:tcW w:w="1697" w:type="dxa"/>
          </w:tcPr>
          <w:p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6213" w:type="dxa"/>
            <w:shd w:val="clear" w:color="auto" w:fill="auto"/>
          </w:tcPr>
          <w:p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Удлинение консольной части ГО</w:t>
            </w:r>
          </w:p>
        </w:tc>
        <w:tc>
          <w:tcPr>
            <w:tcW w:w="1435" w:type="dxa"/>
          </w:tcPr>
          <w:p>
            <w:pPr>
              <w:spacing w:line="360" w:lineRule="auto"/>
              <w:jc w:val="both"/>
              <w:rPr>
                <w:rFonts w:eastAsia="Calibri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кго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  <w:tc>
          <w:tcPr>
            <w:tcW w:w="1697" w:type="dxa"/>
          </w:tcPr>
          <w:p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6213" w:type="dxa"/>
            <w:shd w:val="clear" w:color="auto" w:fill="auto"/>
          </w:tcPr>
          <w:p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Сужение ГО</w:t>
            </w:r>
          </w:p>
        </w:tc>
        <w:tc>
          <w:tcPr>
            <w:tcW w:w="1435" w:type="dxa"/>
          </w:tcPr>
          <w:p>
            <w:pPr>
              <w:spacing w:line="360" w:lineRule="auto"/>
              <w:jc w:val="both"/>
              <w:rPr>
                <w:rFonts w:eastAsia="Calibri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η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го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  <w:tc>
          <w:tcPr>
            <w:tcW w:w="1697" w:type="dxa"/>
          </w:tcPr>
          <w:p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18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6213" w:type="dxa"/>
            <w:shd w:val="clear" w:color="auto" w:fill="auto"/>
          </w:tcPr>
          <w:p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Сужение консольной части ГО</w:t>
            </w:r>
          </w:p>
        </w:tc>
        <w:tc>
          <w:tcPr>
            <w:tcW w:w="1435" w:type="dxa"/>
          </w:tcPr>
          <w:p>
            <w:pPr>
              <w:spacing w:line="360" w:lineRule="auto"/>
              <w:jc w:val="both"/>
              <w:rPr>
                <w:rFonts w:eastAsia="Calibri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η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кго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  <w:tc>
          <w:tcPr>
            <w:tcW w:w="1697" w:type="dxa"/>
          </w:tcPr>
          <w:p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12.85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6213" w:type="dxa"/>
            <w:shd w:val="clear" w:color="auto" w:fill="FFFFFF" w:themeFill="background1"/>
          </w:tcPr>
          <w:p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САХ крыла с подфюзеляжной частью</w:t>
            </w:r>
          </w:p>
        </w:tc>
        <w:tc>
          <w:tcPr>
            <w:tcW w:w="1435" w:type="dxa"/>
            <w:shd w:val="clear" w:color="auto" w:fill="FFFFFF" w:themeFill="background1"/>
          </w:tcPr>
          <w:p>
            <w:pPr>
              <w:spacing w:line="360" w:lineRule="auto"/>
              <w:jc w:val="both"/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r>
                  <w:rPr>
                    <w:rFonts w:ascii="Cambria Math" w:hAnsi="Cambria Math" w:eastAsia="Calibri"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bA</m:t>
                </m:r>
              </m:oMath>
            </m:oMathPara>
          </w:p>
        </w:tc>
        <w:tc>
          <w:tcPr>
            <w:tcW w:w="1697" w:type="dxa"/>
            <w:shd w:val="clear" w:color="auto" w:fill="FFFFFF" w:themeFill="background1"/>
          </w:tcPr>
          <w:p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6213" w:type="dxa"/>
            <w:shd w:val="clear" w:color="auto" w:fill="FFFFFF" w:themeFill="background1"/>
          </w:tcPr>
          <w:p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САХ консольной части крыла</w:t>
            </w:r>
          </w:p>
        </w:tc>
        <w:tc>
          <w:tcPr>
            <w:tcW w:w="1435" w:type="dxa"/>
            <w:shd w:val="clear" w:color="auto" w:fill="FFFFFF" w:themeFill="background1"/>
          </w:tcPr>
          <w:p>
            <w:pPr>
              <w:spacing w:line="360" w:lineRule="auto"/>
              <w:jc w:val="both"/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Calibri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 w:eastAsia="Calibri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bA</m:t>
                    </m:r>
                    <m:ctrlPr>
                      <w:rPr>
                        <w:rFonts w:ascii="Cambria Math" w:hAnsi="Cambria Math" w:eastAsia="Calibri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w:rPr>
                        <w:rFonts w:ascii="Cambria Math" w:hAnsi="Cambria Math" w:eastAsia="Calibri"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к</m:t>
                    </m:r>
                    <m:ctrlPr>
                      <w:rPr>
                        <w:rFonts w:ascii="Cambria Math" w:hAnsi="Cambria Math" w:eastAsia="Calibri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  <w:tc>
          <w:tcPr>
            <w:tcW w:w="1697" w:type="dxa"/>
            <w:shd w:val="clear" w:color="auto" w:fill="FFFFFF" w:themeFill="background1"/>
          </w:tcPr>
          <w:p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3.026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6213" w:type="dxa"/>
            <w:shd w:val="clear" w:color="auto" w:fill="FFFFFF" w:themeFill="background1"/>
          </w:tcPr>
          <w:p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САХ ГО</w:t>
            </w:r>
          </w:p>
        </w:tc>
        <w:tc>
          <w:tcPr>
            <w:tcW w:w="1435" w:type="dxa"/>
            <w:shd w:val="clear" w:color="auto" w:fill="FFFFFF" w:themeFill="background1"/>
          </w:tcPr>
          <w:p>
            <w:pPr>
              <w:spacing w:line="360" w:lineRule="auto"/>
              <w:jc w:val="both"/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Calibri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 w:eastAsia="Calibri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bA</m:t>
                    </m:r>
                    <m:ctrlPr>
                      <w:rPr>
                        <w:rFonts w:ascii="Cambria Math" w:hAnsi="Cambria Math" w:eastAsia="Calibri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w:rPr>
                        <w:rFonts w:ascii="Cambria Math" w:hAnsi="Cambria Math" w:eastAsia="Calibri"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го</m:t>
                    </m:r>
                    <m:ctrlPr>
                      <w:rPr>
                        <w:rFonts w:ascii="Cambria Math" w:hAnsi="Cambria Math" w:eastAsia="Calibri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  <w:tc>
          <w:tcPr>
            <w:tcW w:w="1697" w:type="dxa"/>
            <w:shd w:val="clear" w:color="auto" w:fill="FFFFFF" w:themeFill="background1"/>
          </w:tcPr>
          <w:p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2.621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6213" w:type="dxa"/>
            <w:shd w:val="clear" w:color="auto" w:fill="FFFFFF" w:themeFill="background1"/>
          </w:tcPr>
          <w:p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САХ ГО консольной части</w:t>
            </w:r>
          </w:p>
        </w:tc>
        <w:tc>
          <w:tcPr>
            <w:tcW w:w="1435" w:type="dxa"/>
            <w:shd w:val="clear" w:color="auto" w:fill="FFFFFF" w:themeFill="background1"/>
          </w:tcPr>
          <w:p>
            <w:pPr>
              <w:spacing w:line="360" w:lineRule="auto"/>
              <w:jc w:val="both"/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Calibri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 w:eastAsia="Calibri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bA</m:t>
                    </m:r>
                    <m:ctrlPr>
                      <w:rPr>
                        <w:rFonts w:ascii="Cambria Math" w:hAnsi="Cambria Math" w:eastAsia="Calibri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w:rPr>
                        <w:rFonts w:ascii="Cambria Math" w:hAnsi="Cambria Math" w:eastAsia="Calibri"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кго</m:t>
                    </m:r>
                    <m:ctrlPr>
                      <w:rPr>
                        <w:rFonts w:ascii="Cambria Math" w:hAnsi="Cambria Math" w:eastAsia="Calibri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  <w:tc>
          <w:tcPr>
            <w:tcW w:w="1697" w:type="dxa"/>
            <w:shd w:val="clear" w:color="auto" w:fill="FFFFFF" w:themeFill="background1"/>
          </w:tcPr>
          <w:p>
            <w:pPr>
              <w:spacing w:line="360" w:lineRule="auto"/>
              <w:jc w:val="both"/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1.810</w:t>
            </w:r>
          </w:p>
        </w:tc>
      </w:tr>
    </w:tbl>
    <w:p>
      <w:pPr>
        <w:spacing w:line="360" w:lineRule="auto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after="160" w:line="360" w:lineRule="auto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  <w:bookmarkStart w:id="6" w:name="_Toc102832086"/>
      <w:r>
        <w:rPr>
          <w:rFonts w:ascii="Times New Roman" w:hAnsi="Times New Roman" w:cs="Times New Roman"/>
          <w:b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>Определение критического числа Маха.</w:t>
      </w:r>
      <w:bookmarkEnd w:id="6"/>
    </w:p>
    <w:p>
      <w:pPr>
        <w:spacing w:line="360" w:lineRule="auto"/>
        <w:ind w:firstLine="709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Критическое число Маха самолета можно считать равным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кр</m:t>
            </m: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крыла для нормальной аэродинамической схемы.</w:t>
      </w:r>
    </w:p>
    <w:p>
      <w:pPr>
        <w:spacing w:line="360" w:lineRule="auto"/>
        <w:ind w:firstLine="709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Так как аэродинамические коэффициенты фюзеляжа в трансзвуковом диапазоне чисел Маха изменяются более плавно, чем соответствующие коэффициенты крыла или ПГО, то вполне допустимо пренебречь значением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кр</m:t>
            </m: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фюзеляжа, меньшим по величине числа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кр</m:t>
            </m: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крыла или ПГО.</w:t>
      </w:r>
    </w:p>
    <w:p>
      <w:pPr>
        <w:spacing w:line="360" w:lineRule="auto"/>
        <w:ind w:firstLine="709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Критическое число Маха крыла зависит от формы и толщины профиля, формы крыла в плане и от подъемной силы крыла (т.е. угла атаки). В соответствии с этим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кр</m:t>
            </m: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представляется в виде суммы:</w:t>
      </w:r>
    </w:p>
    <w:p>
      <w:pPr>
        <w:spacing w:line="360" w:lineRule="auto"/>
        <w:ind w:firstLine="709"/>
        <w:jc w:val="both"/>
        <w:rPr>
          <w:i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  <m:t>M</m:t>
              </m:r>
              <m:ctrlPr>
                <w:rPr>
                  <w:rFonts w:ascii="Cambria Math" w:hAnsi="Cambria Math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w:rPr>
                  <w:rFonts w:ascii="Cambria Math" w:hAnsi="Cambria Math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m:t>кр</m:t>
              </m:r>
              <m:ctrlPr>
                <w:rPr>
                  <w:rFonts w:ascii="Cambria Math" w:hAnsi="Cambria Math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r>
            <w:rPr>
              <w:rFonts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  <m:t>M</m:t>
              </m:r>
              <m:ctrlPr>
                <w:rPr>
                  <w:rFonts w:ascii="Cambria Math" w:hAnsi="Cambria Math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w:rPr>
                  <w:rFonts w:ascii="Cambria Math" w:hAnsi="Cambria Math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m:t>кр.проф</m:t>
              </m:r>
              <m:ctrlPr>
                <w:rPr>
                  <w:rFonts w:ascii="Cambria Math" w:hAnsi="Cambria Math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r>
            <w:rPr>
              <w:rFonts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  <m:t>M</m:t>
              </m:r>
              <m:ctrlPr>
                <w:rPr>
                  <w:rFonts w:ascii="Cambria Math" w:hAnsi="Cambria Math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w:rPr>
                  <w:rFonts w:ascii="Cambria Math" w:hAnsi="Cambria Math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m:t>крλ</m:t>
              </m:r>
              <m:ctrlPr>
                <w:rPr>
                  <w:rFonts w:ascii="Cambria Math" w:hAnsi="Cambria Math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r>
            <w:rPr>
              <w:rFonts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  <m:t>M</m:t>
              </m:r>
              <m:ctrlPr>
                <w:rPr>
                  <w:rFonts w:ascii="Cambria Math" w:hAnsi="Cambria Math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w:rPr>
                  <w:rFonts w:ascii="Cambria Math" w:hAnsi="Cambria Math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m:t>крχ</m:t>
              </m:r>
              <m:ctrlPr>
                <w:rPr>
                  <w:rFonts w:ascii="Cambria Math" w:hAnsi="Cambria Math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</m:oMath>
      </m:oMathPara>
    </w:p>
    <w:p>
      <w:pPr>
        <w:spacing w:line="360" w:lineRule="auto"/>
        <w:ind w:firstLine="709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кр.проф</m:t>
            </m: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- значение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кр</m:t>
            </m: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для профиля крыла;</w:t>
      </w:r>
    </w:p>
    <w:p>
      <w:pPr>
        <w:spacing w:line="360" w:lineRule="auto"/>
        <w:ind w:firstLine="709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m:oMath>
        <m:r>
          <w:rPr>
            <w:rFonts w:ascii="Cambria Math" w:hAnsi="Cambria Math"/>
            <w:color w:val="000000" w:themeColor="text1"/>
            <w14:textFill>
              <w14:solidFill>
                <w14:schemeClr w14:val="tx1"/>
              </w14:solidFill>
            </w14:textFill>
          </w:rPr>
          <m:t>∆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крλ</m:t>
            </m: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, </w:t>
      </w:r>
      <m:oMath>
        <m:r>
          <w:rPr>
            <w:rFonts w:ascii="Cambria Math" w:hAnsi="Cambria Math"/>
            <w:color w:val="000000" w:themeColor="text1"/>
            <w14:textFill>
              <w14:solidFill>
                <w14:schemeClr w14:val="tx1"/>
              </w14:solidFill>
            </w14:textFill>
          </w:rPr>
          <m:t>∆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крχ</m:t>
            </m: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– дополнительные члены, учитывающие влияние удлинения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и стреловидности, крыла на величину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кр</m:t>
            </m: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ind w:firstLine="709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Величину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кр.проф</m:t>
            </m: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при заданном значении коэффициента подъемной силы можно оценить по формуле:</w:t>
      </w:r>
    </w:p>
    <w:p>
      <w:pPr>
        <w:spacing w:line="360" w:lineRule="auto"/>
        <w:ind w:firstLine="709"/>
        <w:jc w:val="both"/>
        <w:rPr>
          <w:i/>
          <w:color w:val="000000" w:themeColor="text1"/>
          <w14:textFill>
            <w14:solidFill>
              <w14:schemeClr w14:val="tx1"/>
            </w14:solidFill>
          </w14:textFill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кр.проф</m:t>
            </m: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w:rPr>
            <w:rFonts w:ascii="Cambria Math" w:hAnsi="Cambria Math"/>
            <w:color w:val="000000" w:themeColor="text1"/>
            <w14:textFill>
              <w14:solidFill>
                <w14:schemeClr w14:val="tx1"/>
              </w14:solidFill>
            </w14:textFill>
          </w:rPr>
          <m:t>=1-0.7</m:t>
        </m:r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acc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</m:rad>
        <m:r>
          <w:rPr>
            <w:rFonts w:ascii="Cambria Math" w:hAnsi="Cambria Math"/>
            <w:color w:val="000000" w:themeColor="text1"/>
            <w14:textFill>
              <w14:solidFill>
                <w14:schemeClr w14:val="tx1"/>
              </w14:solidFill>
            </w14:textFill>
          </w:rPr>
          <m:t>-3.2×</m:t>
        </m:r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</m:acc>
        <m:r>
          <w:rPr>
            <w:rFonts w:ascii="Cambria Math" w:hAnsi="Cambria Math"/>
            <w:color w:val="000000" w:themeColor="text1"/>
            <w14:textFill>
              <w14:solidFill>
                <w14:schemeClr w14:val="tx1"/>
              </w14:solidFill>
            </w14:textFill>
          </w:rPr>
          <m:t>×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ya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1.5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iCs/>
          <w:color w:val="000000" w:themeColor="text1"/>
          <w14:textFill>
            <w14:solidFill>
              <w14:schemeClr w14:val="tx1"/>
            </w14:solidFill>
          </w14:textFill>
        </w:rPr>
        <w:t>,</w:t>
      </w:r>
    </w:p>
    <w:p>
      <w:pPr>
        <w:spacing w:line="360" w:lineRule="auto"/>
        <w:ind w:firstLine="709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ya</m:t>
            </m: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-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значение коэффициента подъемной силы крыла при заданном угле атаки,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m:oMath>
        <m:acc>
          <m:accPr>
            <m:chr m:val="̅"/>
            <m:ctrlPr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- относительная толщина профиля.</w:t>
      </w:r>
    </w:p>
    <w:p>
      <w:pPr>
        <w:spacing w:line="360" w:lineRule="auto"/>
        <w:ind w:firstLine="709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С</m:t>
            </m: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ya</m:t>
            </m: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w:rPr>
            <w:rFonts w:ascii="Cambria Math" w:hAnsi="Cambria Math"/>
            <w:color w:val="000000" w:themeColor="text1"/>
            <w14:textFill>
              <w14:solidFill>
                <w14:schemeClr w14:val="tx1"/>
              </w14:solidFill>
            </w14:textFill>
          </w:rPr>
          <m:t>=0</m:t>
        </m:r>
      </m:oMath>
      <w:r>
        <w:rPr>
          <w:color w:val="000000" w:themeColor="text1"/>
          <w14:textFill>
            <w14:solidFill>
              <w14:schemeClr w14:val="tx1"/>
            </w14:solidFill>
          </w14:textFill>
        </w:rPr>
        <w:t>;</w:t>
      </w:r>
    </w:p>
    <w:p>
      <w:pPr>
        <w:spacing w:line="360" w:lineRule="auto"/>
        <w:ind w:firstLine="709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</m:acc>
        <m:r>
          <w:rPr>
            <w:rFonts w:ascii="Cambria Math" w:hAnsi="Cambria Math"/>
            <w:color w:val="000000" w:themeColor="text1"/>
            <w14:textFill>
              <w14:solidFill>
                <w14:schemeClr w14:val="tx1"/>
              </w14:solidFill>
            </w14:textFill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max</m:t>
                </m: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den>
        </m:f>
        <m:r>
          <w:rPr>
            <w:rFonts w:ascii="Cambria Math" w:hAnsi="Cambria Math"/>
            <w:color w:val="000000" w:themeColor="text1"/>
            <w14:textFill>
              <w14:solidFill>
                <w14:schemeClr w14:val="tx1"/>
              </w14:solidFill>
            </w14:textFill>
          </w:rPr>
          <m:t>×100%=0.04</m:t>
        </m:r>
      </m:oMath>
      <w:r>
        <w:rPr>
          <w:color w:val="000000" w:themeColor="text1"/>
          <w14:textFill>
            <w14:solidFill>
              <w14:schemeClr w14:val="tx1"/>
            </w14:solidFill>
          </w14:textFill>
        </w:rPr>
        <w:t>;</w:t>
      </w:r>
    </w:p>
    <w:p>
      <w:pPr>
        <w:spacing w:line="360" w:lineRule="auto"/>
        <w:ind w:firstLine="709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кр прф</m:t>
            </m: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w:rPr>
            <w:rFonts w:ascii="Cambria Math" w:hAnsi="Cambria Math"/>
            <w:color w:val="000000" w:themeColor="text1"/>
            <w14:textFill>
              <w14:solidFill>
                <w14:schemeClr w14:val="tx1"/>
              </w14:solidFill>
            </w14:textFill>
          </w:rPr>
          <m:t>=1-0.7×0.2-0=0.859</m:t>
        </m:r>
      </m:oMath>
      <w:r>
        <w:rPr>
          <w:color w:val="000000" w:themeColor="text1"/>
          <w14:textFill>
            <w14:solidFill>
              <w14:schemeClr w14:val="tx1"/>
            </w14:solidFill>
          </w14:textFill>
        </w:rPr>
        <w:t>;</w:t>
      </w:r>
    </w:p>
    <w:p>
      <w:pPr>
        <w:spacing w:line="360" w:lineRule="auto"/>
        <w:ind w:firstLine="709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m:oMath>
        <m:r>
          <w:rPr>
            <w:rFonts w:ascii="Cambria Math" w:hAnsi="Cambria Math"/>
            <w:color w:val="000000" w:themeColor="text1"/>
            <w14:textFill>
              <w14:solidFill>
                <w14:schemeClr w14:val="tx1"/>
              </w14:solidFill>
            </w14:textFill>
          </w:rPr>
          <m:t>λ=2.973</m:t>
        </m:r>
      </m:oMath>
      <w:r>
        <w:rPr>
          <w:color w:val="000000" w:themeColor="text1"/>
          <w14:textFill>
            <w14:solidFill>
              <w14:schemeClr w14:val="tx1"/>
            </w14:solidFill>
          </w14:textFill>
        </w:rPr>
        <w:t>;</w:t>
      </w:r>
    </w:p>
    <w:p>
      <w:pPr>
        <w:spacing w:line="360" w:lineRule="auto"/>
        <w:ind w:firstLine="709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m:oMath>
        <m:r>
          <w:rPr>
            <w:rFonts w:ascii="Cambria Math" w:hAnsi="Cambria Math"/>
            <w:color w:val="000000" w:themeColor="text1"/>
            <w:lang w:val="en-US"/>
            <w14:textFill>
              <w14:solidFill>
                <w14:schemeClr w14:val="tx1"/>
              </w14:solidFill>
            </w14:textFill>
          </w:rPr>
          <m:t>χ</m:t>
        </m:r>
        <m:r>
          <w:rPr>
            <w:rFonts w:ascii="Cambria Math" w:hAnsi="Cambria Math"/>
            <w:color w:val="000000" w:themeColor="text1"/>
            <w14:textFill>
              <w14:solidFill>
                <w14:schemeClr w14:val="tx1"/>
              </w14:solidFill>
            </w14:textFill>
          </w:rPr>
          <m:t>=40°</m:t>
        </m:r>
      </m:oMath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ind w:firstLine="709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14:textFill>
              <w14:solidFill>
                <w14:schemeClr w14:val="tx1"/>
              </w14:solidFill>
            </w14:textFill>
          </w:rPr>
          <m:t>Δ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крλ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,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14:textFill>
              <w14:solidFill>
                <w14:schemeClr w14:val="tx1"/>
              </w14:solidFill>
            </w14:textFill>
          </w:rPr>
          <m:t>Δ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крχ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определяются по графикам.</w:t>
      </w:r>
    </w:p>
    <w:p>
      <w:pPr>
        <w:keepNext/>
        <w:spacing w:line="360" w:lineRule="auto"/>
        <w:ind w:left="-1134" w:firstLine="709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6978015" cy="2476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4256" cy="248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360" w:lineRule="auto"/>
        <w:ind w:firstLine="709"/>
        <w:jc w:val="both"/>
        <w:rPr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Рис 4</w:t>
      </w:r>
    </w:p>
    <w:p>
      <w:pPr>
        <w:spacing w:line="360" w:lineRule="auto"/>
        <w:ind w:firstLine="709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Δ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  <m:t>M</m:t>
              </m:r>
              <m:ctrlPr>
                <w:rPr>
                  <w:rFonts w:ascii="Cambria Math" w:hAnsi="Cambria Math"/>
                  <w:i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w:rPr>
                  <w:rFonts w:ascii="Cambria Math" w:hAnsi="Cambria Math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m:t>крλ</m:t>
              </m:r>
              <m:ctrlPr>
                <w:rPr>
                  <w:rFonts w:ascii="Cambria Math" w:hAnsi="Cambria Math"/>
                  <w:i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r>
            <w:rPr>
              <w:rFonts w:ascii="Cambria Math" w:hAnsi="Cambria Math"/>
              <w:color w:val="000000" w:themeColor="text1"/>
              <w:lang w:val="en-US"/>
              <w14:textFill>
                <w14:solidFill>
                  <w14:schemeClr w14:val="tx1"/>
                </w14:solidFill>
              </w14:textFill>
            </w:rPr>
            <m:t xml:space="preserve">=0.01       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Δ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  <m:t>M</m:t>
              </m:r>
              <m:ctrlPr>
                <w:rPr>
                  <w:rFonts w:ascii="Cambria Math" w:hAnsi="Cambria Math"/>
                  <w:i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w:rPr>
                  <w:rFonts w:ascii="Cambria Math" w:hAnsi="Cambria Math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m:t>крχ</m:t>
              </m:r>
              <m:ctrlPr>
                <w:rPr>
                  <w:rFonts w:ascii="Cambria Math" w:hAnsi="Cambria Math"/>
                  <w:i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r>
            <w:rPr>
              <w:rFonts w:ascii="Cambria Math" w:hAnsi="Cambria Math"/>
              <w:color w:val="000000" w:themeColor="text1"/>
              <w:lang w:val="en-US"/>
              <w14:textFill>
                <w14:solidFill>
                  <w14:schemeClr w14:val="tx1"/>
                </w14:solidFill>
              </w14:textFill>
            </w:rPr>
            <m:t>=0.09</m:t>
          </m:r>
        </m:oMath>
      </m:oMathPara>
    </w:p>
    <w:p>
      <w:pPr>
        <w:spacing w:line="360" w:lineRule="auto"/>
        <w:ind w:firstLine="709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709"/>
        <w:jc w:val="both"/>
        <w:rPr>
          <w:i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  <m:t>M</m:t>
              </m:r>
              <m:ctrlPr>
                <w:rPr>
                  <w:rFonts w:ascii="Cambria Math" w:hAnsi="Cambria Math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w:rPr>
                  <w:rFonts w:ascii="Cambria Math" w:hAnsi="Cambria Math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m:t>кр</m:t>
              </m:r>
              <m:ctrlPr>
                <w:rPr>
                  <w:rFonts w:ascii="Cambria Math" w:hAnsi="Cambria Math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r>
            <w:rPr>
              <w:rFonts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  <m:t>M</m:t>
              </m:r>
              <m:ctrlPr>
                <w:rPr>
                  <w:rFonts w:ascii="Cambria Math" w:hAnsi="Cambria Math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w:rPr>
                  <w:rFonts w:ascii="Cambria Math" w:hAnsi="Cambria Math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m:t>кр.проф</m:t>
              </m:r>
              <m:ctrlPr>
                <w:rPr>
                  <w:rFonts w:ascii="Cambria Math" w:hAnsi="Cambria Math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r>
            <w:rPr>
              <w:rFonts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  <m:t>M</m:t>
              </m:r>
              <m:ctrlPr>
                <w:rPr>
                  <w:rFonts w:ascii="Cambria Math" w:hAnsi="Cambria Math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w:rPr>
                  <w:rFonts w:ascii="Cambria Math" w:hAnsi="Cambria Math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m:t>крλ</m:t>
              </m:r>
              <m:ctrlPr>
                <w:rPr>
                  <w:rFonts w:ascii="Cambria Math" w:hAnsi="Cambria Math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r>
            <w:rPr>
              <w:rFonts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  <m:t>M</m:t>
              </m:r>
              <m:ctrlPr>
                <w:rPr>
                  <w:rFonts w:ascii="Cambria Math" w:hAnsi="Cambria Math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w:rPr>
                  <w:rFonts w:ascii="Cambria Math" w:hAnsi="Cambria Math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m:t>крχ</m:t>
              </m:r>
              <m:ctrlPr>
                <w:rPr>
                  <w:rFonts w:ascii="Cambria Math" w:hAnsi="Cambria Math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r>
            <w:rPr>
              <w:rFonts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= 0.859+0.01+0.09= 0.959</m:t>
          </m:r>
        </m:oMath>
      </m:oMathPara>
    </w:p>
    <w:p>
      <w:pPr>
        <w:spacing w:line="360" w:lineRule="auto"/>
        <w:ind w:firstLine="709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footerReference r:id="rId3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E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ourier New">
    <w:panose1 w:val="02070609020205090404"/>
    <w:charset w:val="CC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CC"/>
    <w:family w:val="swiss"/>
    <w:pitch w:val="default"/>
    <w:sig w:usb0="00000000" w:usb1="00000000" w:usb2="00000009" w:usb3="00000000" w:csb0="000001FF" w:csb1="00000000"/>
  </w:font>
  <w:font w:name="Cambria Math">
    <w:altName w:val="Kingsoft Math"/>
    <w:panose1 w:val="02040503050406030204"/>
    <w:charset w:val="CC"/>
    <w:family w:val="roman"/>
    <w:pitch w:val="default"/>
    <w:sig w:usb0="00000000" w:usb1="00000000" w:usb2="02000000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CNS">
    <w:panose1 w:val="020B0300000000000000"/>
    <w:charset w:val="88"/>
    <w:family w:val="auto"/>
    <w:pitch w:val="default"/>
    <w:sig w:usb0="00000001" w:usb1="1A0F1900" w:usb2="00000016" w:usb3="00000000" w:csb0="00120005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Kingsoft Math">
    <w:panose1 w:val="02040503050406030204"/>
    <w:charset w:val="CC"/>
    <w:family w:val="roman"/>
    <w:pitch w:val="default"/>
    <w:sig w:usb0="80000087" w:usb1="00002068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D3FBA"/>
    <w:multiLevelType w:val="multilevel"/>
    <w:tmpl w:val="584D3FBA"/>
    <w:lvl w:ilvl="0" w:tentative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EC0264D"/>
    <w:multiLevelType w:val="multilevel"/>
    <w:tmpl w:val="5EC0264D"/>
    <w:lvl w:ilvl="0" w:tentative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CAB"/>
    <w:rsid w:val="00013B05"/>
    <w:rsid w:val="00015D46"/>
    <w:rsid w:val="00142164"/>
    <w:rsid w:val="0016628C"/>
    <w:rsid w:val="001A68A7"/>
    <w:rsid w:val="00200DE1"/>
    <w:rsid w:val="002A132B"/>
    <w:rsid w:val="002E18C6"/>
    <w:rsid w:val="00301911"/>
    <w:rsid w:val="0035692F"/>
    <w:rsid w:val="0036262E"/>
    <w:rsid w:val="004E1EFC"/>
    <w:rsid w:val="00545D40"/>
    <w:rsid w:val="00550413"/>
    <w:rsid w:val="005B2E32"/>
    <w:rsid w:val="005B6D27"/>
    <w:rsid w:val="005E6888"/>
    <w:rsid w:val="00645E56"/>
    <w:rsid w:val="0072676F"/>
    <w:rsid w:val="00786A7C"/>
    <w:rsid w:val="007A6D11"/>
    <w:rsid w:val="007D0675"/>
    <w:rsid w:val="008128C4"/>
    <w:rsid w:val="00837925"/>
    <w:rsid w:val="00886D9F"/>
    <w:rsid w:val="00A43706"/>
    <w:rsid w:val="00A742CF"/>
    <w:rsid w:val="00AD658A"/>
    <w:rsid w:val="00B23F7E"/>
    <w:rsid w:val="00B36DF4"/>
    <w:rsid w:val="00BE4DB6"/>
    <w:rsid w:val="00D25E53"/>
    <w:rsid w:val="00DE6F3A"/>
    <w:rsid w:val="00E704E8"/>
    <w:rsid w:val="00EB4657"/>
    <w:rsid w:val="00EE0B34"/>
    <w:rsid w:val="00F44858"/>
    <w:rsid w:val="00F72CAB"/>
    <w:rsid w:val="00FC4198"/>
    <w:rsid w:val="7FDFC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cs="Times New Roman" w:eastAsiaTheme="minorHAnsi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pPr>
      <w:spacing w:after="200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677"/>
        <w:tab w:val="right" w:pos="9355"/>
      </w:tabs>
    </w:pPr>
  </w:style>
  <w:style w:type="paragraph" w:styleId="6">
    <w:name w:val="header"/>
    <w:basedOn w:val="1"/>
    <w:link w:val="18"/>
    <w:unhideWhenUsed/>
    <w:uiPriority w:val="99"/>
    <w:pPr>
      <w:tabs>
        <w:tab w:val="center" w:pos="4677"/>
        <w:tab w:val="right" w:pos="9355"/>
      </w:tabs>
    </w:p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eastAsia="Times New Roman"/>
    </w:rPr>
  </w:style>
  <w:style w:type="paragraph" w:styleId="8">
    <w:name w:val="toc 1"/>
    <w:basedOn w:val="1"/>
    <w:next w:val="1"/>
    <w:unhideWhenUsed/>
    <w:qFormat/>
    <w:uiPriority w:val="39"/>
    <w:pPr>
      <w:spacing w:after="100"/>
    </w:pPr>
  </w:style>
  <w:style w:type="paragraph" w:styleId="9">
    <w:name w:val="toc 2"/>
    <w:basedOn w:val="1"/>
    <w:next w:val="1"/>
    <w:unhideWhenUsed/>
    <w:qFormat/>
    <w:uiPriority w:val="39"/>
    <w:pPr>
      <w:spacing w:after="100"/>
      <w:ind w:left="240"/>
    </w:p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Заголовок 1 Знак"/>
    <w:basedOn w:val="10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eastAsia="ru-RU"/>
    </w:rPr>
  </w:style>
  <w:style w:type="paragraph" w:customStyle="1" w:styleId="15">
    <w:name w:val="TOC Heading"/>
    <w:basedOn w:val="2"/>
    <w:next w:val="1"/>
    <w:unhideWhenUsed/>
    <w:qFormat/>
    <w:uiPriority w:val="39"/>
    <w:pPr>
      <w:spacing w:line="259" w:lineRule="auto"/>
      <w:outlineLvl w:val="9"/>
    </w:pPr>
  </w:style>
  <w:style w:type="paragraph" w:customStyle="1" w:styleId="16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17">
    <w:name w:val="Заголовок 2 Знак"/>
    <w:basedOn w:val="10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  <w:lang w:eastAsia="ru-RU"/>
    </w:rPr>
  </w:style>
  <w:style w:type="character" w:customStyle="1" w:styleId="18">
    <w:name w:val="Верхний колонтитул Знак"/>
    <w:basedOn w:val="10"/>
    <w:link w:val="6"/>
    <w:qFormat/>
    <w:uiPriority w:val="99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19">
    <w:name w:val="Нижний колонтитул Знак"/>
    <w:basedOn w:val="10"/>
    <w:link w:val="5"/>
    <w:qFormat/>
    <w:uiPriority w:val="99"/>
    <w:rPr>
      <w:rFonts w:ascii="Times New Roman" w:hAnsi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952</Words>
  <Characters>5430</Characters>
  <Lines>45</Lines>
  <Paragraphs>12</Paragraphs>
  <TotalTime>0</TotalTime>
  <ScaleCrop>false</ScaleCrop>
  <LinksUpToDate>false</LinksUpToDate>
  <CharactersWithSpaces>6370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2022-05-02T16:02:00Z</dcterms:created>
  <dc:creator>Егор Рачонок</dc:creator>
  <cp:lastModifiedBy>tambov</cp:lastModifiedBy>
  <dcterms:modified xsi:type="dcterms:W3CDTF">2022-05-10T17:47:10Z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