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A101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bookmarkStart w:id="0" w:name="_Hlk102827599"/>
      <w:bookmarkEnd w:id="0"/>
      <w:r>
        <w:rPr>
          <w:rFonts w:eastAsia="Calibri"/>
          <w:color w:val="000000" w:themeColor="text1"/>
          <w:lang w:eastAsia="en-US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730381D8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Институт № 1 «Авиационная техника»</w:t>
      </w:r>
    </w:p>
    <w:p w14:paraId="68993D8B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Кафедра 107Б «Внешнее проектирование и </w:t>
      </w:r>
      <w:r>
        <w:rPr>
          <w:rFonts w:eastAsia="Calibri"/>
          <w:color w:val="000000" w:themeColor="text1"/>
          <w:lang w:eastAsia="en-US"/>
        </w:rPr>
        <w:t>эффективность авиационных комплексов»</w:t>
      </w:r>
    </w:p>
    <w:p w14:paraId="59DAE3EC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3D66BA30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29019B08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3DA54258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07EF0BE7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Курсовая работа по дисциплине:</w:t>
      </w:r>
    </w:p>
    <w:p w14:paraId="78A85FE7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«Аэродинамика»</w:t>
      </w:r>
    </w:p>
    <w:p w14:paraId="6E740997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по теме «</w:t>
      </w:r>
      <w:r>
        <w:rPr>
          <w:color w:val="000000" w:themeColor="text1"/>
        </w:rPr>
        <w:t>Поверочный расчет аэродинамических характеристик самолета Як-141</w:t>
      </w:r>
      <w:r>
        <w:rPr>
          <w:rFonts w:eastAsia="Calibri"/>
          <w:color w:val="000000" w:themeColor="text1"/>
          <w:lang w:eastAsia="en-US"/>
        </w:rPr>
        <w:t>»</w:t>
      </w:r>
    </w:p>
    <w:p w14:paraId="74A0DC9D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5A3C6F7D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5B8E035F" w14:textId="77777777" w:rsidR="003D22B2" w:rsidRDefault="003D22B2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</w:p>
    <w:p w14:paraId="7224421A" w14:textId="77777777" w:rsidR="003D22B2" w:rsidRDefault="00192461"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Выполнили: студенты группы М1О-309С-19</w:t>
      </w:r>
    </w:p>
    <w:p w14:paraId="7408E38B" w14:textId="77777777" w:rsidR="003D22B2" w:rsidRDefault="00192461"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Рачонок Егор Владимирович</w:t>
      </w:r>
    </w:p>
    <w:p w14:paraId="140E2E54" w14:textId="77777777" w:rsidR="003D22B2" w:rsidRDefault="00192461"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Соляной Леонид Дмитриевич</w:t>
      </w:r>
    </w:p>
    <w:p w14:paraId="7F141677" w14:textId="77777777" w:rsidR="003D22B2" w:rsidRDefault="00192461"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Тамбов Никита Витальевич</w:t>
      </w:r>
    </w:p>
    <w:p w14:paraId="40AEDE26" w14:textId="77777777" w:rsidR="003D22B2" w:rsidRDefault="00192461">
      <w:pPr>
        <w:spacing w:after="240" w:line="360" w:lineRule="auto"/>
        <w:ind w:firstLine="709"/>
        <w:jc w:val="right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Проверил: Мыскин Дмитрий Николаевич</w:t>
      </w:r>
    </w:p>
    <w:p w14:paraId="0F8D28A8" w14:textId="77777777" w:rsidR="003D22B2" w:rsidRDefault="003D22B2">
      <w:pPr>
        <w:spacing w:after="240" w:line="360" w:lineRule="auto"/>
        <w:rPr>
          <w:rFonts w:eastAsia="Calibri"/>
          <w:color w:val="000000" w:themeColor="text1"/>
          <w:lang w:eastAsia="en-US"/>
        </w:rPr>
      </w:pPr>
    </w:p>
    <w:p w14:paraId="355D6822" w14:textId="77777777" w:rsidR="003D22B2" w:rsidRDefault="00192461">
      <w:pPr>
        <w:spacing w:after="240" w:line="360" w:lineRule="auto"/>
        <w:ind w:firstLine="709"/>
        <w:jc w:val="center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Москва,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1988441161"/>
      </w:sdtPr>
      <w:sdtEndPr>
        <w:rPr>
          <w:bCs/>
        </w:rPr>
      </w:sdtEndPr>
      <w:sdtContent>
        <w:p w14:paraId="5B70B58B" w14:textId="77777777" w:rsidR="003D22B2" w:rsidRDefault="00192461">
          <w:pPr>
            <w:pStyle w:val="12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DF1837F" w14:textId="77777777" w:rsidR="003D22B2" w:rsidRDefault="00192461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r>
            <w:rPr>
              <w:bCs/>
              <w:color w:val="000000" w:themeColor="text1"/>
            </w:rPr>
            <w:fldChar w:fldCharType="begin"/>
          </w:r>
          <w:r>
            <w:rPr>
              <w:bCs/>
              <w:color w:val="000000" w:themeColor="text1"/>
            </w:rPr>
            <w:instrText xml:space="preserve"> TOC \o "1-3" \h \z \u </w:instrText>
          </w:r>
          <w:r>
            <w:rPr>
              <w:bCs/>
              <w:color w:val="000000" w:themeColor="text1"/>
            </w:rPr>
            <w:fldChar w:fldCharType="separate"/>
          </w:r>
          <w:hyperlink w:anchor="_Toc102832080" w:history="1">
            <w:r>
              <w:rPr>
                <w:rStyle w:val="a9"/>
              </w:rPr>
              <w:t>Расчет параметров атмосферы:</w:t>
            </w:r>
            <w:r>
              <w:tab/>
            </w:r>
            <w:r>
              <w:fldChar w:fldCharType="begin"/>
            </w:r>
            <w:r>
              <w:instrText xml:space="preserve"> PAGEREF _Toc102832080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4E4521" w14:textId="77777777" w:rsidR="003D22B2" w:rsidRDefault="00192461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1" w:history="1">
            <w:r>
              <w:rPr>
                <w:rStyle w:val="a9"/>
              </w:rPr>
              <w:t>Схематизация аэродинамической компоновки самолета.</w:t>
            </w:r>
            <w:r>
              <w:tab/>
            </w:r>
            <w:r>
              <w:fldChar w:fldCharType="begin"/>
            </w:r>
            <w:r>
              <w:instrText xml:space="preserve"> PAGEREF _Toc102832081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6BEB9FD" w14:textId="77777777" w:rsidR="003D22B2" w:rsidRDefault="00192461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2" w:history="1">
            <w:r>
              <w:rPr>
                <w:rStyle w:val="a9"/>
              </w:rPr>
              <w:t>Расчет параметров стандартной атмосферы.</w:t>
            </w:r>
            <w:r>
              <w:tab/>
            </w:r>
            <w:r>
              <w:fldChar w:fldCharType="begin"/>
            </w:r>
            <w:r>
              <w:instrText xml:space="preserve"> PAGEREF _Toc102832082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DF1DED2" w14:textId="77777777" w:rsidR="003D22B2" w:rsidRDefault="00192461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3" w:history="1">
            <w:r>
              <w:rPr>
                <w:rStyle w:val="a9"/>
              </w:rPr>
              <w:t>Расчет геометрических параметров самолета:</w:t>
            </w:r>
            <w:r>
              <w:tab/>
            </w:r>
            <w:r>
              <w:fldChar w:fldCharType="begin"/>
            </w:r>
            <w:r>
              <w:instrText xml:space="preserve"> PAGEREF _Toc102832083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2FE1C2B" w14:textId="77777777" w:rsidR="003D22B2" w:rsidRDefault="00192461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4" w:history="1">
            <w:r>
              <w:rPr>
                <w:rStyle w:val="a9"/>
              </w:rPr>
              <w:t>Расчет геометрических параметров фюзеляжа.</w:t>
            </w:r>
            <w:r>
              <w:tab/>
            </w:r>
            <w:r>
              <w:fldChar w:fldCharType="begin"/>
            </w:r>
            <w:r>
              <w:instrText xml:space="preserve"> PAGEREF _Toc102832084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98B7D75" w14:textId="77777777" w:rsidR="003D22B2" w:rsidRDefault="00192461">
          <w:pPr>
            <w:pStyle w:val="2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5" w:history="1">
            <w:r>
              <w:rPr>
                <w:rStyle w:val="a9"/>
              </w:rPr>
              <w:t>Расчет геометрических параметров несущей поверхности.</w:t>
            </w:r>
            <w:r>
              <w:tab/>
            </w:r>
            <w:r>
              <w:fldChar w:fldCharType="begin"/>
            </w:r>
            <w:r>
              <w:instrText xml:space="preserve"> PAGEREF _Toc102832085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6758B131" w14:textId="77777777" w:rsidR="003D22B2" w:rsidRDefault="00192461">
          <w:pPr>
            <w:pStyle w:val="11"/>
            <w:tabs>
              <w:tab w:val="right" w:leader="dot" w:pos="9345"/>
            </w:tabs>
            <w:spacing w:line="360" w:lineRule="auto"/>
            <w:ind w:firstLine="709"/>
            <w:jc w:val="both"/>
            <w:rPr>
              <w:rFonts w:eastAsiaTheme="minorEastAsia"/>
              <w:sz w:val="22"/>
              <w:szCs w:val="22"/>
            </w:rPr>
          </w:pPr>
          <w:hyperlink w:anchor="_Toc102832086" w:history="1">
            <w:r>
              <w:rPr>
                <w:rStyle w:val="a9"/>
              </w:rPr>
              <w:t>Определение критического числа Маха.</w:t>
            </w:r>
            <w:r>
              <w:tab/>
            </w:r>
            <w:r>
              <w:fldChar w:fldCharType="begin"/>
            </w:r>
            <w:r>
              <w:instrText xml:space="preserve"> PAGEREF _Toc102832086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0928DC6" w14:textId="77777777" w:rsidR="003D22B2" w:rsidRDefault="00192461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>
            <w:rPr>
              <w:bCs/>
              <w:color w:val="000000" w:themeColor="text1"/>
            </w:rPr>
            <w:fldChar w:fldCharType="end"/>
          </w:r>
        </w:p>
      </w:sdtContent>
    </w:sdt>
    <w:p w14:paraId="2155D121" w14:textId="77777777" w:rsidR="003D22B2" w:rsidRDefault="00192461">
      <w:pPr>
        <w:spacing w:after="16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449D8D" w14:textId="77777777" w:rsidR="003D22B2" w:rsidRDefault="0019246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Исходные данные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75D1DC4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Расчетные числа Маха, высота и температура представлены в </w:t>
      </w:r>
      <w:r>
        <w:rPr>
          <w:color w:val="000000" w:themeColor="text1"/>
        </w:rPr>
        <w:t>табл. 1.</w:t>
      </w:r>
    </w:p>
    <w:p w14:paraId="1A4B9F47" w14:textId="77777777" w:rsidR="003D22B2" w:rsidRDefault="00192461">
      <w:pPr>
        <w:pStyle w:val="a3"/>
        <w:keepNext/>
        <w:spacing w:line="360" w:lineRule="auto"/>
        <w:ind w:firstLine="709"/>
        <w:jc w:val="right"/>
        <w:rPr>
          <w:i w:val="0"/>
          <w:color w:val="000000" w:themeColor="text1"/>
          <w:sz w:val="24"/>
          <w:szCs w:val="24"/>
        </w:rPr>
      </w:pPr>
      <w:proofErr w:type="spellStart"/>
      <w:r>
        <w:rPr>
          <w:i w:val="0"/>
          <w:color w:val="000000" w:themeColor="text1"/>
          <w:sz w:val="24"/>
          <w:szCs w:val="24"/>
        </w:rPr>
        <w:t>Табл</w:t>
      </w:r>
      <w:proofErr w:type="spellEnd"/>
      <w:r>
        <w:rPr>
          <w:i w:val="0"/>
          <w:color w:val="000000" w:themeColor="text1"/>
          <w:sz w:val="24"/>
          <w:szCs w:val="24"/>
          <w:lang w:val="en-US"/>
        </w:rPr>
        <w:t>.</w:t>
      </w:r>
      <w:r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Таблица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color w:val="000000" w:themeColor="text1"/>
          <w:sz w:val="24"/>
          <w:szCs w:val="24"/>
        </w:rPr>
        <w:t>1</w:t>
      </w:r>
      <w:r>
        <w:rPr>
          <w:i w:val="0"/>
          <w:color w:val="000000" w:themeColor="text1"/>
          <w:sz w:val="24"/>
          <w:szCs w:val="24"/>
        </w:rPr>
        <w:fldChar w:fldCharType="end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667"/>
        <w:gridCol w:w="668"/>
        <w:gridCol w:w="1335"/>
        <w:gridCol w:w="1335"/>
        <w:gridCol w:w="1335"/>
      </w:tblGrid>
      <w:tr w:rsidR="003D22B2" w14:paraId="02003FBC" w14:textId="77777777">
        <w:tc>
          <w:tcPr>
            <w:tcW w:w="4672" w:type="dxa"/>
            <w:gridSpan w:val="4"/>
          </w:tcPr>
          <w:p w14:paraId="622A2DAC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H=</w:t>
            </w:r>
            <w:r>
              <w:rPr>
                <w:color w:val="000000" w:themeColor="text1"/>
                <w:lang w:val="en-US"/>
              </w:rPr>
              <w:t>6</w:t>
            </w:r>
            <w:r>
              <w:rPr>
                <w:color w:val="000000" w:themeColor="text1"/>
              </w:rPr>
              <w:t>000м</w:t>
            </w:r>
          </w:p>
        </w:tc>
        <w:tc>
          <w:tcPr>
            <w:tcW w:w="4673" w:type="dxa"/>
            <w:gridSpan w:val="4"/>
          </w:tcPr>
          <w:p w14:paraId="0727193F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Δ</w:t>
            </w:r>
            <w:r>
              <w:rPr>
                <w:rFonts w:ascii="Cambria Math" w:hAnsi="Cambria Math" w:cs="Cambria Math"/>
                <w:color w:val="000000" w:themeColor="text1"/>
              </w:rPr>
              <w:t>𝑡</w:t>
            </w:r>
            <w:r>
              <w:rPr>
                <w:color w:val="000000" w:themeColor="text1"/>
              </w:rPr>
              <w:t xml:space="preserve"> = </w:t>
            </w:r>
            <w:r>
              <w:rPr>
                <w:color w:val="000000" w:themeColor="text1"/>
                <w:lang w:val="en-US"/>
              </w:rPr>
              <w:t>-5</w:t>
            </w:r>
            <w:r>
              <w:rPr>
                <w:color w:val="000000" w:themeColor="text1"/>
              </w:rPr>
              <w:t>˚</w:t>
            </w:r>
          </w:p>
        </w:tc>
      </w:tr>
      <w:tr w:rsidR="003D22B2" w14:paraId="7E64D900" w14:textId="77777777">
        <w:tc>
          <w:tcPr>
            <w:tcW w:w="1335" w:type="dxa"/>
          </w:tcPr>
          <w:p w14:paraId="5E99CB76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</w:p>
        </w:tc>
        <w:tc>
          <w:tcPr>
            <w:tcW w:w="1335" w:type="dxa"/>
          </w:tcPr>
          <w:p w14:paraId="4D1F689A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0.2</w:t>
            </w:r>
          </w:p>
        </w:tc>
        <w:tc>
          <w:tcPr>
            <w:tcW w:w="1335" w:type="dxa"/>
          </w:tcPr>
          <w:p w14:paraId="48FCBAA8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0.4</w:t>
            </w:r>
          </w:p>
        </w:tc>
        <w:tc>
          <w:tcPr>
            <w:tcW w:w="1335" w:type="dxa"/>
            <w:gridSpan w:val="2"/>
          </w:tcPr>
          <w:p w14:paraId="2291894A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0.8</w:t>
            </w:r>
          </w:p>
        </w:tc>
        <w:tc>
          <w:tcPr>
            <w:tcW w:w="1335" w:type="dxa"/>
          </w:tcPr>
          <w:p w14:paraId="444C8F95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1.3</w:t>
            </w:r>
          </w:p>
        </w:tc>
        <w:tc>
          <w:tcPr>
            <w:tcW w:w="1335" w:type="dxa"/>
          </w:tcPr>
          <w:p w14:paraId="482D2DB5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1.6</w:t>
            </w:r>
          </w:p>
        </w:tc>
        <w:tc>
          <w:tcPr>
            <w:tcW w:w="1335" w:type="dxa"/>
          </w:tcPr>
          <w:p w14:paraId="083F45C9" w14:textId="77777777" w:rsidR="003D22B2" w:rsidRDefault="00192461">
            <w:pPr>
              <w:spacing w:line="360" w:lineRule="auto"/>
              <w:ind w:firstLine="709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1.8</w:t>
            </w:r>
          </w:p>
        </w:tc>
      </w:tr>
    </w:tbl>
    <w:p w14:paraId="7DE5E2E9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773F060B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47D7C882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Компоновочная схема самолета представлена на рис. 1.</w:t>
      </w:r>
    </w:p>
    <w:p w14:paraId="3C340E73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341B28D8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10FAC2DC" w14:textId="77777777" w:rsidR="003D22B2" w:rsidRDefault="00192461">
      <w:pPr>
        <w:keepNext/>
        <w:spacing w:line="360" w:lineRule="auto"/>
        <w:ind w:left="-1701" w:firstLine="709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400544" wp14:editId="3916DEB1">
            <wp:extent cx="7010400" cy="5207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385" cy="52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23F8" w14:textId="77777777" w:rsidR="003D22B2" w:rsidRDefault="00192461">
      <w:pPr>
        <w:pStyle w:val="a3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 xml:space="preserve">Рис. </w:t>
      </w:r>
      <w:r>
        <w:rPr>
          <w:i w:val="0"/>
          <w:color w:val="000000" w:themeColor="text1"/>
          <w:sz w:val="24"/>
          <w:szCs w:val="24"/>
        </w:rPr>
        <w:fldChar w:fldCharType="begin"/>
      </w:r>
      <w:r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color w:val="000000" w:themeColor="text1"/>
          <w:sz w:val="24"/>
          <w:szCs w:val="24"/>
        </w:rPr>
        <w:t>1</w:t>
      </w:r>
      <w:r>
        <w:rPr>
          <w:i w:val="0"/>
          <w:color w:val="000000" w:themeColor="text1"/>
          <w:sz w:val="24"/>
          <w:szCs w:val="24"/>
        </w:rPr>
        <w:fldChar w:fldCharType="end"/>
      </w:r>
    </w:p>
    <w:p w14:paraId="75FAEE2E" w14:textId="77777777" w:rsidR="003D22B2" w:rsidRDefault="00192461">
      <w:pPr>
        <w:spacing w:after="160" w:line="259" w:lineRule="auto"/>
      </w:pPr>
      <w:r>
        <w:br w:type="page"/>
      </w:r>
    </w:p>
    <w:p w14:paraId="36905C1D" w14:textId="77777777" w:rsidR="003D22B2" w:rsidRDefault="0019246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102832081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Схематизация аэродинамической компоновки самолета.</w:t>
      </w:r>
      <w:bookmarkEnd w:id="1"/>
    </w:p>
    <w:p w14:paraId="5B2A92AF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Схематизация аэродинамической компоновки самолета представлена на рис. 2. </w:t>
      </w:r>
    </w:p>
    <w:p w14:paraId="0B4A2EBA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Схематизация аэродинамической компоновки вертикального и горизонтального оперения представлена на рис. 3.</w:t>
      </w:r>
    </w:p>
    <w:p w14:paraId="37EF3F4E" w14:textId="77777777" w:rsidR="003D22B2" w:rsidRDefault="00192461">
      <w:pPr>
        <w:spacing w:after="16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05C73D7" w14:textId="77777777" w:rsidR="003D22B2" w:rsidRDefault="00192461">
      <w:pPr>
        <w:keepNext/>
        <w:spacing w:after="160" w:line="360" w:lineRule="auto"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114300" distR="114300" wp14:anchorId="3D69EFBD" wp14:editId="241EEB6C">
            <wp:extent cx="8639810" cy="6111875"/>
            <wp:effectExtent l="0" t="0" r="9525" b="21590"/>
            <wp:docPr id="3" name="Picture 3" descr="Чертёж (ver.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Чертёж (ver. 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3981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FD83" w14:textId="77777777" w:rsidR="003D22B2" w:rsidRDefault="00192461">
      <w:pPr>
        <w:keepNext/>
        <w:spacing w:after="16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  <w:r>
        <w:rPr>
          <w:noProof/>
          <w:color w:val="000000" w:themeColor="text1"/>
        </w:rPr>
        <w:lastRenderedPageBreak/>
        <w:drawing>
          <wp:inline distT="0" distB="0" distL="0" distR="0" wp14:anchorId="513A45D5" wp14:editId="4395CDAD">
            <wp:extent cx="8221345" cy="4636770"/>
            <wp:effectExtent l="1588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35592" cy="46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4E8C" w14:textId="77777777" w:rsidR="003D22B2" w:rsidRDefault="00192461">
      <w:pPr>
        <w:pStyle w:val="a3"/>
        <w:spacing w:line="360" w:lineRule="auto"/>
        <w:ind w:firstLine="709"/>
        <w:jc w:val="center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Рис. 3</w:t>
      </w:r>
    </w:p>
    <w:p w14:paraId="7AE84765" w14:textId="77777777" w:rsidR="003D22B2" w:rsidRDefault="00192461">
      <w:pPr>
        <w:spacing w:after="160"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C07D551" w14:textId="77777777" w:rsidR="003D22B2" w:rsidRDefault="003D22B2">
      <w:pPr>
        <w:spacing w:after="160" w:line="360" w:lineRule="auto"/>
        <w:ind w:firstLine="709"/>
        <w:jc w:val="both"/>
        <w:rPr>
          <w:color w:val="000000" w:themeColor="text1"/>
        </w:rPr>
      </w:pPr>
    </w:p>
    <w:p w14:paraId="138F665C" w14:textId="77777777" w:rsidR="003D22B2" w:rsidRDefault="0019246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102832082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Расчет параметров стандартной атмосферы.</w:t>
      </w:r>
      <w:bookmarkEnd w:id="2"/>
    </w:p>
    <w:p w14:paraId="7F569A67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rFonts w:eastAsiaTheme="minorEastAsia"/>
          <w:color w:val="000000" w:themeColor="text1"/>
        </w:rPr>
        <w:t>Геостационарная в</w:t>
      </w:r>
      <w:r>
        <w:rPr>
          <w:rFonts w:eastAsiaTheme="minorEastAsia"/>
          <w:color w:val="000000" w:themeColor="text1"/>
        </w:rPr>
        <w:t>ысота:</w:t>
      </w:r>
    </w:p>
    <w:p w14:paraId="386E7075" w14:textId="77777777" w:rsidR="003D22B2" w:rsidRDefault="003D22B2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</w:p>
    <w:p w14:paraId="7FDD08E6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г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6356766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6356766+</m:t>
              </m:r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lang w:val="en-US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6356766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6356766+6000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6000=5994.342</m:t>
          </m:r>
        </m:oMath>
      </m:oMathPara>
    </w:p>
    <w:p w14:paraId="5DAB5BEF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752"/>
      </w:tblGrid>
      <w:tr w:rsidR="003D22B2" w14:paraId="6A07B00C" w14:textId="77777777">
        <w:trPr>
          <w:jc w:val="center"/>
        </w:trPr>
        <w:tc>
          <w:tcPr>
            <w:tcW w:w="1526" w:type="dxa"/>
          </w:tcPr>
          <w:p w14:paraId="11F2CDBF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 w14:paraId="2ACBDDC6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&lt;11000</m:t>
                </m:r>
              </m:oMath>
            </m:oMathPara>
          </w:p>
        </w:tc>
      </w:tr>
      <w:tr w:rsidR="003D22B2" w14:paraId="6204BA50" w14:textId="77777777">
        <w:trPr>
          <w:jc w:val="center"/>
        </w:trPr>
        <w:tc>
          <w:tcPr>
            <w:tcW w:w="1526" w:type="dxa"/>
          </w:tcPr>
          <w:p w14:paraId="43F9A243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 (м)</m:t>
                </m:r>
              </m:oMath>
            </m:oMathPara>
          </w:p>
        </w:tc>
        <w:tc>
          <w:tcPr>
            <w:tcW w:w="2752" w:type="dxa"/>
          </w:tcPr>
          <w:p w14:paraId="5AD2BF60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0</m:t>
                </m:r>
              </m:oMath>
            </m:oMathPara>
          </w:p>
        </w:tc>
      </w:tr>
      <w:tr w:rsidR="003D22B2" w14:paraId="27B38A29" w14:textId="77777777">
        <w:trPr>
          <w:jc w:val="center"/>
        </w:trPr>
        <w:tc>
          <w:tcPr>
            <w:tcW w:w="1526" w:type="dxa"/>
          </w:tcPr>
          <w:p w14:paraId="6A6C733D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 xml:space="preserve"> (К)</m:t>
                </m:r>
              </m:oMath>
            </m:oMathPara>
          </w:p>
        </w:tc>
        <w:tc>
          <w:tcPr>
            <w:tcW w:w="2752" w:type="dxa"/>
          </w:tcPr>
          <w:p w14:paraId="5D8DE5BE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288.15</m:t>
                </m:r>
              </m:oMath>
            </m:oMathPara>
          </w:p>
        </w:tc>
      </w:tr>
      <w:tr w:rsidR="003D22B2" w14:paraId="7BE4C7F2" w14:textId="77777777">
        <w:trPr>
          <w:jc w:val="center"/>
        </w:trPr>
        <w:tc>
          <w:tcPr>
            <w:tcW w:w="1526" w:type="dxa"/>
          </w:tcPr>
          <w:p w14:paraId="2DC7FC18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 xml:space="preserve"> (Па)</m:t>
                </m:r>
              </m:oMath>
            </m:oMathPara>
          </w:p>
        </w:tc>
        <w:tc>
          <w:tcPr>
            <w:tcW w:w="2752" w:type="dxa"/>
          </w:tcPr>
          <w:p w14:paraId="6C1EFD35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1013.25</m:t>
                </m:r>
              </m:oMath>
            </m:oMathPara>
          </w:p>
        </w:tc>
      </w:tr>
      <w:tr w:rsidR="003D22B2" w14:paraId="682165AC" w14:textId="77777777">
        <w:trPr>
          <w:jc w:val="center"/>
        </w:trPr>
        <w:tc>
          <w:tcPr>
            <w:tcW w:w="1526" w:type="dxa"/>
          </w:tcPr>
          <w:p w14:paraId="12D78C1F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52" w:type="dxa"/>
          </w:tcPr>
          <w:p w14:paraId="722748D1" w14:textId="77777777" w:rsidR="003D22B2" w:rsidRDefault="00192461">
            <w:pPr>
              <w:spacing w:line="360" w:lineRule="auto"/>
              <w:ind w:firstLine="709"/>
              <w:jc w:val="both"/>
              <w:rPr>
                <w:rFonts w:eastAsiaTheme="minorEastAsia"/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0.0065</m:t>
                </m:r>
              </m:oMath>
            </m:oMathPara>
          </w:p>
        </w:tc>
      </w:tr>
    </w:tbl>
    <w:p w14:paraId="6446591D" w14:textId="77777777" w:rsidR="003D22B2" w:rsidRDefault="003D22B2">
      <w:pPr>
        <w:spacing w:line="360" w:lineRule="auto"/>
        <w:ind w:firstLine="709"/>
        <w:jc w:val="both"/>
        <w:rPr>
          <w:rFonts w:eastAsiaTheme="minorEastAsia"/>
          <w:color w:val="000000" w:themeColor="text1"/>
          <w:lang w:val="en-US"/>
        </w:rPr>
      </w:pPr>
    </w:p>
    <w:p w14:paraId="79D5A15F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∆</m:t>
          </m:r>
          <m:r>
            <w:rPr>
              <w:rFonts w:ascii="Cambria Math" w:eastAsiaTheme="minorEastAsia" w:hAnsi="Cambria Math"/>
              <w:color w:val="000000" w:themeColor="text1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г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г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</w:rPr>
            <m:t>5994.342</m:t>
          </m:r>
        </m:oMath>
      </m:oMathPara>
    </w:p>
    <w:p w14:paraId="139CB2AC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i/>
          <w:color w:val="000000" w:themeColor="text1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T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lang w:val="en-US"/>
            </w:rPr>
            <m:t>∆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+∆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T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=244.186(</m:t>
          </m:r>
          <m:r>
            <w:rPr>
              <w:rFonts w:ascii="Cambria Math" w:eastAsiaTheme="minorEastAsia" w:hAnsi="Cambria Math"/>
              <w:color w:val="000000" w:themeColor="text1"/>
            </w:rPr>
            <m:t>К</m:t>
          </m:r>
          <m:r>
            <w:rPr>
              <w:rFonts w:ascii="Cambria Math" w:eastAsiaTheme="minorEastAsia" w:hAnsi="Cambria Math"/>
              <w:color w:val="000000" w:themeColor="text1"/>
              <w:lang w:val="en-US"/>
            </w:rPr>
            <m:t>)</m:t>
          </m:r>
        </m:oMath>
      </m:oMathPara>
    </w:p>
    <w:p w14:paraId="7D7F3F61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P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9,80665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lang w:val="en-US"/>
                    </w:rPr>
                    <m:t> </m:t>
                  </m:r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287,05287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0000" w:themeColor="text1"/>
            </w:rPr>
            <m:t>=472.176 (Па)</m:t>
          </m:r>
        </m:oMath>
      </m:oMathPara>
    </w:p>
    <w:p w14:paraId="15AF76B5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ρ</m:t>
          </m:r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10,1972 </m:t>
              </m:r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287,05287 </m:t>
              </m:r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=0.068(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0769CB02" w14:textId="77777777" w:rsidR="003D22B2" w:rsidRDefault="00192461">
      <w:pPr>
        <w:spacing w:line="360" w:lineRule="auto"/>
        <w:ind w:firstLine="709"/>
        <w:jc w:val="both"/>
        <w:rPr>
          <w:rFonts w:eastAsiaTheme="minorEastAsia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lang w:val="en-US"/>
            </w:rPr>
            <m:t>a</m:t>
          </m:r>
          <m:r>
            <w:rPr>
              <w:rFonts w:ascii="Cambria Math" w:eastAsiaTheme="minorEastAsia" w:hAnsi="Cambria Math"/>
              <w:color w:val="000000" w:themeColor="text1"/>
            </w:rPr>
            <m:t>=20,046796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lang w:val="en-US"/>
                </w:rPr>
                <m:t>T</m:t>
              </m:r>
            </m:e>
          </m:rad>
          <m:r>
            <w:rPr>
              <w:rFonts w:ascii="Cambria Math" w:eastAsiaTheme="minorEastAsia" w:hAnsi="Cambria Math"/>
              <w:color w:val="000000" w:themeColor="text1"/>
            </w:rPr>
            <m:t>=313.260(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с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)</m:t>
          </m:r>
        </m:oMath>
      </m:oMathPara>
    </w:p>
    <w:p w14:paraId="009DC99F" w14:textId="77777777" w:rsidR="003D22B2" w:rsidRDefault="00192461">
      <w:pPr>
        <w:spacing w:after="160" w:line="360" w:lineRule="auto"/>
        <w:ind w:firstLine="709"/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br w:type="page"/>
      </w:r>
    </w:p>
    <w:p w14:paraId="404C8D96" w14:textId="77777777" w:rsidR="003D22B2" w:rsidRDefault="0019246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3" w:name="_Toc102832083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Расчет геометрических параметров самолета:</w:t>
      </w:r>
      <w:bookmarkEnd w:id="3"/>
    </w:p>
    <w:p w14:paraId="53E08F81" w14:textId="77777777" w:rsidR="003D22B2" w:rsidRDefault="0019246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102832084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Расчет геометрических параметров фюзеляжа.</w:t>
      </w:r>
      <w:bookmarkEnd w:id="4"/>
    </w:p>
    <w:p w14:paraId="68EE2F43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149810A8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фюзеляжа: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C3C56A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нос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нос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97938D0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цилиндрической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цил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цил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858471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корм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корм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36A6B6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Сужение носовой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нос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нос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</w:p>
    <w:p w14:paraId="5EA66EC7" w14:textId="77777777" w:rsidR="003D22B2" w:rsidRDefault="00192461">
      <w:pPr>
        <w:pStyle w:val="1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Сужение кормовой части: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корм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корм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ф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262"/>
        <w:gridCol w:w="3260"/>
      </w:tblGrid>
      <w:tr w:rsidR="003D22B2" w14:paraId="1580500A" w14:textId="77777777">
        <w:trPr>
          <w:trHeight w:val="113"/>
          <w:jc w:val="center"/>
        </w:trPr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F4C041" w14:textId="77777777" w:rsidR="003D22B2" w:rsidRDefault="00192461">
            <w:pPr>
              <w:spacing w:line="36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Табл. 2</w:t>
            </w:r>
          </w:p>
        </w:tc>
      </w:tr>
      <w:tr w:rsidR="003D22B2" w14:paraId="567AE7C6" w14:textId="77777777">
        <w:trPr>
          <w:trHeight w:val="113"/>
          <w:jc w:val="center"/>
        </w:trPr>
        <w:tc>
          <w:tcPr>
            <w:tcW w:w="93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68B3B9D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Фюзеляж</w:t>
            </w:r>
          </w:p>
        </w:tc>
      </w:tr>
      <w:tr w:rsidR="003D22B2" w14:paraId="594023B0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441A8CF1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Длина фюзеляжа</w:t>
            </w:r>
          </w:p>
        </w:tc>
        <w:tc>
          <w:tcPr>
            <w:tcW w:w="2262" w:type="dxa"/>
          </w:tcPr>
          <w:p w14:paraId="499DD69D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ф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473F0F7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</w:t>
            </w:r>
          </w:p>
        </w:tc>
      </w:tr>
      <w:tr w:rsidR="003D22B2" w14:paraId="476E33A7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0CA5F547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Длина носовой части</w:t>
            </w:r>
          </w:p>
        </w:tc>
        <w:tc>
          <w:tcPr>
            <w:tcW w:w="2262" w:type="dxa"/>
          </w:tcPr>
          <w:p w14:paraId="55BF4C3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нос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26DB559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</w:p>
        </w:tc>
      </w:tr>
      <w:tr w:rsidR="003D22B2" w14:paraId="7306DE1D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69C06C4D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Длина цилиндрической части</w:t>
            </w:r>
          </w:p>
        </w:tc>
        <w:tc>
          <w:tcPr>
            <w:tcW w:w="2262" w:type="dxa"/>
          </w:tcPr>
          <w:p w14:paraId="1607AFA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цил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3FE944F2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7.56</w:t>
            </w:r>
          </w:p>
        </w:tc>
      </w:tr>
      <w:tr w:rsidR="003D22B2" w14:paraId="2BDB6E0A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6983F572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Длина кормовой части</w:t>
            </w:r>
          </w:p>
        </w:tc>
        <w:tc>
          <w:tcPr>
            <w:tcW w:w="2262" w:type="dxa"/>
          </w:tcPr>
          <w:p w14:paraId="066BFA72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корм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7773ADB2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5.34</w:t>
            </w:r>
          </w:p>
        </w:tc>
      </w:tr>
      <w:tr w:rsidR="003D22B2" w14:paraId="03A9B3CE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1C195086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Диаметр носовой части</w:t>
            </w:r>
          </w:p>
        </w:tc>
        <w:tc>
          <w:tcPr>
            <w:tcW w:w="2262" w:type="dxa"/>
          </w:tcPr>
          <w:p w14:paraId="1232E4D2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нос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45811259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0.88</w:t>
            </w:r>
          </w:p>
        </w:tc>
      </w:tr>
      <w:tr w:rsidR="003D22B2" w14:paraId="2FE57E42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2063A6A7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Диаметр кормовой части</w:t>
            </w:r>
          </w:p>
        </w:tc>
        <w:tc>
          <w:tcPr>
            <w:tcW w:w="2262" w:type="dxa"/>
          </w:tcPr>
          <w:p w14:paraId="29FD0CB7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корм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6BDD9D39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1.27</w:t>
            </w:r>
          </w:p>
        </w:tc>
      </w:tr>
      <w:tr w:rsidR="003D22B2" w14:paraId="6DEA4DAF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122968D8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Диаметр цилиндрической части</w:t>
            </w:r>
          </w:p>
        </w:tc>
        <w:tc>
          <w:tcPr>
            <w:tcW w:w="2262" w:type="dxa"/>
          </w:tcPr>
          <w:p w14:paraId="59A7E927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цил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19A87056" w14:textId="77777777" w:rsidR="003D22B2" w:rsidRDefault="00192461"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1.92</w:t>
            </w:r>
          </w:p>
        </w:tc>
      </w:tr>
      <w:tr w:rsidR="003D22B2" w14:paraId="68C0BA1F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50B3267D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Диаметр фюзеляжа</w:t>
            </w:r>
          </w:p>
        </w:tc>
        <w:tc>
          <w:tcPr>
            <w:tcW w:w="2262" w:type="dxa"/>
          </w:tcPr>
          <w:p w14:paraId="03D8634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ф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3260" w:type="dxa"/>
          </w:tcPr>
          <w:p w14:paraId="1F645FED" w14:textId="77777777" w:rsidR="003D22B2" w:rsidRDefault="00192461">
            <w:pPr>
              <w:tabs>
                <w:tab w:val="left" w:pos="1035"/>
              </w:tabs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1.92</w:t>
            </w:r>
          </w:p>
        </w:tc>
      </w:tr>
      <w:tr w:rsidR="003D22B2" w14:paraId="6CD8B97E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44B12BDA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Удлинение фюзеляжа</w:t>
            </w:r>
          </w:p>
        </w:tc>
        <w:tc>
          <w:tcPr>
            <w:tcW w:w="2262" w:type="dxa"/>
          </w:tcPr>
          <w:p w14:paraId="5BEC15F2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0B12D742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8.854</w:t>
            </w:r>
          </w:p>
        </w:tc>
      </w:tr>
      <w:tr w:rsidR="003D22B2" w14:paraId="0499C017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515111A8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Удлинение носовой части</w:t>
            </w:r>
          </w:p>
        </w:tc>
        <w:tc>
          <w:tcPr>
            <w:tcW w:w="2262" w:type="dxa"/>
          </w:tcPr>
          <w:p w14:paraId="2E1F2FAD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нос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7D74CAEC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2.135</w:t>
            </w:r>
          </w:p>
        </w:tc>
      </w:tr>
      <w:tr w:rsidR="003D22B2" w14:paraId="44A19093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196AEBAE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Удлинение цилиндрической части</w:t>
            </w:r>
          </w:p>
        </w:tc>
        <w:tc>
          <w:tcPr>
            <w:tcW w:w="2262" w:type="dxa"/>
          </w:tcPr>
          <w:p w14:paraId="35E023F7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цил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72D08595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3.937</w:t>
            </w:r>
          </w:p>
        </w:tc>
      </w:tr>
      <w:tr w:rsidR="003D22B2" w14:paraId="59811349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05344387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Удлинение кормовой части</w:t>
            </w:r>
          </w:p>
        </w:tc>
        <w:tc>
          <w:tcPr>
            <w:tcW w:w="2262" w:type="dxa"/>
          </w:tcPr>
          <w:p w14:paraId="410F49A4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корм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0288E9E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2.781</w:t>
            </w:r>
          </w:p>
        </w:tc>
      </w:tr>
      <w:tr w:rsidR="003D22B2" w14:paraId="38CC272A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47CDBA5A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Сужение носовой части</w:t>
            </w:r>
          </w:p>
        </w:tc>
        <w:tc>
          <w:tcPr>
            <w:tcW w:w="2262" w:type="dxa"/>
          </w:tcPr>
          <w:p w14:paraId="3A72EF94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нос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665DD548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0.458</w:t>
            </w:r>
          </w:p>
        </w:tc>
      </w:tr>
      <w:tr w:rsidR="003D22B2" w14:paraId="6AC69C24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0B074157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Сужение кормовой части</w:t>
            </w:r>
          </w:p>
        </w:tc>
        <w:tc>
          <w:tcPr>
            <w:tcW w:w="2262" w:type="dxa"/>
          </w:tcPr>
          <w:p w14:paraId="30625A3B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корм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482C690B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0.661</w:t>
            </w:r>
          </w:p>
        </w:tc>
      </w:tr>
      <w:tr w:rsidR="003D22B2" w14:paraId="2A3E3863" w14:textId="77777777">
        <w:trPr>
          <w:trHeight w:val="113"/>
          <w:jc w:val="center"/>
        </w:trPr>
        <w:tc>
          <w:tcPr>
            <w:tcW w:w="3823" w:type="dxa"/>
            <w:shd w:val="clear" w:color="auto" w:fill="auto"/>
          </w:tcPr>
          <w:p w14:paraId="6061066A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Площадь фюзеляжа</w:t>
            </w:r>
          </w:p>
        </w:tc>
        <w:tc>
          <w:tcPr>
            <w:tcW w:w="2262" w:type="dxa"/>
          </w:tcPr>
          <w:p w14:paraId="053FFBBC" w14:textId="77777777" w:rsidR="003D22B2" w:rsidRDefault="00192461">
            <w:pPr>
              <w:spacing w:line="360" w:lineRule="auto"/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3260" w:type="dxa"/>
          </w:tcPr>
          <w:p w14:paraId="02A90C0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25.673</w:t>
            </w:r>
          </w:p>
        </w:tc>
      </w:tr>
    </w:tbl>
    <w:p w14:paraId="30060662" w14:textId="77777777" w:rsidR="003D22B2" w:rsidRDefault="003D22B2">
      <w:pPr>
        <w:spacing w:line="360" w:lineRule="auto"/>
        <w:jc w:val="both"/>
        <w:rPr>
          <w:color w:val="000000" w:themeColor="text1"/>
        </w:rPr>
      </w:pPr>
    </w:p>
    <w:p w14:paraId="722FB4F7" w14:textId="77777777" w:rsidR="003D22B2" w:rsidRDefault="00192461">
      <w:pPr>
        <w:spacing w:after="16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B3E5FFE" w14:textId="77777777" w:rsidR="003D22B2" w:rsidRDefault="0019246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5" w:name="_Toc102832085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Расчет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геометрических параметров несущей поверхности.</w:t>
      </w:r>
      <w:bookmarkEnd w:id="5"/>
    </w:p>
    <w:p w14:paraId="12F55B48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69BBA1FC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несущей поверхности (крыло, ГО):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λ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s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422FAA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консоли несущей поверхности (крыло, ГО):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2B74E9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во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кво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во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во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30D48E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Удлинение консоли ВО: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баз во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во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фво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баз во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57111E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Сужение несущей поверхности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подфюзеляжной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частью: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η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</w:p>
    <w:p w14:paraId="4D389B51" w14:textId="77777777" w:rsidR="003D22B2" w:rsidRDefault="00192461">
      <w:pPr>
        <w:pStyle w:val="1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Сужение консольной части несущей поверхности: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η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к</m:t>
                </m:r>
              </m:sub>
            </m:sSub>
          </m:den>
        </m:f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6213"/>
        <w:gridCol w:w="1435"/>
        <w:gridCol w:w="1697"/>
      </w:tblGrid>
      <w:tr w:rsidR="003D22B2" w14:paraId="3A2C37C8" w14:textId="77777777">
        <w:trPr>
          <w:trHeight w:val="20"/>
        </w:trPr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AB5017" w14:textId="77777777" w:rsidR="003D22B2" w:rsidRDefault="00192461">
            <w:pPr>
              <w:spacing w:line="36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Табл. 3</w:t>
            </w:r>
          </w:p>
        </w:tc>
      </w:tr>
      <w:tr w:rsidR="003D22B2" w14:paraId="2C5AD345" w14:textId="77777777">
        <w:trPr>
          <w:trHeight w:val="20"/>
        </w:trPr>
        <w:tc>
          <w:tcPr>
            <w:tcW w:w="934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D64BAB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Несущие поверхности</w:t>
            </w:r>
          </w:p>
        </w:tc>
      </w:tr>
      <w:tr w:rsidR="003D22B2" w14:paraId="79A5DE0F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3367D609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Размах крыла</w:t>
            </w:r>
          </w:p>
        </w:tc>
        <w:tc>
          <w:tcPr>
            <w:tcW w:w="1435" w:type="dxa"/>
          </w:tcPr>
          <w:p w14:paraId="318AD43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>
              <m:r>
                <w:rPr>
                  <w:rFonts w:ascii="Cambria Math" w:hAnsi="Cambria Math"/>
                  <w:color w:val="000000" w:themeColor="text1"/>
                  <w:lang w:val="en-US"/>
                </w:rPr>
                <m:t>l</m:t>
              </m:r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35FB02C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9.81</w:t>
            </w:r>
          </w:p>
        </w:tc>
      </w:tr>
      <w:tr w:rsidR="003D22B2" w14:paraId="411D4C03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6B44E2E0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Площадь крыла</w:t>
            </w:r>
          </w:p>
        </w:tc>
        <w:tc>
          <w:tcPr>
            <w:tcW w:w="1435" w:type="dxa"/>
          </w:tcPr>
          <w:p w14:paraId="4CC0AE46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s</m:t>
              </m:r>
            </m:oMath>
            <w:r>
              <w:rPr>
                <w:rFonts w:eastAsiaTheme="minorEastAsia"/>
                <w:color w:val="000000" w:themeColor="text1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oMath>
          </w:p>
        </w:tc>
        <w:tc>
          <w:tcPr>
            <w:tcW w:w="1697" w:type="dxa"/>
          </w:tcPr>
          <w:p w14:paraId="16EA99DC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31.7</w:t>
            </w:r>
          </w:p>
        </w:tc>
      </w:tr>
      <w:tr w:rsidR="003D22B2" w14:paraId="6141522A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1BF9E6AF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Размах консольной части</w:t>
            </w:r>
          </w:p>
        </w:tc>
        <w:tc>
          <w:tcPr>
            <w:tcW w:w="1435" w:type="dxa"/>
          </w:tcPr>
          <w:p w14:paraId="5D138803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ккр</m:t>
                  </m:r>
                </m:sub>
              </m:sSub>
            </m:oMath>
            <w:proofErr w:type="gramStart"/>
            <w:r>
              <w:rPr>
                <w:rFonts w:eastAsiaTheme="minorEastAsia"/>
                <w:color w:val="000000" w:themeColor="text1"/>
              </w:rPr>
              <w:t>,м</w:t>
            </w:r>
            <w:proofErr w:type="gramEnd"/>
          </w:p>
        </w:tc>
        <w:tc>
          <w:tcPr>
            <w:tcW w:w="1697" w:type="dxa"/>
          </w:tcPr>
          <w:p w14:paraId="5155BD05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7.89</w:t>
            </w:r>
          </w:p>
        </w:tc>
      </w:tr>
      <w:tr w:rsidR="003D22B2" w14:paraId="0D7B773D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1F9FDEF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Площадь консольной части</w:t>
            </w:r>
          </w:p>
        </w:tc>
        <w:tc>
          <w:tcPr>
            <w:tcW w:w="1435" w:type="dxa"/>
          </w:tcPr>
          <w:p w14:paraId="0E8F8A27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ккр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oMath>
          </w:p>
        </w:tc>
        <w:tc>
          <w:tcPr>
            <w:tcW w:w="1697" w:type="dxa"/>
          </w:tcPr>
          <w:p w14:paraId="33B3A2DB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19.56</w:t>
            </w:r>
          </w:p>
        </w:tc>
      </w:tr>
      <w:tr w:rsidR="003D22B2" w14:paraId="5FD9403B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549A242B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Высота вертикального оперения</w:t>
            </w:r>
          </w:p>
        </w:tc>
        <w:tc>
          <w:tcPr>
            <w:tcW w:w="1435" w:type="dxa"/>
          </w:tcPr>
          <w:p w14:paraId="386A6AA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во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6589504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2.771</w:t>
            </w:r>
          </w:p>
        </w:tc>
      </w:tr>
      <w:tr w:rsidR="003D22B2" w14:paraId="5F2811C8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C81F71E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Площадь вертикального оперения</w:t>
            </w:r>
          </w:p>
        </w:tc>
        <w:tc>
          <w:tcPr>
            <w:tcW w:w="1435" w:type="dxa"/>
          </w:tcPr>
          <w:p w14:paraId="10F2120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во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oMath>
          </w:p>
        </w:tc>
        <w:tc>
          <w:tcPr>
            <w:tcW w:w="1697" w:type="dxa"/>
          </w:tcPr>
          <w:p w14:paraId="31A9EE4F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3.832</w:t>
            </w:r>
          </w:p>
        </w:tc>
      </w:tr>
      <w:tr w:rsidR="003D22B2" w14:paraId="51D44226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1F3F11A1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Концевая хорда крыла</w:t>
            </w:r>
          </w:p>
        </w:tc>
        <w:tc>
          <w:tcPr>
            <w:tcW w:w="1435" w:type="dxa"/>
          </w:tcPr>
          <w:p w14:paraId="51941D83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3A3D042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1.39</w:t>
            </w:r>
          </w:p>
        </w:tc>
      </w:tr>
      <w:tr w:rsidR="003D22B2" w14:paraId="6644CB36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56FA95AD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Бортовая хорда крыла</w:t>
            </w:r>
          </w:p>
        </w:tc>
        <w:tc>
          <w:tcPr>
            <w:tcW w:w="1435" w:type="dxa"/>
          </w:tcPr>
          <w:p w14:paraId="664D00EF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б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3329D107" w14:textId="19C7887D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4.1</w:t>
            </w:r>
            <w:r w:rsidR="007E2B50">
              <w:rPr>
                <w:color w:val="000000" w:themeColor="text1"/>
              </w:rPr>
              <w:t>18</w:t>
            </w:r>
          </w:p>
        </w:tc>
      </w:tr>
      <w:tr w:rsidR="003D22B2" w14:paraId="4A559C7C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7834D65E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>Центральная хорда крыла</w:t>
            </w:r>
          </w:p>
        </w:tc>
        <w:tc>
          <w:tcPr>
            <w:tcW w:w="1435" w:type="dxa"/>
          </w:tcPr>
          <w:p w14:paraId="1E10C8BD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04F1C66B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5.07</w:t>
            </w:r>
          </w:p>
        </w:tc>
      </w:tr>
      <w:tr w:rsidR="003D22B2" w14:paraId="4D328D18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516121EE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Удлинение несущей поверхности</w:t>
            </w:r>
          </w:p>
        </w:tc>
        <w:tc>
          <w:tcPr>
            <w:tcW w:w="1435" w:type="dxa"/>
          </w:tcPr>
          <w:p w14:paraId="165F7BFC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λ</m:t>
                </m:r>
              </m:oMath>
            </m:oMathPara>
          </w:p>
        </w:tc>
        <w:tc>
          <w:tcPr>
            <w:tcW w:w="1697" w:type="dxa"/>
          </w:tcPr>
          <w:p w14:paraId="682421D3" w14:textId="77777777" w:rsidR="003D22B2" w:rsidRDefault="00192461">
            <w:pPr>
              <w:spacing w:line="360" w:lineRule="auto"/>
              <w:jc w:val="center"/>
              <w:rPr>
                <w:rFonts w:eastAsia="Times New Roman"/>
                <w:color w:val="000000" w:themeColor="text1"/>
              </w:rPr>
            </w:pPr>
            <w:r>
              <w:rPr>
                <w:rFonts w:eastAsia="Times New Roman"/>
                <w:color w:val="000000" w:themeColor="text1"/>
              </w:rPr>
              <w:t>3.036</w:t>
            </w:r>
          </w:p>
        </w:tc>
      </w:tr>
      <w:tr w:rsidR="003D22B2" w14:paraId="5A74EDCD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75BABB6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>Удлинение консольной части несущей поверхности</w:t>
            </w:r>
          </w:p>
        </w:tc>
        <w:tc>
          <w:tcPr>
            <w:tcW w:w="1435" w:type="dxa"/>
          </w:tcPr>
          <w:p w14:paraId="02D71E5E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1B4A6F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3.182</w:t>
            </w:r>
          </w:p>
        </w:tc>
      </w:tr>
      <w:tr w:rsidR="003D22B2" w14:paraId="1789E93C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52D3AD2F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Удлинение ВО</w:t>
            </w:r>
          </w:p>
        </w:tc>
        <w:tc>
          <w:tcPr>
            <w:tcW w:w="1435" w:type="dxa"/>
          </w:tcPr>
          <w:p w14:paraId="1DA7CA8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во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491075F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4.007</w:t>
            </w:r>
          </w:p>
        </w:tc>
      </w:tr>
      <w:tr w:rsidR="003D22B2" w14:paraId="43B2CE0C" w14:textId="77777777">
        <w:trPr>
          <w:trHeight w:val="20"/>
        </w:trPr>
        <w:tc>
          <w:tcPr>
            <w:tcW w:w="6213" w:type="dxa"/>
            <w:shd w:val="clear" w:color="auto" w:fill="FFFFFF" w:themeFill="background1"/>
          </w:tcPr>
          <w:p w14:paraId="20C5633D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Удлинение ВО с </w:t>
            </w:r>
            <w:proofErr w:type="spellStart"/>
            <w:r>
              <w:rPr>
                <w:color w:val="000000" w:themeColor="text1"/>
              </w:rPr>
              <w:t>подф</w:t>
            </w:r>
            <w:proofErr w:type="spellEnd"/>
            <w:r>
              <w:rPr>
                <w:color w:val="000000" w:themeColor="text1"/>
              </w:rPr>
              <w:t>. частью</w:t>
            </w:r>
          </w:p>
        </w:tc>
        <w:tc>
          <w:tcPr>
            <w:tcW w:w="1435" w:type="dxa"/>
            <w:shd w:val="clear" w:color="auto" w:fill="FFFFFF" w:themeFill="background1"/>
          </w:tcPr>
          <w:p w14:paraId="4F7CD6BA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баз во</m:t>
                    </m: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 w14:paraId="034686EC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3.793</w:t>
            </w:r>
          </w:p>
        </w:tc>
      </w:tr>
      <w:tr w:rsidR="003D22B2" w14:paraId="40C8B35B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3D9772AF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Сужение несущей поверхности с </w:t>
            </w:r>
            <w:proofErr w:type="spellStart"/>
            <w:r>
              <w:rPr>
                <w:color w:val="000000" w:themeColor="text1"/>
              </w:rPr>
              <w:t>подф</w:t>
            </w:r>
            <w:proofErr w:type="spellEnd"/>
            <w:r>
              <w:rPr>
                <w:color w:val="000000" w:themeColor="text1"/>
              </w:rPr>
              <w:t>. частью</w:t>
            </w:r>
          </w:p>
        </w:tc>
        <w:tc>
          <w:tcPr>
            <w:tcW w:w="1435" w:type="dxa"/>
          </w:tcPr>
          <w:p w14:paraId="761789A0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</w:rPr>
                  <m:t>η</m:t>
                </m:r>
              </m:oMath>
            </m:oMathPara>
          </w:p>
        </w:tc>
        <w:tc>
          <w:tcPr>
            <w:tcW w:w="1697" w:type="dxa"/>
          </w:tcPr>
          <w:p w14:paraId="0007A81B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3.647</w:t>
            </w:r>
          </w:p>
        </w:tc>
      </w:tr>
      <w:tr w:rsidR="003D22B2" w14:paraId="34FFC031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6E956F97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Сужение консольной части </w:t>
            </w:r>
            <w:r>
              <w:rPr>
                <w:color w:val="000000" w:themeColor="text1"/>
              </w:rPr>
              <w:t>несущей поверхности</w:t>
            </w:r>
          </w:p>
        </w:tc>
        <w:tc>
          <w:tcPr>
            <w:tcW w:w="1435" w:type="dxa"/>
          </w:tcPr>
          <w:p w14:paraId="75E6F0E8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37B4FAA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3.02</w:t>
            </w:r>
          </w:p>
        </w:tc>
      </w:tr>
      <w:tr w:rsidR="003D22B2" w14:paraId="3317A180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527CD923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Размах горизонтального оперения</w:t>
            </w:r>
          </w:p>
        </w:tc>
        <w:tc>
          <w:tcPr>
            <w:tcW w:w="1435" w:type="dxa"/>
          </w:tcPr>
          <w:p w14:paraId="1AA2FC8B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79BF1864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4.858</w:t>
            </w:r>
          </w:p>
        </w:tc>
      </w:tr>
      <w:tr w:rsidR="003D22B2" w14:paraId="65080A34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C9B780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Площадь горизонтального оперения</w:t>
            </w:r>
          </w:p>
        </w:tc>
        <w:tc>
          <w:tcPr>
            <w:tcW w:w="1435" w:type="dxa"/>
          </w:tcPr>
          <w:p w14:paraId="6357834C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oMath>
          </w:p>
        </w:tc>
        <w:tc>
          <w:tcPr>
            <w:tcW w:w="1697" w:type="dxa"/>
          </w:tcPr>
          <w:p w14:paraId="2F54D8A5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036</w:t>
            </w:r>
          </w:p>
        </w:tc>
      </w:tr>
      <w:tr w:rsidR="003D22B2" w14:paraId="6A71C5B1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007C6C0C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Размах консольной части ГО</w:t>
            </w:r>
          </w:p>
        </w:tc>
        <w:tc>
          <w:tcPr>
            <w:tcW w:w="1435" w:type="dxa"/>
          </w:tcPr>
          <w:p w14:paraId="4049C534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691F223F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3.26</w:t>
            </w:r>
          </w:p>
        </w:tc>
      </w:tr>
      <w:tr w:rsidR="003D22B2" w14:paraId="0914CAE9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9BA0C57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Площадь консольной части ГО</w:t>
            </w:r>
          </w:p>
        </w:tc>
        <w:tc>
          <w:tcPr>
            <w:tcW w:w="1435" w:type="dxa"/>
          </w:tcPr>
          <w:p w14:paraId="617834CE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oMath>
          </w:p>
        </w:tc>
        <w:tc>
          <w:tcPr>
            <w:tcW w:w="1697" w:type="dxa"/>
          </w:tcPr>
          <w:p w14:paraId="5B8E9C73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5.18</w:t>
            </w:r>
          </w:p>
        </w:tc>
      </w:tr>
      <w:tr w:rsidR="003D22B2" w14:paraId="6CD82450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7DB90C08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Бортовая хорда ГО</w:t>
            </w:r>
          </w:p>
        </w:tc>
        <w:tc>
          <w:tcPr>
            <w:tcW w:w="1435" w:type="dxa"/>
          </w:tcPr>
          <w:p w14:paraId="3F0F825F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бго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51094CE7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2.70</w:t>
            </w:r>
          </w:p>
        </w:tc>
      </w:tr>
      <w:tr w:rsidR="003D22B2" w14:paraId="1D0FD486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3AF60E9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Концевая хорда ГО</w:t>
            </w:r>
          </w:p>
        </w:tc>
        <w:tc>
          <w:tcPr>
            <w:tcW w:w="1435" w:type="dxa"/>
          </w:tcPr>
          <w:p w14:paraId="0C99B41C" w14:textId="77777777" w:rsidR="003D22B2" w:rsidRDefault="00192461">
            <w:pPr>
              <w:spacing w:line="360" w:lineRule="auto"/>
              <w:jc w:val="center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кго</m:t>
                  </m:r>
                </m:sub>
              </m:sSub>
            </m:oMath>
            <w:r>
              <w:rPr>
                <w:rFonts w:eastAsiaTheme="minorEastAsia"/>
                <w:color w:val="000000" w:themeColor="text1"/>
              </w:rPr>
              <w:t>, м</w:t>
            </w:r>
          </w:p>
        </w:tc>
        <w:tc>
          <w:tcPr>
            <w:tcW w:w="1697" w:type="dxa"/>
          </w:tcPr>
          <w:p w14:paraId="7F9F4B11" w14:textId="77777777" w:rsidR="003D22B2" w:rsidRDefault="0019246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0.21</w:t>
            </w:r>
          </w:p>
        </w:tc>
      </w:tr>
      <w:tr w:rsidR="003D22B2" w14:paraId="15A0531D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0358CA36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Удлинение ГО</w:t>
            </w:r>
          </w:p>
        </w:tc>
        <w:tc>
          <w:tcPr>
            <w:tcW w:w="1435" w:type="dxa"/>
          </w:tcPr>
          <w:p w14:paraId="00522F92" w14:textId="77777777" w:rsidR="003D22B2" w:rsidRDefault="00192461"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го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6BF79F1F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35</w:t>
            </w:r>
          </w:p>
        </w:tc>
      </w:tr>
      <w:tr w:rsidR="003D22B2" w14:paraId="5CDDDB9E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42A14226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Удлинение консольной части ГО</w:t>
            </w:r>
          </w:p>
        </w:tc>
        <w:tc>
          <w:tcPr>
            <w:tcW w:w="1435" w:type="dxa"/>
          </w:tcPr>
          <w:p w14:paraId="3F7371A3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кго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4ADB5F25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2.052</w:t>
            </w:r>
          </w:p>
        </w:tc>
      </w:tr>
      <w:tr w:rsidR="003D22B2" w14:paraId="46C5BC32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463F19AF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Сужение ГО</w:t>
            </w:r>
          </w:p>
        </w:tc>
        <w:tc>
          <w:tcPr>
            <w:tcW w:w="1435" w:type="dxa"/>
          </w:tcPr>
          <w:p w14:paraId="7DC92DE1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го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29F212BE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67</w:t>
            </w:r>
          </w:p>
        </w:tc>
      </w:tr>
      <w:tr w:rsidR="003D22B2" w14:paraId="7BEBBD3D" w14:textId="77777777">
        <w:trPr>
          <w:trHeight w:val="20"/>
        </w:trPr>
        <w:tc>
          <w:tcPr>
            <w:tcW w:w="6213" w:type="dxa"/>
            <w:shd w:val="clear" w:color="auto" w:fill="auto"/>
          </w:tcPr>
          <w:p w14:paraId="2AD19458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Сужение консольной части ГО</w:t>
            </w:r>
          </w:p>
        </w:tc>
        <w:tc>
          <w:tcPr>
            <w:tcW w:w="1435" w:type="dxa"/>
          </w:tcPr>
          <w:p w14:paraId="4534C710" w14:textId="77777777" w:rsidR="003D22B2" w:rsidRDefault="00192461">
            <w:pPr>
              <w:spacing w:line="360" w:lineRule="auto"/>
              <w:jc w:val="both"/>
              <w:rPr>
                <w:rFonts w:eastAsia="Calibri"/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кго</m:t>
                    </m:r>
                  </m:sub>
                </m:sSub>
              </m:oMath>
            </m:oMathPara>
          </w:p>
        </w:tc>
        <w:tc>
          <w:tcPr>
            <w:tcW w:w="1697" w:type="dxa"/>
          </w:tcPr>
          <w:p w14:paraId="14C59B83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12.85</w:t>
            </w:r>
          </w:p>
        </w:tc>
      </w:tr>
      <w:tr w:rsidR="003D22B2" w14:paraId="4CFF9757" w14:textId="77777777">
        <w:trPr>
          <w:trHeight w:val="20"/>
        </w:trPr>
        <w:tc>
          <w:tcPr>
            <w:tcW w:w="6213" w:type="dxa"/>
            <w:shd w:val="clear" w:color="auto" w:fill="FFFFFF" w:themeFill="background1"/>
          </w:tcPr>
          <w:p w14:paraId="1DC7C666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САХ крыла с </w:t>
            </w:r>
            <w:proofErr w:type="spellStart"/>
            <w:r>
              <w:rPr>
                <w:color w:val="000000" w:themeColor="text1"/>
              </w:rPr>
              <w:t>подфюзеляжной</w:t>
            </w:r>
            <w:proofErr w:type="spellEnd"/>
            <w:r>
              <w:rPr>
                <w:color w:val="000000" w:themeColor="text1"/>
              </w:rPr>
              <w:t xml:space="preserve"> частью</w:t>
            </w:r>
          </w:p>
        </w:tc>
        <w:tc>
          <w:tcPr>
            <w:tcW w:w="1435" w:type="dxa"/>
            <w:shd w:val="clear" w:color="auto" w:fill="FFFFFF" w:themeFill="background1"/>
          </w:tcPr>
          <w:p w14:paraId="1412E6A3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lang w:val="en-US"/>
                  </w:rPr>
                  <m:t>bA</m:t>
                </m:r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 w14:paraId="3426BBCE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3.64</w:t>
            </w:r>
          </w:p>
        </w:tc>
      </w:tr>
      <w:tr w:rsidR="003D22B2" w14:paraId="38AB677F" w14:textId="77777777">
        <w:trPr>
          <w:trHeight w:val="20"/>
        </w:trPr>
        <w:tc>
          <w:tcPr>
            <w:tcW w:w="6213" w:type="dxa"/>
            <w:shd w:val="clear" w:color="auto" w:fill="FFFFFF" w:themeFill="background1"/>
          </w:tcPr>
          <w:p w14:paraId="045DC5B7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САХ консольной части крыла</w:t>
            </w:r>
          </w:p>
        </w:tc>
        <w:tc>
          <w:tcPr>
            <w:tcW w:w="1435" w:type="dxa"/>
            <w:shd w:val="clear" w:color="auto" w:fill="FFFFFF" w:themeFill="background1"/>
          </w:tcPr>
          <w:p w14:paraId="1C76C08B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lang w:val="en-US"/>
                      </w:rPr>
                      <m:t>bA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 w14:paraId="12C55DC7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3.026</w:t>
            </w:r>
          </w:p>
        </w:tc>
      </w:tr>
      <w:tr w:rsidR="003D22B2" w14:paraId="0F56804D" w14:textId="77777777">
        <w:trPr>
          <w:trHeight w:val="20"/>
        </w:trPr>
        <w:tc>
          <w:tcPr>
            <w:tcW w:w="6213" w:type="dxa"/>
            <w:shd w:val="clear" w:color="auto" w:fill="FFFFFF" w:themeFill="background1"/>
          </w:tcPr>
          <w:p w14:paraId="22AE4290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САХ ГО</w:t>
            </w:r>
          </w:p>
        </w:tc>
        <w:tc>
          <w:tcPr>
            <w:tcW w:w="1435" w:type="dxa"/>
            <w:shd w:val="clear" w:color="auto" w:fill="FFFFFF" w:themeFill="background1"/>
          </w:tcPr>
          <w:p w14:paraId="123C5679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lang w:val="en-US"/>
                      </w:rPr>
                      <m:t>bA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</w:rPr>
                      <m:t>го</m:t>
                    </m: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 w14:paraId="2FCE105D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2.621</w:t>
            </w:r>
          </w:p>
        </w:tc>
      </w:tr>
      <w:tr w:rsidR="003D22B2" w14:paraId="417ABFC1" w14:textId="77777777">
        <w:trPr>
          <w:trHeight w:val="20"/>
        </w:trPr>
        <w:tc>
          <w:tcPr>
            <w:tcW w:w="6213" w:type="dxa"/>
            <w:shd w:val="clear" w:color="auto" w:fill="FFFFFF" w:themeFill="background1"/>
          </w:tcPr>
          <w:p w14:paraId="0484CC83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САХ ГО консольной части</w:t>
            </w:r>
          </w:p>
        </w:tc>
        <w:tc>
          <w:tcPr>
            <w:tcW w:w="1435" w:type="dxa"/>
            <w:shd w:val="clear" w:color="auto" w:fill="FFFFFF" w:themeFill="background1"/>
          </w:tcPr>
          <w:p w14:paraId="75A67C74" w14:textId="77777777" w:rsidR="003D22B2" w:rsidRDefault="00192461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lang w:val="en-US"/>
                      </w:rPr>
                      <m:t>bA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</w:rPr>
                      <m:t>кго</m:t>
                    </m:r>
                  </m:sub>
                </m:sSub>
              </m:oMath>
            </m:oMathPara>
          </w:p>
        </w:tc>
        <w:tc>
          <w:tcPr>
            <w:tcW w:w="1697" w:type="dxa"/>
            <w:shd w:val="clear" w:color="auto" w:fill="FFFFFF" w:themeFill="background1"/>
          </w:tcPr>
          <w:p w14:paraId="0F015732" w14:textId="77777777" w:rsidR="003D22B2" w:rsidRDefault="00192461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1.810</w:t>
            </w:r>
          </w:p>
        </w:tc>
      </w:tr>
    </w:tbl>
    <w:p w14:paraId="1D1B177F" w14:textId="77777777" w:rsidR="003D22B2" w:rsidRDefault="003D22B2">
      <w:pPr>
        <w:spacing w:line="360" w:lineRule="auto"/>
        <w:jc w:val="both"/>
        <w:rPr>
          <w:color w:val="000000" w:themeColor="text1"/>
        </w:rPr>
      </w:pPr>
    </w:p>
    <w:p w14:paraId="33612872" w14:textId="77777777" w:rsidR="003D22B2" w:rsidRDefault="00192461">
      <w:pPr>
        <w:spacing w:after="16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5977EE" w14:textId="77777777" w:rsidR="003D22B2" w:rsidRDefault="00192461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6" w:name="_Toc102832086"/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Определение критического числа Маха.</w:t>
      </w:r>
      <w:bookmarkEnd w:id="6"/>
    </w:p>
    <w:p w14:paraId="505AA91F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Критическое число Маха самолета можно считать равным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 xml:space="preserve"> крыла для нормальной аэродинамической схемы.</w:t>
      </w:r>
    </w:p>
    <w:p w14:paraId="4116E4ED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Так как аэродинамические коэффициенты фюзеляжа в трансзвуковом диапазоне чисел Маха изменяются более плавно, чем соответствующие коэффициенты крыла или ПГО, то вполне допустимо пренебречь значением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 xml:space="preserve"> фюзеляжа, меньшим по величине числа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 xml:space="preserve"> крыла или ПГ</w:t>
      </w:r>
      <w:r>
        <w:rPr>
          <w:color w:val="000000" w:themeColor="text1"/>
        </w:rPr>
        <w:t>О.</w:t>
      </w:r>
    </w:p>
    <w:p w14:paraId="265929B2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Критическое число Маха крыла зависит от формы и толщины профиля, формы крыла в плане и от подъемной силы крыла (т.е. угла атаки). В соответствии с этим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 xml:space="preserve"> представляется в виде суммы:</w:t>
      </w:r>
    </w:p>
    <w:p w14:paraId="45A16416" w14:textId="77777777" w:rsidR="003D22B2" w:rsidRDefault="00192461">
      <w:pPr>
        <w:spacing w:line="360" w:lineRule="auto"/>
        <w:ind w:firstLine="709"/>
        <w:jc w:val="both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кр.проф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χ</m:t>
              </m:r>
            </m:sub>
          </m:sSub>
        </m:oMath>
      </m:oMathPara>
    </w:p>
    <w:p w14:paraId="5B897256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кр.проф</m:t>
            </m:r>
          </m:sub>
        </m:sSub>
      </m:oMath>
      <w:r>
        <w:rPr>
          <w:color w:val="000000" w:themeColor="text1"/>
        </w:rPr>
        <w:t xml:space="preserve"> -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 xml:space="preserve"> для профиля крыла;</w:t>
      </w:r>
    </w:p>
    <w:p w14:paraId="42F43EFC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  <m:r>
              <w:rPr>
                <w:rFonts w:ascii="Cambria Math" w:hAnsi="Cambria Math"/>
                <w:color w:val="000000" w:themeColor="text1"/>
              </w:rPr>
              <m:t>λ</m:t>
            </m:r>
          </m:sub>
        </m:sSub>
      </m:oMath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∆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  <m:r>
              <w:rPr>
                <w:rFonts w:ascii="Cambria Math" w:hAnsi="Cambria Math"/>
                <w:color w:val="000000" w:themeColor="text1"/>
              </w:rPr>
              <m:t>χ</m:t>
            </m:r>
          </m:sub>
        </m:sSub>
      </m:oMath>
      <w:r>
        <w:rPr>
          <w:color w:val="000000" w:themeColor="text1"/>
        </w:rPr>
        <w:t xml:space="preserve"> – дополнительные члены, учитывающие влияние удлинения </w:t>
      </w:r>
      <w:r>
        <w:rPr>
          <w:color w:val="000000" w:themeColor="text1"/>
        </w:rPr>
        <w:br/>
        <w:t xml:space="preserve">и стреловидности, крыла на 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</m:sub>
        </m:sSub>
      </m:oMath>
      <w:r>
        <w:rPr>
          <w:color w:val="000000" w:themeColor="text1"/>
        </w:rPr>
        <w:t>.</w:t>
      </w:r>
    </w:p>
    <w:p w14:paraId="2F21190C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кр.проф</m:t>
            </m:r>
          </m:sub>
        </m:sSub>
      </m:oMath>
      <w:r>
        <w:rPr>
          <w:color w:val="000000" w:themeColor="text1"/>
        </w:rPr>
        <w:t xml:space="preserve"> при заданном значении коэффициента подъемной силы можно оценить по формуле:</w:t>
      </w:r>
    </w:p>
    <w:p w14:paraId="23CAB07C" w14:textId="77777777" w:rsidR="003D22B2" w:rsidRDefault="00192461">
      <w:pPr>
        <w:spacing w:line="360" w:lineRule="auto"/>
        <w:ind w:firstLine="709"/>
        <w:jc w:val="both"/>
        <w:rPr>
          <w:i/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кр.проф</m:t>
            </m:r>
          </m:sub>
        </m:sSub>
        <m:r>
          <w:rPr>
            <w:rFonts w:ascii="Cambria Math" w:hAnsi="Cambria Math"/>
            <w:color w:val="000000" w:themeColor="text1"/>
          </w:rPr>
          <m:t>=1-0.7</m:t>
        </m:r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e>
            </m:acc>
          </m:e>
        </m:rad>
        <m:r>
          <w:rPr>
            <w:rFonts w:ascii="Cambria Math" w:hAnsi="Cambria Math"/>
            <w:color w:val="000000" w:themeColor="text1"/>
          </w:rPr>
          <m:t>-</m:t>
        </m:r>
        <m:r>
          <w:rPr>
            <w:rFonts w:ascii="Cambria Math" w:hAnsi="Cambria Math"/>
            <w:color w:val="000000" w:themeColor="text1"/>
          </w:rPr>
          <m:t>3.2×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 w:themeColor="text1"/>
          </w:rPr>
          <m:t>×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1.5</m:t>
            </m:r>
          </m:sup>
        </m:sSubSup>
      </m:oMath>
      <w:r>
        <w:rPr>
          <w:iCs/>
          <w:color w:val="000000" w:themeColor="text1"/>
        </w:rPr>
        <w:t>,</w:t>
      </w:r>
    </w:p>
    <w:p w14:paraId="31E157B2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ya</m:t>
            </m:r>
          </m:sub>
        </m:sSub>
      </m:oMath>
      <w:r>
        <w:rPr>
          <w:rFonts w:eastAsiaTheme="minorEastAsia"/>
          <w:color w:val="000000" w:themeColor="text1"/>
        </w:rPr>
        <w:t xml:space="preserve"> - </w:t>
      </w:r>
      <w:r>
        <w:rPr>
          <w:color w:val="000000" w:themeColor="text1"/>
        </w:rPr>
        <w:t xml:space="preserve">значение коэффициента подъемной силы крыла при заданном угле атаки, </w:t>
      </w:r>
      <w:r>
        <w:rPr>
          <w:color w:val="000000" w:themeColor="text1"/>
        </w:rPr>
        <w:br/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</m:acc>
      </m:oMath>
      <w:r>
        <w:rPr>
          <w:color w:val="000000" w:themeColor="text1"/>
        </w:rPr>
        <w:t xml:space="preserve"> - относительная толщина профиля.</w:t>
      </w:r>
    </w:p>
    <w:p w14:paraId="2CEE088E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С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ya</m:t>
            </m:r>
          </m:sub>
        </m:sSub>
        <m:r>
          <w:rPr>
            <w:rFonts w:ascii="Cambria Math" w:hAnsi="Cambria Math"/>
            <w:color w:val="000000" w:themeColor="text1"/>
          </w:rPr>
          <m:t>=0</m:t>
        </m:r>
      </m:oMath>
      <w:r>
        <w:rPr>
          <w:color w:val="000000" w:themeColor="text1"/>
        </w:rPr>
        <w:t>;</w:t>
      </w:r>
    </w:p>
    <w:p w14:paraId="42CAEE9A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den>
        </m:f>
        <m:r>
          <w:rPr>
            <w:rFonts w:ascii="Cambria Math" w:hAnsi="Cambria Math"/>
            <w:color w:val="000000" w:themeColor="text1"/>
          </w:rPr>
          <m:t>×100%=0.04</m:t>
        </m:r>
      </m:oMath>
      <w:r>
        <w:rPr>
          <w:color w:val="000000" w:themeColor="text1"/>
        </w:rPr>
        <w:t>;</w:t>
      </w:r>
    </w:p>
    <w:p w14:paraId="7E305A91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 прф</m:t>
            </m:r>
          </m:sub>
        </m:sSub>
        <m:r>
          <w:rPr>
            <w:rFonts w:ascii="Cambria Math" w:hAnsi="Cambria Math"/>
            <w:color w:val="000000" w:themeColor="text1"/>
          </w:rPr>
          <m:t>=1-0.7×0.2-0=0.859</m:t>
        </m:r>
      </m:oMath>
      <w:r>
        <w:rPr>
          <w:color w:val="000000" w:themeColor="text1"/>
        </w:rPr>
        <w:t>;</w:t>
      </w:r>
    </w:p>
    <w:p w14:paraId="200F579A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λ</m:t>
        </m:r>
        <m:r>
          <w:rPr>
            <w:rFonts w:ascii="Cambria Math" w:hAnsi="Cambria Math"/>
            <w:color w:val="000000" w:themeColor="text1"/>
          </w:rPr>
          <m:t>=2.973</m:t>
        </m:r>
      </m:oMath>
      <w:r>
        <w:rPr>
          <w:color w:val="000000" w:themeColor="text1"/>
        </w:rPr>
        <w:t>;</w:t>
      </w:r>
    </w:p>
    <w:p w14:paraId="07A06A38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  <w:lang w:val="en-US"/>
          </w:rPr>
          <m:t>χ</m:t>
        </m:r>
        <m:r>
          <w:rPr>
            <w:rFonts w:ascii="Cambria Math" w:hAnsi="Cambria Math"/>
            <w:color w:val="000000" w:themeColor="text1"/>
          </w:rPr>
          <m:t>=40°</m:t>
        </m:r>
      </m:oMath>
      <w:r>
        <w:rPr>
          <w:color w:val="000000" w:themeColor="text1"/>
        </w:rPr>
        <w:t>.</w:t>
      </w:r>
    </w:p>
    <w:p w14:paraId="30178D75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  <m:r>
              <w:rPr>
                <w:rFonts w:ascii="Cambria Math" w:hAnsi="Cambria Math"/>
                <w:color w:val="000000" w:themeColor="text1"/>
              </w:rPr>
              <m:t>λ</m:t>
            </m:r>
          </m:sub>
        </m:sSub>
      </m:oMath>
      <w:r>
        <w:rPr>
          <w:color w:val="000000" w:themeColor="text1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кр</m:t>
            </m:r>
            <m:r>
              <w:rPr>
                <w:rFonts w:ascii="Cambria Math" w:hAnsi="Cambria Math"/>
                <w:color w:val="000000" w:themeColor="text1"/>
              </w:rPr>
              <m:t>χ</m:t>
            </m:r>
          </m:sub>
        </m:sSub>
      </m:oMath>
      <w:r>
        <w:rPr>
          <w:color w:val="000000" w:themeColor="text1"/>
        </w:rPr>
        <w:t xml:space="preserve"> определяются по графикам.</w:t>
      </w:r>
    </w:p>
    <w:p w14:paraId="129A944E" w14:textId="77777777" w:rsidR="003D22B2" w:rsidRDefault="00192461">
      <w:pPr>
        <w:keepNext/>
        <w:spacing w:line="360" w:lineRule="auto"/>
        <w:ind w:left="-1134" w:firstLine="709"/>
        <w:jc w:val="bot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50042C2" wp14:editId="560DEF4E">
            <wp:extent cx="6978015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4256" cy="24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1CCC" w14:textId="77777777" w:rsidR="003D22B2" w:rsidRDefault="00192461">
      <w:pPr>
        <w:pStyle w:val="a3"/>
        <w:spacing w:line="360" w:lineRule="auto"/>
        <w:ind w:firstLine="709"/>
        <w:jc w:val="both"/>
        <w:rPr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sz w:val="24"/>
          <w:szCs w:val="24"/>
        </w:rPr>
        <w:t>Рис 4</w:t>
      </w:r>
    </w:p>
    <w:p w14:paraId="36B59B3F" w14:textId="77777777" w:rsidR="003D22B2" w:rsidRDefault="00192461">
      <w:pPr>
        <w:spacing w:line="360" w:lineRule="auto"/>
        <w:ind w:firstLine="709"/>
        <w:jc w:val="both"/>
        <w:rPr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 xml:space="preserve">=0.01       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χ</m:t>
              </m:r>
            </m:sub>
          </m:sSub>
          <m:r>
            <w:rPr>
              <w:rFonts w:ascii="Cambria Math" w:hAnsi="Cambria Math"/>
              <w:color w:val="000000" w:themeColor="text1"/>
              <w:lang w:val="en-US"/>
            </w:rPr>
            <m:t>=0.09</m:t>
          </m:r>
        </m:oMath>
      </m:oMathPara>
    </w:p>
    <w:p w14:paraId="70119142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p w14:paraId="6CFE74DB" w14:textId="77777777" w:rsidR="003D22B2" w:rsidRDefault="00192461">
      <w:pPr>
        <w:spacing w:line="360" w:lineRule="auto"/>
        <w:ind w:firstLine="709"/>
        <w:jc w:val="both"/>
        <w:rPr>
          <w:i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кр.проф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</m:sub>
          </m:sSub>
          <m:r>
            <w:rPr>
              <w:rFonts w:ascii="Cambria Math" w:hAnsi="Cambria Math"/>
              <w:color w:val="000000" w:themeColor="text1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кр</m:t>
              </m:r>
              <m:r>
                <w:rPr>
                  <w:rFonts w:ascii="Cambria Math" w:hAnsi="Cambria Math"/>
                  <w:color w:val="000000" w:themeColor="text1"/>
                </w:rPr>
                <m:t>χ</m:t>
              </m:r>
            </m:sub>
          </m:sSub>
          <m:r>
            <w:rPr>
              <w:rFonts w:ascii="Cambria Math" w:hAnsi="Cambria Math"/>
              <w:color w:val="000000" w:themeColor="text1"/>
            </w:rPr>
            <m:t>= 0.859+0.01+0.09= 0.959</m:t>
          </m:r>
        </m:oMath>
      </m:oMathPara>
    </w:p>
    <w:p w14:paraId="78D5D457" w14:textId="77777777" w:rsidR="003D22B2" w:rsidRDefault="003D22B2">
      <w:pPr>
        <w:spacing w:line="360" w:lineRule="auto"/>
        <w:ind w:firstLine="709"/>
        <w:jc w:val="both"/>
        <w:rPr>
          <w:color w:val="000000" w:themeColor="text1"/>
        </w:rPr>
      </w:pPr>
    </w:p>
    <w:sectPr w:rsidR="003D22B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3A05" w14:textId="77777777" w:rsidR="00192461" w:rsidRDefault="00192461">
      <w:r>
        <w:separator/>
      </w:r>
    </w:p>
  </w:endnote>
  <w:endnote w:type="continuationSeparator" w:id="0">
    <w:p w14:paraId="2B585796" w14:textId="77777777" w:rsidR="00192461" w:rsidRDefault="0019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040280"/>
    </w:sdtPr>
    <w:sdtEndPr/>
    <w:sdtContent>
      <w:p w14:paraId="68FF7B6E" w14:textId="77777777" w:rsidR="003D22B2" w:rsidRDefault="0019246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2F0AB9" w14:textId="77777777" w:rsidR="003D22B2" w:rsidRDefault="003D22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8DEF" w14:textId="77777777" w:rsidR="00192461" w:rsidRDefault="00192461">
      <w:r>
        <w:separator/>
      </w:r>
    </w:p>
  </w:footnote>
  <w:footnote w:type="continuationSeparator" w:id="0">
    <w:p w14:paraId="6F169C26" w14:textId="77777777" w:rsidR="00192461" w:rsidRDefault="00192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D3FBA"/>
    <w:multiLevelType w:val="multilevel"/>
    <w:tmpl w:val="584D3FB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0264D"/>
    <w:multiLevelType w:val="multilevel"/>
    <w:tmpl w:val="5EC0264D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77273">
    <w:abstractNumId w:val="0"/>
  </w:num>
  <w:num w:numId="2" w16cid:durableId="75570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AB"/>
    <w:rsid w:val="9FFF76F4"/>
    <w:rsid w:val="DFAF3ED7"/>
    <w:rsid w:val="FFFFFD5B"/>
    <w:rsid w:val="00013B05"/>
    <w:rsid w:val="00015D46"/>
    <w:rsid w:val="00142164"/>
    <w:rsid w:val="0016628C"/>
    <w:rsid w:val="00192461"/>
    <w:rsid w:val="001A68A7"/>
    <w:rsid w:val="00200DE1"/>
    <w:rsid w:val="002A132B"/>
    <w:rsid w:val="002E18C6"/>
    <w:rsid w:val="00301911"/>
    <w:rsid w:val="0035692F"/>
    <w:rsid w:val="0036262E"/>
    <w:rsid w:val="003D22B2"/>
    <w:rsid w:val="004E1EFC"/>
    <w:rsid w:val="00545D40"/>
    <w:rsid w:val="00550413"/>
    <w:rsid w:val="005B2E32"/>
    <w:rsid w:val="005B6D27"/>
    <w:rsid w:val="005E6888"/>
    <w:rsid w:val="00645E56"/>
    <w:rsid w:val="0072676F"/>
    <w:rsid w:val="00786A7C"/>
    <w:rsid w:val="007A6D11"/>
    <w:rsid w:val="007D0675"/>
    <w:rsid w:val="007E2B50"/>
    <w:rsid w:val="008128C4"/>
    <w:rsid w:val="00837925"/>
    <w:rsid w:val="00886D9F"/>
    <w:rsid w:val="00A43706"/>
    <w:rsid w:val="00A742CF"/>
    <w:rsid w:val="00AD658A"/>
    <w:rsid w:val="00B23F7E"/>
    <w:rsid w:val="00B36DF4"/>
    <w:rsid w:val="00BE4DB6"/>
    <w:rsid w:val="00D25E53"/>
    <w:rsid w:val="00DE6F3A"/>
    <w:rsid w:val="00E704E8"/>
    <w:rsid w:val="00EB4657"/>
    <w:rsid w:val="00EE0B34"/>
    <w:rsid w:val="00F44858"/>
    <w:rsid w:val="00F72CAB"/>
    <w:rsid w:val="00FC4198"/>
    <w:rsid w:val="3AE85CEA"/>
    <w:rsid w:val="3BED9305"/>
    <w:rsid w:val="7DEBB81C"/>
    <w:rsid w:val="7F9FD087"/>
    <w:rsid w:val="7FDFC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82B36"/>
  <w15:docId w15:val="{716B16AA-D756-B94E-B658-5583A9F6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677"/>
        <w:tab w:val="right" w:pos="9355"/>
      </w:tabs>
    </w:p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</w:style>
  <w:style w:type="paragraph" w:customStyle="1" w:styleId="13">
    <w:name w:val="Абзац списка1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Рачонок</dc:creator>
  <cp:lastModifiedBy>Microsoft Office User</cp:lastModifiedBy>
  <cp:revision>18</cp:revision>
  <dcterms:created xsi:type="dcterms:W3CDTF">2022-05-02T16:02:00Z</dcterms:created>
  <dcterms:modified xsi:type="dcterms:W3CDTF">2022-05-22T14:21:00Z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