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演示设备管理规则</w:t>
      </w:r>
    </w:p>
    <w:p>
      <w:r>
        <w:t>演示员工应在设备丢失后一小时内通知安全团队，随后由管理员登记事件。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SuperSgdk</dc:creator>
  <ns0:keywords/>
  <dc:description>Fictional demonstration document.</dc:description>
  <ns0:lastModifiedBy>SuperSgdk</ns0:lastModifiedBy>
  <ns0:revision>1</ns0:revision>
  <ns2:created xsi:type="dcterms:W3CDTF">2013-12-23T23:15:00Z</ns2:created>
  <ns2:modified xsi:type="dcterms:W3CDTF">2013-12-23T23:15:00Z</ns2:modified>
  <ns0:category/>
</ns0:coreProperties>
</file>