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outlineLvl w:val="9"/>
        <w:rPr>
          <w:sz w:val="44"/>
          <w:szCs w:val="44"/>
        </w:rPr>
      </w:pPr>
    </w:p>
    <w:p>
      <w:pPr>
        <w:pStyle w:val="12"/>
        <w:outlineLvl w:val="9"/>
        <w:rPr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woniu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boss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  <w:t>4.0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系统测试报告</w:t>
      </w:r>
    </w:p>
    <w:p>
      <w:pPr>
        <w:jc w:val="center"/>
        <w:rPr>
          <w:rStyle w:val="18"/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Style w:val="18"/>
          <w:rFonts w:hint="eastAsia" w:asciiTheme="majorEastAsia" w:hAnsiTheme="majorEastAsia" w:eastAsiaTheme="majorEastAsia" w:cstheme="majorEastAsia"/>
          <w:sz w:val="44"/>
          <w:szCs w:val="44"/>
        </w:rPr>
        <w:t>（版本：V1.0）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拟制：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eastAsia="zh-CN"/>
        </w:rPr>
        <w:t>高悦菊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>2020-05-27</w:t>
      </w:r>
    </w:p>
    <w:p>
      <w:pPr>
        <w:spacing w:line="360" w:lineRule="auto"/>
        <w:ind w:left="2100" w:leftChars="100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审核：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日期：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</w:p>
    <w:p>
      <w:pPr>
        <w:spacing w:line="360" w:lineRule="auto"/>
        <w:ind w:left="2100" w:leftChars="100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批准：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日期：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single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</w:t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05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高悦菊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32114124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/>
          <w:bCs/>
          <w:color w:val="auto"/>
          <w:kern w:val="2"/>
          <w:sz w:val="28"/>
          <w:szCs w:val="28"/>
          <w:lang w:val="zh-CN"/>
        </w:rPr>
      </w:sdtEndPr>
      <w:sdtContent>
        <w:p>
          <w:pPr>
            <w:pStyle w:val="20"/>
            <w:jc w:val="center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"_Toc40470460"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目的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_Toc40470460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"_Toc40470461"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概述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_Toc40470461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"_Toc40470462"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2.1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被测对象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_Toc40470462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"_Toc40470463"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2.2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测测试结论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_Toc40470463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"_Toc40470464"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测试时间、地点及人员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_Toc40470464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"_Toc40470465"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环境描述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_Toc40470465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"_Toc40470466"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4.1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测试组网图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_Toc40470466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"_Toc40470467"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4.2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硬件环境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_Toc40470467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"_Toc40470468"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4.3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软件环境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_Toc40470468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"_Toc40470469"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总结和评价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_Toc40470469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"_Toc40470470"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过程质量统计评估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_Toc40470470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"_Toc40470471"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5.1.1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工作量统计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_Toc40470471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"_Toc40470472"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用例类型统计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_Toc40470472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"_Toc40470473"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5.1.3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缺陷数分布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_Toc40470473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"_Toc40470474"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5.1.4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缺陷等级统计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_Toc40470474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7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"_Toc40470475"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5.1.5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每人发现的缺陷数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_Toc40470475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"_Toc40470476"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5.1.6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Bug的模块分布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_Toc40470476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8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HYPERLINK \l "_Toc40470477"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5.2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Style w:val="19"/>
              <w:rFonts w:hint="eastAsia" w:asciiTheme="majorEastAsia" w:hAnsiTheme="majorEastAsia" w:eastAsiaTheme="majorEastAsia" w:cstheme="majorEastAsia"/>
              <w:sz w:val="28"/>
              <w:szCs w:val="28"/>
            </w:rPr>
            <w:t>测试对象质量评价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ab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instrText xml:space="preserve"> PAGEREF _Toc40470477 \h </w:instrTex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t>9</w:t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  <w:fldChar w:fldCharType="end"/>
          </w:r>
        </w:p>
        <w:p>
          <w:pPr>
            <w:rPr>
              <w:rFonts w:hint="eastAsia" w:asciiTheme="majorEastAsia" w:hAnsiTheme="majorEastAsia" w:eastAsiaTheme="majorEastAsia" w:cstheme="majorEastAsia"/>
              <w:sz w:val="28"/>
              <w:szCs w:val="28"/>
            </w:rPr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widowControl/>
        <w:spacing w:line="360" w:lineRule="auto"/>
        <w:jc w:val="left"/>
      </w:pPr>
    </w:p>
    <w:p>
      <w:pPr>
        <w:widowControl/>
        <w:jc w:val="left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423521371"/>
      <w:bookmarkStart w:id="2" w:name="_Toc40470460"/>
      <w:r>
        <w:rPr>
          <w:rFonts w:hint="eastAsia"/>
        </w:rPr>
        <w:t>目的</w:t>
      </w:r>
      <w:bookmarkEnd w:id="0"/>
      <w:bookmarkEnd w:id="1"/>
      <w:bookmarkEnd w:id="2"/>
    </w:p>
    <w:p>
      <w:pPr>
        <w:tabs>
          <w:tab w:val="decimal" w:pos="0"/>
        </w:tabs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本文档提供给与蜗牛boss项目有关的管理者和项目成员，其主要阅读对象为公司高层、项目经理、开发部门、测试部门以及市场人员。通过本文档对系统测试执行阶段的总结，了解蜗牛boss系统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3" w:name="_Toc40470461"/>
      <w:bookmarkStart w:id="4" w:name="_Toc423521372"/>
      <w:r>
        <w:rPr>
          <w:rFonts w:hint="eastAsia"/>
        </w:rPr>
        <w:t>概述</w:t>
      </w:r>
      <w:bookmarkEnd w:id="3"/>
      <w:bookmarkEnd w:id="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423521373"/>
      <w:bookmarkStart w:id="6" w:name="_Toc40470462"/>
      <w:r>
        <w:rPr>
          <w:rFonts w:hint="eastAsia"/>
        </w:rPr>
        <w:t>被测对象</w:t>
      </w:r>
      <w:bookmarkEnd w:id="5"/>
      <w:bookmarkEnd w:id="6"/>
    </w:p>
    <w:p>
      <w:pPr>
        <w:tabs>
          <w:tab w:val="decimal" w:pos="0"/>
        </w:tabs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woniuboss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4.0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7" w:name="_Toc423521374"/>
      <w:bookmarkStart w:id="8" w:name="_Toc40470463"/>
      <w:r>
        <w:rPr>
          <w:rFonts w:hint="eastAsia"/>
        </w:rPr>
        <w:t>测</w:t>
      </w:r>
      <w:bookmarkEnd w:id="7"/>
      <w:bookmarkStart w:id="9" w:name="_Toc423521375"/>
      <w:r>
        <w:rPr>
          <w:rFonts w:hint="eastAsia"/>
        </w:rPr>
        <w:t>测试结论</w:t>
      </w:r>
      <w:bookmarkEnd w:id="8"/>
      <w:bookmarkEnd w:id="9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依据woniuboss系统测试计划1.0中的通过标准，本次测试结论——通过。整个WoniuBoss4.0系统，主要业务流程完整实现，但个别功能依然不可用，各模块存在不同程度的缺陷，仍待修复。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0" w:name="_Toc40470464"/>
      <w:bookmarkStart w:id="11" w:name="_Toc423521376"/>
      <w:r>
        <w:rPr>
          <w:rFonts w:hint="eastAsia"/>
        </w:rPr>
        <w:t>测试时间、地点及人员</w:t>
      </w:r>
      <w:bookmarkEnd w:id="10"/>
      <w:bookmarkEnd w:id="11"/>
    </w:p>
    <w:tbl>
      <w:tblPr>
        <w:tblStyle w:val="13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1842"/>
        <w:gridCol w:w="1843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5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4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5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Woniuboss</w:t>
            </w:r>
            <w:r>
              <w:rPr>
                <w:rFonts w:hint="eastAsia"/>
                <w:szCs w:val="21"/>
                <w:lang w:val="en-US" w:eastAsia="zh-CN"/>
              </w:rPr>
              <w:t>4.0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高悦菊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2" w:name="_Toc40470465"/>
      <w:bookmarkStart w:id="13" w:name="_Toc423521377"/>
      <w:r>
        <w:rPr>
          <w:rFonts w:hint="eastAsia"/>
        </w:rPr>
        <w:t>环境描述</w:t>
      </w:r>
      <w:bookmarkEnd w:id="12"/>
      <w:bookmarkEnd w:id="13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4" w:name="_Toc40470466"/>
      <w:bookmarkStart w:id="15" w:name="_Toc423521378"/>
      <w:r>
        <w:rPr>
          <w:rFonts w:hint="eastAsia"/>
        </w:rPr>
        <w:t>测试组网图</w:t>
      </w:r>
      <w:bookmarkEnd w:id="14"/>
      <w:bookmarkEnd w:id="15"/>
    </w:p>
    <w:p>
      <w:bookmarkStart w:id="16" w:name="OLE_LINK2"/>
      <w:bookmarkStart w:id="17" w:name="OLE_LINK1"/>
      <w:r>
        <w:object>
          <v:shape id="_x0000_i1025" o:spt="75" type="#_x0000_t75" style="height:218.4pt;width:414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bookmarkEnd w:id="16"/>
      <w:bookmarkEnd w:id="17"/>
    </w:p>
    <w:p>
      <w:pPr>
        <w:pStyle w:val="6"/>
        <w:spacing w:line="360" w:lineRule="auto"/>
        <w:jc w:val="center"/>
      </w:pPr>
      <w:bookmarkStart w:id="18" w:name="_Toc31771816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8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9" w:name="_Toc40470467"/>
      <w:bookmarkStart w:id="20" w:name="_Toc423521379"/>
      <w:r>
        <w:rPr>
          <w:rFonts w:hint="eastAsia"/>
        </w:rPr>
        <w:t>硬件环境</w:t>
      </w:r>
      <w:bookmarkEnd w:id="19"/>
      <w:bookmarkEnd w:id="20"/>
    </w:p>
    <w:p>
      <w:pPr>
        <w:ind w:firstLine="42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服务器为QING CLOUD合服务器 SA5212M5/CPU 5118*2/内存 4*32G/系统盘 2*600G SAS；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1" w:name="_Toc423521380"/>
      <w:bookmarkStart w:id="22" w:name="_Toc40470468"/>
      <w:r>
        <w:rPr>
          <w:rFonts w:hint="eastAsia"/>
        </w:rPr>
        <w:t>软件环境</w:t>
      </w:r>
      <w:bookmarkEnd w:id="21"/>
      <w:bookmarkEnd w:id="22"/>
    </w:p>
    <w:p>
      <w:pPr>
        <w:pStyle w:val="2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系统为centos7 64位</w:t>
      </w:r>
    </w:p>
    <w:p>
      <w:pPr>
        <w:pStyle w:val="2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Jdk为版本1.8</w:t>
      </w:r>
    </w:p>
    <w:p>
      <w:pPr>
        <w:pStyle w:val="2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Tomcat版本9</w:t>
      </w:r>
    </w:p>
    <w:p>
      <w:pPr>
        <w:pStyle w:val="21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浏览器环境为window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下的Chrome</w:t>
      </w:r>
    </w:p>
    <w:p>
      <w:pPr>
        <w:pStyle w:val="21"/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3" w:name="_Toc423521381"/>
      <w:bookmarkStart w:id="24" w:name="_Toc40470469"/>
      <w:r>
        <w:rPr>
          <w:rFonts w:hint="eastAsia"/>
        </w:rPr>
        <w:t>总结和评价</w:t>
      </w:r>
      <w:bookmarkEnd w:id="23"/>
      <w:bookmarkEnd w:id="2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5" w:name="_Toc423521382"/>
      <w:bookmarkStart w:id="26" w:name="_Toc40470470"/>
      <w:r>
        <w:rPr>
          <w:rFonts w:hint="eastAsia"/>
        </w:rPr>
        <w:t>过程质量统计评估</w:t>
      </w:r>
      <w:bookmarkEnd w:id="25"/>
      <w:bookmarkEnd w:id="26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</w:pPr>
      <w:r>
        <w:rPr>
          <w:rFonts w:hint="eastAsia"/>
        </w:rPr>
        <w:t>按功能模块统计</w:t>
      </w:r>
    </w:p>
    <w:p/>
    <w:tbl>
      <w:tblPr>
        <w:tblStyle w:val="16"/>
        <w:tblW w:w="86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4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387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CC9900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476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CC9900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3879" w:type="dxa"/>
            <w:shd w:val="clear" w:color="auto" w:fill="F6F6F6" w:themeFill="accent3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兼容性</w:t>
            </w:r>
          </w:p>
        </w:tc>
        <w:tc>
          <w:tcPr>
            <w:tcW w:w="4760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3879" w:type="dxa"/>
            <w:shd w:val="clear" w:color="auto" w:fill="F6F6F6" w:themeFill="accent3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流程</w:t>
            </w:r>
          </w:p>
        </w:tc>
        <w:tc>
          <w:tcPr>
            <w:tcW w:w="4760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3879" w:type="dxa"/>
            <w:shd w:val="clear" w:color="auto" w:fill="F6F6F6" w:themeFill="accent3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</w:t>
            </w:r>
          </w:p>
        </w:tc>
        <w:tc>
          <w:tcPr>
            <w:tcW w:w="4760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3879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回归</w:t>
            </w:r>
          </w:p>
        </w:tc>
        <w:tc>
          <w:tcPr>
            <w:tcW w:w="476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pStyle w:val="6"/>
        <w:spacing w:line="360" w:lineRule="auto"/>
        <w:jc w:val="center"/>
      </w:pPr>
      <w:bookmarkStart w:id="27" w:name="_Toc317718165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工作量（按功能模块）统计表</w:t>
      </w:r>
      <w:bookmarkEnd w:id="27"/>
    </w:p>
    <w:p>
      <w:pPr>
        <w:jc w:val="center"/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28" w:name="_Toc17583"/>
      <w:r>
        <w:rPr>
          <w:rFonts w:hint="eastAsia"/>
        </w:rPr>
        <w:t>用例数统计</w:t>
      </w:r>
      <w:bookmarkEnd w:id="28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按测试类型统计</w:t>
      </w:r>
    </w:p>
    <w:tbl>
      <w:tblPr>
        <w:tblStyle w:val="15"/>
        <w:tblW w:w="7088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用例数/总用例数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552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99</w:t>
            </w:r>
          </w:p>
        </w:tc>
        <w:tc>
          <w:tcPr>
            <w:tcW w:w="2268" w:type="dxa"/>
            <w:shd w:val="clear" w:color="auto" w:fill="EEF5FA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  <w:r>
              <w:rPr>
                <w:rFonts w:hint="eastAsia"/>
                <w:b/>
                <w:bCs/>
                <w:color w:val="D26012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9" w:name="_Toc317718167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用例数（按测试类型）统计表</w:t>
      </w:r>
      <w:bookmarkEnd w:id="29"/>
    </w:p>
    <w:p>
      <w:pPr>
        <w:jc w:val="center"/>
      </w:pPr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</w:pPr>
      <w:r>
        <w:rPr>
          <w:rFonts w:hint="eastAsia"/>
        </w:rPr>
        <w:t>按功能模块统计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67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3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325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CC9900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352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CC9900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3250" w:type="dxa"/>
            <w:shd w:val="clear" w:color="auto" w:fill="F6F6F6" w:themeFill="accent3" w:themeFillTint="19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权限</w:t>
            </w:r>
          </w:p>
        </w:tc>
        <w:tc>
          <w:tcPr>
            <w:tcW w:w="3529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3250" w:type="dxa"/>
            <w:shd w:val="clear" w:color="auto" w:fill="F6F6F6" w:themeFill="accent3" w:themeFillTint="19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兼容性</w:t>
            </w:r>
          </w:p>
        </w:tc>
        <w:tc>
          <w:tcPr>
            <w:tcW w:w="3529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3250" w:type="dxa"/>
            <w:shd w:val="clear" w:color="auto" w:fill="F6F6F6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eastAsia="zh-CN"/>
              </w:rPr>
              <w:t>流程</w:t>
            </w:r>
          </w:p>
        </w:tc>
        <w:tc>
          <w:tcPr>
            <w:tcW w:w="3529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3250" w:type="dxa"/>
            <w:shd w:val="clear" w:color="auto" w:fill="F6F6F6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回归</w:t>
            </w:r>
          </w:p>
        </w:tc>
        <w:tc>
          <w:tcPr>
            <w:tcW w:w="3529" w:type="dxa"/>
            <w:shd w:val="clear" w:color="auto" w:fill="F6F6F6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325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CC9A00" w:themeColor="accent4" w:themeShade="CC"/>
              </w:rPr>
            </w:pPr>
            <w:r>
              <w:rPr>
                <w:rFonts w:hint="eastAsia"/>
                <w:b/>
                <w:bCs/>
                <w:color w:val="CC9A00" w:themeColor="accent4" w:themeShade="CC"/>
              </w:rPr>
              <w:t>合计</w:t>
            </w:r>
          </w:p>
        </w:tc>
        <w:tc>
          <w:tcPr>
            <w:tcW w:w="3529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CC9A00" w:themeColor="accent4" w:themeShade="CC"/>
                <w:lang w:val="en-US" w:eastAsia="zh-CN"/>
              </w:rPr>
            </w:pPr>
            <w:r>
              <w:rPr>
                <w:rFonts w:hint="eastAsia"/>
                <w:b/>
                <w:bCs/>
                <w:color w:val="CC9A00" w:themeColor="accent4" w:themeShade="CC"/>
                <w:lang w:val="en-US" w:eastAsia="zh-CN"/>
              </w:rPr>
              <w:t>99</w:t>
            </w:r>
          </w:p>
        </w:tc>
      </w:tr>
    </w:tbl>
    <w:p>
      <w:pPr>
        <w:pStyle w:val="6"/>
        <w:spacing w:line="360" w:lineRule="auto"/>
        <w:jc w:val="center"/>
      </w:pPr>
      <w:bookmarkStart w:id="30" w:name="_Toc317718169"/>
      <w:r>
        <w:rPr>
          <w:rFonts w:hint="eastAsia"/>
        </w:rPr>
        <w:t>图表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用例数（按功能模块）统计表</w:t>
      </w:r>
      <w:bookmarkEnd w:id="30"/>
    </w:p>
    <w:p/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1" w:name="_Toc423521383"/>
      <w:bookmarkStart w:id="32" w:name="_Toc40470471"/>
      <w:r>
        <w:rPr>
          <w:rFonts w:hint="eastAsia"/>
        </w:rPr>
        <w:t>工作量统计</w:t>
      </w:r>
      <w:bookmarkEnd w:id="31"/>
      <w:bookmarkEnd w:id="32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按用例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统计</w:t>
      </w:r>
    </w:p>
    <w:p>
      <w:pPr>
        <w:rPr>
          <w:rFonts w:hint="eastAsia"/>
        </w:rPr>
      </w:pPr>
    </w:p>
    <w:p>
      <w:pPr>
        <w:pStyle w:val="6"/>
        <w:spacing w:line="360" w:lineRule="auto"/>
        <w:jc w:val="center"/>
      </w:pPr>
      <w:bookmarkStart w:id="33" w:name="_Toc317718163"/>
      <w:r>
        <w:drawing>
          <wp:inline distT="0" distB="0" distL="114300" distR="114300">
            <wp:extent cx="3438525" cy="2181225"/>
            <wp:effectExtent l="0" t="0" r="952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用例数（按</w:t>
      </w:r>
      <w:r>
        <w:rPr>
          <w:rFonts w:hint="eastAsia"/>
          <w:lang w:eastAsia="zh-CN"/>
        </w:rPr>
        <w:t>结果</w:t>
      </w:r>
      <w:r>
        <w:rPr>
          <w:rFonts w:hint="eastAsia"/>
        </w:rPr>
        <w:t>）统计表</w:t>
      </w:r>
    </w:p>
    <w:p/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通过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69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条，占总用例数的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69.7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%，失败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28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条用例都是回归测试模块里的用例，占总用例数的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28.28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%</w:t>
      </w:r>
    </w:p>
    <w:bookmarkEnd w:id="33"/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sz w:val="28"/>
          <w:szCs w:val="28"/>
        </w:rPr>
      </w:pPr>
      <w:bookmarkStart w:id="34" w:name="_Toc423521384"/>
      <w:bookmarkStart w:id="35" w:name="_Toc40470472"/>
      <w:r>
        <w:rPr>
          <w:rFonts w:hint="eastAsia"/>
          <w:sz w:val="28"/>
          <w:szCs w:val="28"/>
        </w:rPr>
        <w:t>用例</w:t>
      </w:r>
      <w:bookmarkEnd w:id="34"/>
      <w:r>
        <w:rPr>
          <w:rFonts w:hint="eastAsia"/>
          <w:sz w:val="28"/>
          <w:szCs w:val="28"/>
        </w:rPr>
        <w:t>类型统计</w:t>
      </w:r>
      <w:bookmarkEnd w:id="35"/>
    </w:p>
    <w:p>
      <w:pPr>
        <w:ind w:left="420"/>
        <w:jc w:val="center"/>
      </w:pPr>
      <w:r>
        <w:drawing>
          <wp:inline distT="0" distB="0" distL="114300" distR="114300">
            <wp:extent cx="3038475" cy="230505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</w:p>
    <w:p>
      <w:pPr>
        <w:ind w:left="420"/>
        <w:jc w:val="center"/>
      </w:pPr>
      <w:r>
        <w:t>图表</w:t>
      </w:r>
      <w:r>
        <w:rPr>
          <w:rFonts w:hint="eastAsia"/>
          <w:lang w:val="en-US" w:eastAsia="zh-CN"/>
        </w:rPr>
        <w:t>6</w:t>
      </w:r>
      <w:r>
        <w:t xml:space="preserve"> 按用例类型统计</w:t>
      </w:r>
    </w:p>
    <w:p>
      <w:pPr>
        <w:ind w:left="420"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本次测试用例都属于功能测试用例</w:t>
      </w:r>
    </w:p>
    <w:p>
      <w:pPr>
        <w:ind w:left="420" w:firstLine="560" w:firstLineChars="200"/>
        <w:jc w:val="left"/>
        <w:rPr>
          <w:rFonts w:hint="eastAsia"/>
          <w:sz w:val="28"/>
          <w:szCs w:val="28"/>
          <w:lang w:eastAsia="zh-CN"/>
        </w:rPr>
      </w:pPr>
    </w:p>
    <w:p>
      <w:pPr>
        <w:ind w:left="420" w:firstLine="560" w:firstLineChars="200"/>
        <w:jc w:val="left"/>
        <w:rPr>
          <w:rFonts w:hint="eastAsia"/>
          <w:sz w:val="28"/>
          <w:szCs w:val="28"/>
          <w:lang w:eastAsia="zh-CN"/>
        </w:rPr>
      </w:pPr>
    </w:p>
    <w:p>
      <w:pPr>
        <w:ind w:left="420" w:firstLine="560" w:firstLineChars="200"/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rFonts w:hint="eastAsia"/>
          <w:sz w:val="28"/>
          <w:szCs w:val="28"/>
        </w:rPr>
      </w:pPr>
      <w:bookmarkStart w:id="36" w:name="_Toc423521390"/>
      <w:bookmarkStart w:id="37" w:name="_Toc40470473"/>
      <w:r>
        <w:rPr>
          <w:rFonts w:hint="eastAsia"/>
          <w:sz w:val="28"/>
          <w:szCs w:val="28"/>
        </w:rPr>
        <w:t>缺陷数分布</w:t>
      </w:r>
      <w:bookmarkEnd w:id="36"/>
      <w:bookmarkEnd w:id="37"/>
    </w:p>
    <w:p>
      <w:pPr>
        <w:jc w:val="center"/>
      </w:pPr>
      <w:r>
        <w:drawing>
          <wp:inline distT="0" distB="0" distL="114300" distR="114300">
            <wp:extent cx="3171825" cy="2305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2538"/>
        </w:tabs>
        <w:jc w:val="center"/>
      </w:pPr>
      <w:r>
        <w:t>图表</w:t>
      </w:r>
      <w:r>
        <w:rPr>
          <w:rFonts w:hint="eastAsia"/>
          <w:lang w:val="en-US" w:eastAsia="zh-CN"/>
        </w:rPr>
        <w:t>7</w:t>
      </w:r>
      <w:r>
        <w:t xml:space="preserve"> 按缺陷类型分布</w:t>
      </w:r>
    </w:p>
    <w:p>
      <w:pPr>
        <w:tabs>
          <w:tab w:val="left" w:pos="2538"/>
        </w:tabs>
        <w:ind w:firstLine="560" w:firstLineChars="200"/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BUG主要属于标准规范，开发没有对输入框输入的内容进行限制</w:t>
      </w:r>
    </w:p>
    <w:p>
      <w:pPr>
        <w:tabs>
          <w:tab w:val="left" w:pos="2538"/>
        </w:tabs>
        <w:ind w:firstLine="560" w:firstLineChars="200"/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tabs>
          <w:tab w:val="left" w:pos="2538"/>
        </w:tabs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sz w:val="28"/>
          <w:szCs w:val="28"/>
        </w:rPr>
      </w:pPr>
      <w:bookmarkStart w:id="38" w:name="_Toc40470474"/>
      <w:bookmarkStart w:id="39" w:name="_Toc423521391"/>
      <w:r>
        <w:rPr>
          <w:rFonts w:hint="eastAsia"/>
          <w:sz w:val="28"/>
          <w:szCs w:val="28"/>
        </w:rPr>
        <w:t>缺陷等级统计</w:t>
      </w:r>
      <w:bookmarkEnd w:id="38"/>
      <w:bookmarkEnd w:id="39"/>
    </w:p>
    <w:p>
      <w:pPr>
        <w:jc w:val="center"/>
      </w:pPr>
      <w:r>
        <w:drawing>
          <wp:inline distT="0" distB="0" distL="114300" distR="114300">
            <wp:extent cx="3314700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</w:rPr>
      </w:pPr>
      <w:r>
        <w:t>图表</w:t>
      </w:r>
      <w:r>
        <w:rPr>
          <w:rFonts w:hint="eastAsia"/>
          <w:lang w:val="en-US" w:eastAsia="zh-CN"/>
        </w:rPr>
        <w:t>8</w:t>
      </w:r>
      <w:r>
        <w:t xml:space="preserve"> 按bug的严重级别</w:t>
      </w:r>
    </w:p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rPr>
          <w:sz w:val="28"/>
          <w:szCs w:val="28"/>
        </w:rPr>
      </w:pPr>
      <w:bookmarkStart w:id="40" w:name="_Toc40470476"/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ug的模块分布</w:t>
      </w:r>
      <w:bookmarkEnd w:id="40"/>
    </w:p>
    <w:p>
      <w:pPr>
        <w:ind w:left="420"/>
        <w:jc w:val="center"/>
        <w:rPr>
          <w:rFonts w:hint="eastAsia"/>
        </w:rPr>
      </w:pPr>
      <w:r>
        <w:drawing>
          <wp:inline distT="0" distB="0" distL="114300" distR="114300">
            <wp:extent cx="3924300" cy="2305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41" w:name="_Toc423521394"/>
    </w:p>
    <w:p>
      <w:pPr>
        <w:jc w:val="center"/>
      </w:pPr>
      <w:r>
        <w:t>图表</w:t>
      </w:r>
      <w:r>
        <w:rPr>
          <w:rFonts w:hint="eastAsia"/>
          <w:lang w:val="en-US" w:eastAsia="zh-CN"/>
        </w:rPr>
        <w:t>9</w:t>
      </w:r>
      <w:r>
        <w:t xml:space="preserve"> bug的模块分布</w:t>
      </w:r>
    </w:p>
    <w:p>
      <w:pPr>
        <w:pStyle w:val="3"/>
        <w:keepNext w:val="0"/>
        <w:keepLines w:val="0"/>
        <w:numPr>
          <w:ilvl w:val="0"/>
          <w:numId w:val="0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5.1.8</w:t>
      </w:r>
      <w:r>
        <w:rPr>
          <w:rFonts w:hint="eastAsia"/>
          <w:sz w:val="28"/>
          <w:szCs w:val="28"/>
        </w:rPr>
        <w:t>测试对象质量评价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共测试了一个版本，</w:t>
      </w:r>
      <w:r>
        <w:rPr>
          <w:rFonts w:ascii="宋体" w:hAnsi="宋体" w:eastAsia="宋体" w:cs="宋体"/>
          <w:sz w:val="24"/>
          <w:szCs w:val="24"/>
        </w:rPr>
        <w:t>共有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99</w:t>
      </w:r>
      <w:r>
        <w:rPr>
          <w:rFonts w:ascii="宋体" w:hAnsi="宋体" w:eastAsia="宋体" w:cs="宋体"/>
          <w:sz w:val="24"/>
          <w:szCs w:val="24"/>
        </w:rPr>
        <w:t>个用例，共执行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99</w:t>
      </w:r>
      <w:r>
        <w:rPr>
          <w:rFonts w:ascii="宋体" w:hAnsi="宋体" w:eastAsia="宋体" w:cs="宋体"/>
          <w:sz w:val="24"/>
          <w:szCs w:val="24"/>
        </w:rPr>
        <w:t>个用例，产生了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99</w:t>
      </w:r>
      <w:r>
        <w:rPr>
          <w:rFonts w:ascii="宋体" w:hAnsi="宋体" w:eastAsia="宋体" w:cs="宋体"/>
          <w:sz w:val="24"/>
          <w:szCs w:val="24"/>
        </w:rPr>
        <w:t>个结果，失败的用例有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z w:val="24"/>
          <w:szCs w:val="24"/>
        </w:rPr>
        <w:t>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共发现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z w:val="24"/>
          <w:szCs w:val="24"/>
        </w:rPr>
        <w:t>个Bug，遗留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z w:val="24"/>
          <w:szCs w:val="24"/>
        </w:rPr>
        <w:t>个Bug。用例执行产生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z w:val="24"/>
          <w:szCs w:val="24"/>
        </w:rPr>
        <w:t>个Bug。有效Bug率（方案为已解决或延期/状态为已解决或已关闭）：0%，用例发现Bug率（用例创建的Bug/发现Bug数）：100%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系统存在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</w:t>
      </w:r>
      <w:r>
        <w:rPr>
          <w:rFonts w:ascii="宋体" w:hAnsi="宋体" w:eastAsia="宋体" w:cs="宋体"/>
          <w:sz w:val="24"/>
          <w:szCs w:val="24"/>
        </w:rPr>
        <w:t>个遗留缺陷，符合系统测试计划中的通过标准。对以上软件过程质量和产品质量进行评估，该版本可以发布。</w:t>
      </w:r>
    </w:p>
    <w:p>
      <w:pPr>
        <w:jc w:val="center"/>
      </w:pPr>
    </w:p>
    <w:bookmarkEnd w:id="41"/>
    <w:p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5.2接口自动化测试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5.2.1测试执行情况</w:t>
      </w:r>
    </w:p>
    <w:p>
      <w:pPr>
        <w:spacing w:line="360" w:lineRule="auto"/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WoniuBoss4.0接口测试绕过用户图形化界面，直接向服务器发送请求以验证软件各模块数据接口的正确性，主要采用自动化测试手段，使用Requests+Unittest设计及编码自动化测试框架，共编写了1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条接口测试用例。</w:t>
      </w:r>
      <w:r>
        <w:rPr>
          <w:rFonts w:ascii="宋体" w:hAnsi="宋体" w:eastAsia="宋体" w:cs="宋体"/>
          <w:b/>
          <w:bCs/>
          <w:sz w:val="24"/>
          <w:szCs w:val="24"/>
        </w:rPr>
        <w:t>5.2.2测试执行结果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drawing>
          <wp:inline distT="0" distB="0" distL="114300" distR="114300">
            <wp:extent cx="5271135" cy="753110"/>
            <wp:effectExtent l="0" t="0" r="57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5.2.3测试结果分析</w:t>
      </w:r>
    </w:p>
    <w:p>
      <w:pPr>
        <w:spacing w:line="360" w:lineRule="auto"/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WoniuBoss4.0版本接口测试用例执行通过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个，失败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个，报错0个，通过率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bookmarkStart w:id="42" w:name="_GoBack"/>
      <w:bookmarkEnd w:id="42"/>
      <w:r>
        <w:rPr>
          <w:rFonts w:ascii="宋体" w:hAnsi="宋体" w:eastAsia="宋体" w:cs="宋体"/>
          <w:sz w:val="24"/>
          <w:szCs w:val="24"/>
        </w:rPr>
        <w:t>%。与2.5版本相比，有一定的改善，返回响应更加规范，但请求方式依然单一。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5.3 </w:t>
      </w:r>
      <w:r>
        <w:rPr>
          <w:rFonts w:ascii="宋体" w:hAnsi="宋体" w:eastAsia="宋体" w:cs="宋体"/>
          <w:b/>
          <w:bCs/>
          <w:sz w:val="28"/>
          <w:szCs w:val="28"/>
        </w:rPr>
        <w:t>GUI自动化测试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5.3.1</w:t>
      </w:r>
      <w:r>
        <w:rPr>
          <w:rFonts w:ascii="宋体" w:hAnsi="宋体" w:eastAsia="宋体" w:cs="宋体"/>
          <w:b/>
          <w:bCs/>
          <w:sz w:val="24"/>
          <w:szCs w:val="24"/>
        </w:rPr>
        <w:t>测试执行情况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WoniuBoss4.0版本GUI自动化测试，使用Selenium+Unittest设计及编码自动化测试框架，测试框架通用性高，可适用于各版本的GUI测试，大大提高了测试执行效率，该版本共编写了109条GUI测试用例。</w:t>
      </w:r>
    </w:p>
    <w:p>
      <w:pPr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5.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z w:val="24"/>
          <w:szCs w:val="24"/>
        </w:rPr>
        <w:t>.2测试执行结果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562100"/>
            <wp:effectExtent l="0" t="0" r="0" b="0"/>
            <wp:docPr id="1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5.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z w:val="24"/>
          <w:szCs w:val="24"/>
        </w:rPr>
        <w:t>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z w:val="24"/>
          <w:szCs w:val="24"/>
        </w:rPr>
        <w:t>测试结果分析 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t>WoniuBoss4.0版本GUI测试用例执行通过103个，失败3个，报错3个，通过率94.49%。软件主要业务流程能够正常运行，主要问题在于页面元素标识混乱和重复，导致元素定位困难。与2.5版本相比结果基本一致，元素定位问题没有得到改善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2929"/>
    <w:multiLevelType w:val="multilevel"/>
    <w:tmpl w:val="0CC2292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77F3"/>
    <w:rsid w:val="14D9686A"/>
    <w:rsid w:val="1A262451"/>
    <w:rsid w:val="1D841C0C"/>
    <w:rsid w:val="33260D1E"/>
    <w:rsid w:val="38E4078E"/>
    <w:rsid w:val="475113CB"/>
    <w:rsid w:val="49EE1B0F"/>
    <w:rsid w:val="4E4F545D"/>
    <w:rsid w:val="5A845CD8"/>
    <w:rsid w:val="5C29181B"/>
    <w:rsid w:val="746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5">
    <w:name w:val="Colorful List Accent 1"/>
    <w:basedOn w:val="1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6">
    <w:name w:val="Colorful List Accent 3"/>
    <w:basedOn w:val="1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CECEC" w:themeFill="accent3" w:themeFillTint="33"/>
      </w:tcPr>
    </w:tblStyle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2020-05-26T05:12:00Z</dcterms:created>
  <dc:creator>EDZ</dc:creator>
  <cp:lastModifiedBy>後来。</cp:lastModifiedBy>
  <dcterms:modified xsi:type="dcterms:W3CDTF">2020-05-27T14:26:54Z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