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WoniuBoss手工测试报告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（V1.0）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编写人：王伟豪</w:t>
      </w:r>
    </w:p>
    <w:p>
      <w:pPr>
        <w:ind w:left="2100" w:leftChars="0" w:firstLine="420" w:firstLineChars="0"/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时间：2020-5-16</w:t>
      </w: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9" w:name="_GoBack"/>
          <w:bookmarkEnd w:id="1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_Toc1620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一． 首页</w:t>
          </w:r>
          <w:r>
            <w:tab/>
          </w:r>
          <w:r>
            <w:fldChar w:fldCharType="begin"/>
          </w:r>
          <w:r>
            <w:instrText xml:space="preserve"> PAGEREF _Toc1620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_Toc21746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二． 引言</w:t>
          </w:r>
          <w:r>
            <w:tab/>
          </w:r>
          <w:r>
            <w:fldChar w:fldCharType="begin"/>
          </w:r>
          <w:r>
            <w:instrText xml:space="preserve"> PAGEREF _Toc21746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_Toc17574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2.1编写目的</w:t>
          </w:r>
          <w:r>
            <w:tab/>
          </w:r>
          <w:r>
            <w:fldChar w:fldCharType="begin"/>
          </w:r>
          <w:r>
            <w:instrText xml:space="preserve"> PAGEREF _Toc17574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_Toc23572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2.2项目背景</w:t>
          </w:r>
          <w:r>
            <w:tab/>
          </w:r>
          <w:r>
            <w:fldChar w:fldCharType="begin"/>
          </w:r>
          <w:r>
            <w:instrText xml:space="preserve"> PAGEREF _Toc23572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_Toc13978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2.3系统简介</w:t>
          </w:r>
          <w:r>
            <w:tab/>
          </w:r>
          <w:r>
            <w:fldChar w:fldCharType="begin"/>
          </w:r>
          <w:r>
            <w:instrText xml:space="preserve"> PAGEREF _Toc13978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_Toc1861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2.4参考资料</w:t>
          </w:r>
          <w:r>
            <w:tab/>
          </w:r>
          <w:r>
            <w:fldChar w:fldCharType="begin"/>
          </w:r>
          <w:r>
            <w:instrText xml:space="preserve"> PAGEREF _Toc1861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_Toc27773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2.5测试用例设计方法</w:t>
          </w:r>
          <w:r>
            <w:tab/>
          </w:r>
          <w:r>
            <w:fldChar w:fldCharType="begin"/>
          </w:r>
          <w:r>
            <w:instrText xml:space="preserve"> PAGEREF _Toc27773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_Toc3934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2.5.1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等价类</w:t>
          </w:r>
          <w:r>
            <w:tab/>
          </w:r>
          <w:r>
            <w:fldChar w:fldCharType="begin"/>
          </w:r>
          <w:r>
            <w:instrText xml:space="preserve"> PAGEREF _Toc3934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_Toc26261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2.5.2</w:t>
          </w:r>
          <w:r>
            <w:rPr>
              <w:rFonts w:hint="eastAsia"/>
              <w:szCs w:val="24"/>
              <w:lang w:val="en-US" w:eastAsia="zh-CN"/>
            </w:rPr>
            <w:t>边界值</w:t>
          </w:r>
          <w:r>
            <w:tab/>
          </w:r>
          <w:r>
            <w:fldChar w:fldCharType="begin"/>
          </w:r>
          <w:r>
            <w:instrText xml:space="preserve"> PAGEREF _Toc26261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_Toc15118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2.5.3</w:t>
          </w:r>
          <w:r>
            <w:rPr>
              <w:rFonts w:hint="eastAsia"/>
              <w:szCs w:val="24"/>
              <w:lang w:val="en-US" w:eastAsia="zh-CN"/>
            </w:rPr>
            <w:t>正交实验法</w:t>
          </w:r>
          <w:r>
            <w:tab/>
          </w:r>
          <w:r>
            <w:fldChar w:fldCharType="begin"/>
          </w:r>
          <w:r>
            <w:instrText xml:space="preserve"> PAGEREF _Toc15118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_Toc8755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2.5.</w:t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流程分析法</w:t>
          </w:r>
          <w:r>
            <w:tab/>
          </w:r>
          <w:r>
            <w:fldChar w:fldCharType="begin"/>
          </w:r>
          <w:r>
            <w:instrText xml:space="preserve"> PAGEREF _Toc8755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_Toc9795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2.6环境资源</w:t>
          </w:r>
          <w:r>
            <w:tab/>
          </w:r>
          <w:r>
            <w:fldChar w:fldCharType="begin"/>
          </w:r>
          <w:r>
            <w:instrText xml:space="preserve"> PAGEREF _Toc9795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_Toc30724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2.6.1硬件资源</w:t>
          </w:r>
          <w:r>
            <w:tab/>
          </w:r>
          <w:r>
            <w:fldChar w:fldCharType="begin"/>
          </w:r>
          <w:r>
            <w:instrText xml:space="preserve"> PAGEREF _Toc30724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_Toc2466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2.6.2软件资源</w:t>
          </w:r>
          <w:r>
            <w:tab/>
          </w:r>
          <w:r>
            <w:fldChar w:fldCharType="begin"/>
          </w:r>
          <w:r>
            <w:instrText xml:space="preserve"> PAGEREF _Toc2466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_Toc7708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0"/>
              <w:lang w:val="en-US" w:eastAsia="zh-CN"/>
            </w:rPr>
            <w:t>三． 测试结果及分析</w:t>
          </w:r>
          <w:r>
            <w:tab/>
          </w:r>
          <w:r>
            <w:fldChar w:fldCharType="begin"/>
          </w:r>
          <w:r>
            <w:instrText xml:space="preserve"> PAGEREF _Toc7708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_Toc10977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szCs w:val="24"/>
              <w:lang w:val="en-US" w:eastAsia="zh-CN"/>
            </w:rPr>
            <w:t>3.1按用例结果统计</w:t>
          </w:r>
          <w:r>
            <w:tab/>
          </w:r>
          <w:r>
            <w:fldChar w:fldCharType="begin"/>
          </w:r>
          <w:r>
            <w:instrText xml:space="preserve"> PAGEREF _Toc10977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_Toc29539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3.2按用例类型统计</w:t>
          </w:r>
          <w:r>
            <w:tab/>
          </w:r>
          <w:r>
            <w:fldChar w:fldCharType="begin"/>
          </w:r>
          <w:r>
            <w:instrText xml:space="preserve"> PAGEREF _Toc29539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_Toc9494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3.3BUG严重级别分布</w:t>
          </w:r>
          <w:r>
            <w:tab/>
          </w:r>
          <w:r>
            <w:fldChar w:fldCharType="begin"/>
          </w:r>
          <w:r>
            <w:instrText xml:space="preserve"> PAGEREF _Toc9494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instrText xml:space="preserve"> HYPERLINK \l _Toc10049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3.4BUG模块分布</w:t>
          </w:r>
          <w:r>
            <w:tab/>
          </w:r>
          <w:r>
            <w:fldChar w:fldCharType="begin"/>
          </w:r>
          <w:r>
            <w:instrText xml:space="preserve"> PAGEREF _Toc10049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numPr>
              <w:numId w:val="0"/>
            </w:numPr>
            <w:jc w:val="left"/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lang w:val="en-US" w:eastAsia="zh-CN" w:bidi="ar-SA"/>
            </w:rPr>
            <w:fldChar w:fldCharType="end"/>
          </w:r>
        </w:p>
      </w:sdtContent>
    </w:sdt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c1620"/>
      <w:r>
        <w:rPr>
          <w:rFonts w:hint="eastAsia"/>
          <w:b/>
          <w:bCs/>
          <w:sz w:val="30"/>
          <w:szCs w:val="30"/>
          <w:lang w:val="en-US" w:eastAsia="zh-CN"/>
        </w:rPr>
        <w:t>首页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软件名称：WoniuBoss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版本号：2.5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用户端类型：Windows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测试范围：功能性测试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测试模块：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6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模块</w:t>
            </w:r>
          </w:p>
        </w:tc>
        <w:tc>
          <w:tcPr>
            <w:tcW w:w="612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二级模块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注销、密码修改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导航栏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二级密码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权限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报表中心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咨询部、电销部、市场部、教学部、就业部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市场营销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新增资源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培训资源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培训资源、转交责任人、分配资源、公共资源池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企业客户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学员管理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基本信息、今日考勤、今日晨考、学员请假、晨考记录、阶段测评、测评记录、班级管理、课程安排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就业管理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技术面试、就业管理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财务管理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财务流水、公账导入、学员缴费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人事管理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员工管理、部门管理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行政综合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固定资产管理、固定资产领用登记、固定资产归还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后台管理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菜单管理、角色管理、用户管理、字典管理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" w:name="_Toc21746"/>
      <w:r>
        <w:rPr>
          <w:rFonts w:hint="eastAsia"/>
          <w:b/>
          <w:bCs/>
          <w:sz w:val="30"/>
          <w:szCs w:val="30"/>
          <w:lang w:val="en-US" w:eastAsia="zh-CN"/>
        </w:rPr>
        <w:t>引言</w:t>
      </w:r>
      <w:bookmarkEnd w:id="1"/>
    </w:p>
    <w:p>
      <w:pPr>
        <w:numPr>
          <w:ilvl w:val="0"/>
          <w:numId w:val="0"/>
        </w:numPr>
        <w:jc w:val="left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_Toc17574"/>
      <w:r>
        <w:rPr>
          <w:rFonts w:hint="eastAsia"/>
          <w:b w:val="0"/>
          <w:bCs w:val="0"/>
          <w:sz w:val="24"/>
          <w:szCs w:val="24"/>
          <w:lang w:val="en-US" w:eastAsia="zh-CN"/>
        </w:rPr>
        <w:t>2.1编写目的</w:t>
      </w:r>
      <w:bookmarkEnd w:id="2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本测试报告为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WoniuBoss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项目的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手工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测试报告，目的在于总结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手工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测试阶段的测试以及分析测试结果，描述系统是否符合需求。参考人员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王伟豪、殷千君、詹正、高悦菊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3" w:name="_Toc23572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2.2项目背景</w:t>
      </w:r>
      <w:bookmarkEnd w:id="3"/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随着社会的高速发展，社会对人才的需求量不断加大，为了更好，更高效的培养国家人才，培训机构应运而生。本软件致力于服务各大培训教育机构，最大化的优化培训机构从招生到就业的业务处理，做到实时跟进，生成直观图表数据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业务功能：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1.主要用于培训机构招收学员的情况统计，对学员进行实时跟踪处理。学员信息做到严格保密，无密匙则无法查看详细信息；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2.学员进行统一管理、分配教师、课程安排、考勤到就业一条龙的专业服务，课程、考勤实时跟进；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3.模拟真实场景面试，供机构对学生就业能力进行深一步加强，保证就业率；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4.对公司员工、部门进行简单分类管理，随时可查询，部门员工的业务情况，生成图表，实时跟进；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5.最后，对公司财务流水做记录，财务情况，全部为保密状态，可使用密匙开启。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4" w:name="_Toc13978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2.3系统简介</w:t>
      </w:r>
      <w:bookmarkEnd w:id="4"/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610860" cy="7211695"/>
            <wp:effectExtent l="0" t="0" r="8890" b="8255"/>
            <wp:docPr id="1169" name="图片 2" descr="woniuboss系统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2" descr="woniuboss系统1.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721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" w:name="_Toc186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2.4参考资料</w:t>
      </w:r>
      <w:bookmarkEnd w:id="5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WoniuBoss测试计划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WoniuBoss测试需求矩阵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WoniuBoss测试方案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6" w:name="_Toc2777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2.5测试用例设计方法</w:t>
      </w:r>
      <w:bookmarkEnd w:id="6"/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7" w:name="_Toc393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2.5.1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等价类</w:t>
      </w:r>
      <w:bookmarkEnd w:id="7"/>
    </w:p>
    <w:p>
      <w:pPr>
        <w:bidi w:val="0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等价类划分是一种重要的、常用的黑盒测试方法，不需要考虑程序的内部结构，只需要考虑程序的输入规格即可。它将不能穷举的测试过程进行合理分类，从而保证设计出来的测试用例具有完整性和代表性。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等价类划分法思考步骤：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(1)先确定有效和无效等价类；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(2)有效等价类就是题目条件、两端的极值（边界值）要判断、中间随意一个值也要判断；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(3)无效等价类先划分与条件相反的情况，再找到特殊情况（中文、英文、符号、空格、空）。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outlineLvl w:val="2"/>
        <w:rPr>
          <w:rFonts w:hint="eastAsia"/>
          <w:sz w:val="24"/>
          <w:szCs w:val="24"/>
          <w:lang w:val="en-US" w:eastAsia="zh-CN"/>
        </w:rPr>
      </w:pPr>
      <w:bookmarkStart w:id="8" w:name="_Toc2626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2.5.2</w:t>
      </w:r>
      <w:r>
        <w:rPr>
          <w:rFonts w:hint="eastAsia"/>
          <w:sz w:val="24"/>
          <w:szCs w:val="24"/>
          <w:lang w:val="en-US" w:eastAsia="zh-CN"/>
        </w:rPr>
        <w:t>边界值</w:t>
      </w:r>
      <w:bookmarkEnd w:id="8"/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边界值方法是一种比较常用的测试方法，在很多软件测试中都会应用到,只要有输入框输入数据的地方，就可以用边界值这一方法来测试，一般与等价类划分共同使用，找到有效数值和无效数值之间的分界点及其两边的点进行测试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outlineLvl w:val="2"/>
        <w:rPr>
          <w:rFonts w:hint="eastAsia"/>
          <w:sz w:val="24"/>
          <w:szCs w:val="24"/>
          <w:lang w:val="en-US" w:eastAsia="zh-CN"/>
        </w:rPr>
      </w:pPr>
      <w:bookmarkStart w:id="9" w:name="_Toc15118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2.5.3</w:t>
      </w:r>
      <w:r>
        <w:rPr>
          <w:rFonts w:hint="eastAsia"/>
          <w:sz w:val="24"/>
          <w:szCs w:val="24"/>
          <w:lang w:val="en-US" w:eastAsia="zh-CN"/>
        </w:rPr>
        <w:t>正交实验法</w:t>
      </w:r>
      <w:bookmarkEnd w:id="9"/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交试验法是研究多因素、多水平的一种试验法，它是利用正交表来对试验进行设计，通过少数的试验替代全面试验，根据正交表的正交性从全面试验中挑选适量的、有代表性的点进行试验，这些有代表性的点具备了“均匀分散，整齐可比”的特点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正交表是一种特制的表格，一般用Ln(mk)表示，L代表是正交表，n代表试验次数或正交表的行数，k代表最多可安排影响指标因素的个数或正交表的列数，m表示每个因素水平数，且有n=k*(m-1)+1。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0" w:name="_Toc875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2.5.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流程分析法</w:t>
      </w:r>
      <w:bookmarkEnd w:id="1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主要是针对测试场景类型，针对测试场景的测试项下的测试子项进行设计，是从白盒测试设计方法中的路径覆盖分析法借鉴过来的一种方法。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流程分析法思考步骤：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(1)详细了解需求(如不知需求无法做流程分析)；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(2)根据需求说明或界面原型，找出业务流程的各个页面以及各页面之间的流转关系；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(3)画出业务流程；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(4)写用例，覆盖所有的路径分支。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1" w:name="_Toc979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2.6环境资源</w:t>
      </w:r>
      <w:bookmarkEnd w:id="11"/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12" w:name="_Toc3072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2.6.1硬件资源</w:t>
      </w:r>
      <w:bookmarkEnd w:id="12"/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2410"/>
        <w:gridCol w:w="1134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IP/机型</w:t>
            </w:r>
          </w:p>
        </w:tc>
        <w:tc>
          <w:tcPr>
            <w:tcW w:w="127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操作系统</w:t>
            </w:r>
          </w:p>
        </w:tc>
        <w:tc>
          <w:tcPr>
            <w:tcW w:w="241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  <w:tc>
          <w:tcPr>
            <w:tcW w:w="113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软件&amp;版本</w:t>
            </w:r>
          </w:p>
        </w:tc>
        <w:tc>
          <w:tcPr>
            <w:tcW w:w="11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预计空间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192.168.199.240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Centos7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服务器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192.168.199.123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客户机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Win10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客户机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13" w:name="_Toc246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2.6.2软件资源</w:t>
      </w:r>
      <w:bookmarkEnd w:id="13"/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软件名称</w:t>
            </w:r>
          </w:p>
        </w:tc>
        <w:tc>
          <w:tcPr>
            <w:tcW w:w="671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22"/>
                <w:lang w:val="en-US" w:eastAsia="zh-CN"/>
              </w:rPr>
              <w:t>Jdk1.8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环境配置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22"/>
                <w:lang w:val="en-US" w:eastAsia="zh-CN"/>
              </w:rPr>
              <w:t>Mysql5.6.46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存储数据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Tomcat9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运行环境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谷歌浏览器79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火狐浏览器75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sz w:val="22"/>
              </w:rPr>
            </w:pP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bookmarkStart w:id="14" w:name="_Toc7708"/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测试结果及分析</w:t>
      </w:r>
      <w:bookmarkEnd w:id="14"/>
    </w:p>
    <w:p>
      <w:pPr>
        <w:numPr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5" w:name="_Toc10977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3.1按用例结果统计</w:t>
      </w:r>
      <w:bookmarkEnd w:id="15"/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571750" cy="188341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8885" cy="1161415"/>
            <wp:effectExtent l="0" t="0" r="57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_Toc29539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3.2按用例类型统计</w:t>
      </w:r>
      <w:bookmarkEnd w:id="16"/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605405" cy="1705610"/>
            <wp:effectExtent l="0" t="0" r="444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0480" cy="960120"/>
            <wp:effectExtent l="0" t="0" r="127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7" w:name="_Toc949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3.3BUG严重级别分布</w:t>
      </w:r>
      <w:bookmarkEnd w:id="17"/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247900" cy="1748790"/>
            <wp:effectExtent l="0" t="0" r="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4485" cy="1184275"/>
            <wp:effectExtent l="0" t="0" r="1206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8" w:name="_Toc10049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3.4BUG模块分布</w:t>
      </w:r>
      <w:bookmarkEnd w:id="18"/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43455" cy="1491615"/>
            <wp:effectExtent l="0" t="0" r="444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0825" cy="3511550"/>
            <wp:effectExtent l="0" t="0" r="952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WoniuBoss2.5手工测试报告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63863"/>
    <w:multiLevelType w:val="singleLevel"/>
    <w:tmpl w:val="9106386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2A8C"/>
    <w:rsid w:val="00A835A3"/>
    <w:rsid w:val="0131331A"/>
    <w:rsid w:val="026F3CE5"/>
    <w:rsid w:val="068524C7"/>
    <w:rsid w:val="072C3BDC"/>
    <w:rsid w:val="07904DDE"/>
    <w:rsid w:val="08663A2B"/>
    <w:rsid w:val="08F04A8A"/>
    <w:rsid w:val="097C6E39"/>
    <w:rsid w:val="0A074B76"/>
    <w:rsid w:val="0C1D3C11"/>
    <w:rsid w:val="0CA56E95"/>
    <w:rsid w:val="0DC431A8"/>
    <w:rsid w:val="0EAA03C4"/>
    <w:rsid w:val="0EF71861"/>
    <w:rsid w:val="0F481122"/>
    <w:rsid w:val="104423A4"/>
    <w:rsid w:val="10714E24"/>
    <w:rsid w:val="112D012C"/>
    <w:rsid w:val="118015A5"/>
    <w:rsid w:val="138843B7"/>
    <w:rsid w:val="141750F6"/>
    <w:rsid w:val="1459404A"/>
    <w:rsid w:val="14D41D38"/>
    <w:rsid w:val="168F114C"/>
    <w:rsid w:val="16A16EC0"/>
    <w:rsid w:val="16B558C3"/>
    <w:rsid w:val="16DF21CF"/>
    <w:rsid w:val="1B4A6F90"/>
    <w:rsid w:val="1B992D4E"/>
    <w:rsid w:val="1BE05002"/>
    <w:rsid w:val="1EC84F00"/>
    <w:rsid w:val="1ED0256E"/>
    <w:rsid w:val="1F4B0EAF"/>
    <w:rsid w:val="210C1592"/>
    <w:rsid w:val="218D4E02"/>
    <w:rsid w:val="22116E51"/>
    <w:rsid w:val="25002CC8"/>
    <w:rsid w:val="252B4FF9"/>
    <w:rsid w:val="25315825"/>
    <w:rsid w:val="28801B7F"/>
    <w:rsid w:val="28D219E7"/>
    <w:rsid w:val="290A1311"/>
    <w:rsid w:val="29873379"/>
    <w:rsid w:val="29BC4392"/>
    <w:rsid w:val="2AA54169"/>
    <w:rsid w:val="2E1E4DE9"/>
    <w:rsid w:val="2EF90BE6"/>
    <w:rsid w:val="30AA0BC1"/>
    <w:rsid w:val="31DF318A"/>
    <w:rsid w:val="31FD5F89"/>
    <w:rsid w:val="32E37D9E"/>
    <w:rsid w:val="34A214D3"/>
    <w:rsid w:val="3615050C"/>
    <w:rsid w:val="364D5C24"/>
    <w:rsid w:val="36AC48F8"/>
    <w:rsid w:val="38A0704E"/>
    <w:rsid w:val="3944024A"/>
    <w:rsid w:val="3A442884"/>
    <w:rsid w:val="3B0C5673"/>
    <w:rsid w:val="3C1E129A"/>
    <w:rsid w:val="3CB31B85"/>
    <w:rsid w:val="3D6C3A4D"/>
    <w:rsid w:val="3DAF56E7"/>
    <w:rsid w:val="3E10009B"/>
    <w:rsid w:val="3E66349B"/>
    <w:rsid w:val="3EFA2601"/>
    <w:rsid w:val="3F4F4869"/>
    <w:rsid w:val="41A623E9"/>
    <w:rsid w:val="444924FF"/>
    <w:rsid w:val="46EF524B"/>
    <w:rsid w:val="47307C0F"/>
    <w:rsid w:val="4746318D"/>
    <w:rsid w:val="47C02A84"/>
    <w:rsid w:val="4844779A"/>
    <w:rsid w:val="497F0614"/>
    <w:rsid w:val="4B7E05E2"/>
    <w:rsid w:val="4C9374FE"/>
    <w:rsid w:val="4CD3324F"/>
    <w:rsid w:val="4CE85BF2"/>
    <w:rsid w:val="4D775987"/>
    <w:rsid w:val="4D7C08DB"/>
    <w:rsid w:val="4E83381F"/>
    <w:rsid w:val="4F6D78BD"/>
    <w:rsid w:val="507414DF"/>
    <w:rsid w:val="511C0994"/>
    <w:rsid w:val="513E7BCF"/>
    <w:rsid w:val="537C6E29"/>
    <w:rsid w:val="545D7FC8"/>
    <w:rsid w:val="54944BA8"/>
    <w:rsid w:val="54EF7407"/>
    <w:rsid w:val="55FA34FF"/>
    <w:rsid w:val="569217FE"/>
    <w:rsid w:val="56C516B8"/>
    <w:rsid w:val="577C377B"/>
    <w:rsid w:val="57F03227"/>
    <w:rsid w:val="587C22A1"/>
    <w:rsid w:val="5AFB1301"/>
    <w:rsid w:val="5C5A336D"/>
    <w:rsid w:val="5D671CC7"/>
    <w:rsid w:val="5D88185D"/>
    <w:rsid w:val="5D943594"/>
    <w:rsid w:val="5E4D6B38"/>
    <w:rsid w:val="5F1A2DAF"/>
    <w:rsid w:val="5FAE5880"/>
    <w:rsid w:val="5FD72731"/>
    <w:rsid w:val="60014E49"/>
    <w:rsid w:val="60147806"/>
    <w:rsid w:val="61923254"/>
    <w:rsid w:val="61DC72CB"/>
    <w:rsid w:val="63526F53"/>
    <w:rsid w:val="6416743A"/>
    <w:rsid w:val="64CE48C1"/>
    <w:rsid w:val="65C32470"/>
    <w:rsid w:val="65D8478D"/>
    <w:rsid w:val="677B2D82"/>
    <w:rsid w:val="6B3D6E7C"/>
    <w:rsid w:val="6B590651"/>
    <w:rsid w:val="6EA97A86"/>
    <w:rsid w:val="706D488D"/>
    <w:rsid w:val="709153F3"/>
    <w:rsid w:val="73696438"/>
    <w:rsid w:val="74787960"/>
    <w:rsid w:val="75842940"/>
    <w:rsid w:val="764C528E"/>
    <w:rsid w:val="77104693"/>
    <w:rsid w:val="782057A5"/>
    <w:rsid w:val="79FD3636"/>
    <w:rsid w:val="7B735E83"/>
    <w:rsid w:val="7BA3616B"/>
    <w:rsid w:val="7C286C66"/>
    <w:rsid w:val="7C30113B"/>
    <w:rsid w:val="7D600797"/>
    <w:rsid w:val="7E965BF4"/>
    <w:rsid w:val="7ED4781A"/>
    <w:rsid w:val="7FC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2020-05-09T04:06:00Z</dcterms:created>
  <dc:creator>EDZ</dc:creator>
  <cp:lastModifiedBy>EDZ</cp:lastModifiedBy>
  <dcterms:modified xsi:type="dcterms:W3CDTF">2020-05-17T04:17:17Z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