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1、必须同Aninator的对象上添加RigBuilder组件，这个组件是执行每一个rig的管理器</w:t>
      </w:r>
    </w:p>
    <w:p>
      <w:pPr>
        <w:rPr>
          <w:rFonts w:hint="eastAsia"/>
        </w:rPr>
      </w:pPr>
      <w:r>
        <w:drawing>
          <wp:inline distT="0" distB="0" distL="0" distR="0">
            <wp:extent cx="3810000" cy="3228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  <w:r>
        <w:rPr>
          <w:rFonts w:hint="eastAsia"/>
        </w:rPr>
        <w:t>2、一个Rig管理多个IK可以设置权重等</w:t>
      </w:r>
      <w:r>
        <w:t>,</w:t>
      </w:r>
      <w:r>
        <w:rPr>
          <w:rFonts w:hint="eastAsia"/>
          <w:b/>
          <w:color w:val="FF0000"/>
        </w:rPr>
        <w:t>每个功能ik的顺序也是会影响效果的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0" distR="0">
            <wp:extent cx="4267200" cy="2298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716" cy="23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426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30" w:lineRule="atLeast"/>
        <w:ind w:left="0" w:right="0" w:firstLine="42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南昌历史悠久。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公元前202年,西汉大将灌婴在此筑城,始称灌婴城,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&lt;/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br&gt;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历经2200余年,别名豫章、洪州、隆兴等,明代定名为南昌,寓“南方昌盛”“昌大南疆”之意。南昌是历代县治、郡府、州治所在地,也是江西的政治、经济、科技、教育、文化中心,人文荟萃之地,以“物华天宝,人杰地灵”的美誉流传古今。南昌还是一座“英雄城”,八一起义在这里打响了武装反抗国民党反动派的第一枪,被誉为“军旗升起的地方”,八一起义纪念馆、新四军军部旧址、江西革命烈士纪念堂等红色遗址随处可见,国之重器055型导弹驱逐舰首舰被命名为“南昌舰”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南昌文化厚重。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名人辈出,孕育了中国音乐鼻祖伶伦,汉代南州高士徐孺子,净明道派创始人、晋代治水专家许逊,明末清初写意画大师八大山人(朱耷)等历史名家,王阳明、朱熹等历代大家在南昌留下了传诵千古的佳话轶事和不朽诗文。文化遗存众多,拥有600余处文化遗址,唐代著名诗人王勃曾在“江南三大名楼”之一的滕王阁写下“落霞与孤鹜齐飞、秋水共长天一色”的千古佳句;西山万寿宫为道教净明忠孝道的发祥地;绳金塔屹立1100余年不倒,是南昌的“镇城之宝”;汉代海昏侯国遗址的考古发现震惊世界,是我国目前发现面积最大、保存最好、内涵最丰富的汉代侯国聚落遗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357"/>
    <w:rsid w:val="006C13F1"/>
    <w:rsid w:val="00A32C93"/>
    <w:rsid w:val="00CF7357"/>
    <w:rsid w:val="00FB421A"/>
    <w:rsid w:val="2B8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80</Characters>
  <Lines>1</Lines>
  <Paragraphs>1</Paragraphs>
  <TotalTime>0</TotalTime>
  <ScaleCrop>false</ScaleCrop>
  <LinksUpToDate>false</LinksUpToDate>
  <CharactersWithSpaces>93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2023-08-06T10:09:00Z</dcterms:created>
  <dc:creator>Super</dc:creator>
  <cp:lastModifiedBy>Super</cp:lastModifiedBy>
  <dcterms:modified xsi:type="dcterms:W3CDTF">2023-10-20T14:34:15Z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