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简易商城系统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分为前台商品展示和后台内容管理两块。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一、前台主要实现商品的浏览，查看</w:t>
      </w:r>
      <w:r>
        <w:rPr>
          <w:rFonts w:hint="eastAsia"/>
          <w:lang w:val="en-US" w:eastAsia="zh-CN"/>
        </w:rPr>
        <w:t>功能，用户在查看商品详情时需要登录;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记录用户最近浏览过的商品信息，页面布局参看其它电商网站;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bookmarkStart w:id="0" w:name="_GoBack"/>
      <w:bookmarkEnd w:id="0"/>
      <w:r>
        <w:rPr>
          <w:rFonts w:hint="eastAsia"/>
          <w:lang w:val="en-US" w:eastAsia="zh-CN"/>
        </w:rPr>
        <w:t>后台内容管理，负责商品内容的添加，删除，修改等操作，用户查找，删除修改等；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338185" cy="5570220"/>
            <wp:effectExtent l="0" t="0" r="5715" b="11430"/>
            <wp:docPr id="2" name="图片 2" descr="QQ截图20190123113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01231132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38185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D59B7"/>
    <w:rsid w:val="1D8E73DD"/>
    <w:rsid w:val="389A0916"/>
    <w:rsid w:val="733F26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2019-01-23T03:38:18Z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