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">
  <w:body>
    <w:p w14:paraId="00000001">
      <w:pPr>
        <w:pStyle w:val="mdH1"/>
        <w:keepNext/>
        <w:spacing w:before="240" w:after="120"/>
        <w:outlineLvl w:val="0"/>
        <w:rPr/>
      </w:pPr>
      <w:r>
        <w:rPr>
          <w:rFonts w:ascii="Times New Roman" w:hAnsi="Times New Roman" w:cs="Times New Roman" w:eastAsia="宋体"/>
          <w:b/>
          <w:bCs/>
          <w:color w:val="1F3864"/>
          <w:sz w:val="36"/>
          <w:szCs w:val="36"/>
        </w:rPr>
        <w:t xml:space="preserve">边界测试</w:t>
      </w:r>
    </w:p>
    <w:p w14:paraId="00000002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这是带脚注的句子</w:t>
      </w:r>
      <w:r>
        <w:rPr>
          <w:rFonts w:ascii="Times New Roman" w:hAnsi="Times New Roman" w:cs="Times New Roman" w:eastAsia="宋体"/>
          <w:sz w:val="24"/>
          <w:szCs w:val="24"/>
          <w:vertAlign w:val="superscript"/>
        </w:rPr>
        <w:t xml:space="preserve">[1]</w:t>
      </w:r>
      <w:r>
        <w:rPr>
          <w:rFonts w:ascii="Times New Roman" w:hAnsi="Times New Roman" w:cs="Times New Roman" w:eastAsia="宋体"/>
          <w:sz w:val="24"/>
          <w:szCs w:val="24"/>
        </w:rPr>
        <w:t xml:space="preserve">。</w:t>
      </w:r>
    </w:p>
    <w:p w14:paraId="00000003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行内块级混排：文字开始 </w:t>
      </w:r>
      <m:oMath>
        <m:r>
          <w:rPr>
            <w:rFonts w:ascii="Cambria Math" w:hAnsi="Cambria Math" w:eastAsia="Cambria Math"/>
            <w:i/>
          </w:rPr>
          <m:t xml:space="preserve">x</m:t>
        </m:r>
        <m:r>
          <w:rPr>
            <w:rFonts w:ascii="Cambria Math" w:hAnsi="Cambria Math" w:eastAsia="Cambria Math"/>
            <w:i/>
          </w:rPr>
          <m:t xml:space="preserve">=</m:t>
        </m:r>
        <m:f>
          <m:num>
            <m:r>
              <w:rPr>
                <w:rFonts w:ascii="Cambria Math" w:hAnsi="Cambria Math" w:eastAsia="Cambria Math"/>
                <w:i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i/>
              </w:rPr>
              <m:t xml:space="preserve">2</m:t>
            </m:r>
          </m:den>
        </m:f>
      </m:oMath>
      <w:r>
        <w:rPr>
          <w:rFonts w:ascii="Times New Roman" w:hAnsi="Times New Roman" w:cs="Times New Roman" w:eastAsia="宋体"/>
          <w:sz w:val="24"/>
          <w:szCs w:val="24"/>
        </w:rPr>
        <w:t xml:space="preserve"> 文字继续。</w:t>
      </w:r>
    </w:p>
    <w:p w14:paraId="00000004">
      <w:pPr>
        <w:pStyle w:val="mdBody"/>
        <w:pBdr>
          <w:top w:val="single" w:space="0" w:sz="2" w:color="auto"/>
          <w:left w:val="single" w:space="0" w:sz="12" w:color="BFBFBF"/>
          <w:bottom w:val="single" w:space="0" w:sz="2" w:color="auto"/>
          <w:right w:val="single" w:space="0" w:sz="2" w:color="auto"/>
        </w:pBdr>
        <w:spacing w:line="360" w:lineRule="auto"/>
        <w:ind w:left="480" w:right="0"/>
        <w:rPr/>
      </w:pP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第一层引用</w:t>
      </w:r>
    </w:p>
    <w:p w14:paraId="00000005">
      <w:pPr>
        <w:pStyle w:val="mdBody"/>
        <w:pBdr>
          <w:top w:val="single" w:space="0" w:sz="2" w:color="auto"/>
          <w:left w:val="single" w:space="0" w:sz="12" w:color="BFBFBF"/>
          <w:bottom w:val="single" w:space="0" w:sz="2" w:color="auto"/>
          <w:right w:val="single" w:space="0" w:sz="2" w:color="auto"/>
        </w:pBdr>
        <w:spacing w:line="360" w:lineRule="auto"/>
        <w:ind w:left="480" w:right="0"/>
        <w:rPr/>
      </w:pP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第二层嵌套引用</w:t>
      </w:r>
    </w:p>
    <w:p w14:paraId="00000006">
      <w:pPr>
        <w:pStyle w:val="mdBody"/>
        <w:pBdr>
          <w:top w:val="single" w:space="0" w:sz="2" w:color="auto"/>
          <w:left w:val="single" w:space="0" w:sz="12" w:color="BFBFBF"/>
          <w:bottom w:val="single" w:space="0" w:sz="2" w:color="auto"/>
          <w:right w:val="single" w:space="0" w:sz="2" w:color="auto"/>
        </w:pBdr>
        <w:spacing w:line="360" w:lineRule="auto"/>
        <w:ind w:left="480" w:right="0"/>
        <w:rPr/>
      </w:pP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引用里的第二段</w:t>
      </w:r>
    </w:p>
    <w:p w14:paraId="00000007">
      <w:pPr>
        <w:pStyle w:val="mdH3"/>
        <w:keepNext/>
        <w:spacing w:before="240" w:after="120"/>
        <w:outlineLvl w:val="2"/>
        <w:rPr/>
      </w:pPr>
      <w:r>
        <w:rPr>
          <w:rFonts w:ascii="Times New Roman" w:hAnsi="Times New Roman" w:cs="Times New Roman" w:eastAsia="宋体"/>
          <w:b/>
          <w:bCs/>
          <w:color w:val="1F3864"/>
          <w:sz w:val="28"/>
          <w:szCs w:val="28"/>
        </w:rPr>
        <w:t xml:space="preserve">三级标题下的内容</w:t>
      </w:r>
    </w:p>
    <w:p w14:paraId="00000008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无语言代码块：</w:t>
      </w:r>
    </w:p>
    <w:tbl>
      <w:tblPr>
        <w:tblW w:w="9070" w:type="dxa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</w:tblPr>
      <w:tblGrid/>
      <w:tr>
        <w:trPr/>
        <w:tc>
          <w:tcPr>
            <w:tcW w:w="9070" w:type="dxa"/>
            <w:tcBorders>
              <w:top w:val="nil" w:sz="2" w:space="0" w:color="000000"/>
              <w:left w:val="nil" w:sz="2" w:space="0" w:color="000000"/>
              <w:bottom w:val="nil" w:sz="2" w:space="0" w:color="000000"/>
              <w:right w:val="nil" w:sz="2" w:space="0" w:color="000000"/>
              <w:insideH w:val="nil" w:sz="2" w:space="0" w:color="000000"/>
              <w:insideV w:val="nil" w:sz="2" w:space="0" w:color="000000"/>
              <w:tl2br w:val="nil" w:sz="2" w:space="0" w:color="000000"/>
              <w:tr2bl w:val="nil" w:sz="2" w:space="0" w:color="000000"/>
            </w:tcBorders>
            <w:shd w:val="clear" w:color="auto" w:fill="F5F5F5"/>
          </w:tcPr>
          <w:p w14:paraId="00000009">
            <w:pPr>
              <w:spacing w:line="240"/>
              <w:rPr/>
            </w:pPr>
            <w:r>
              <w:rPr>
                <w:rFonts w:ascii="Consolas" w:hAnsi="Consolas" w:cs="Consolas" w:eastAsia="宋体"/>
                <w:sz w:val="20"/>
                <w:szCs w:val="20"/>
              </w:rPr>
              <w:t xml:space="preserve"> </w:t>
            </w:r>
          </w:p>
        </w:tc>
      </w:tr>
    </w:tbl>
    <w:p w14:paraId="0000000a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硬换行测试：</w:t>
      </w:r>
      <w:r>
        <w:rPr>
          <w:rFonts w:ascii="Times New Roman" w:hAnsi="Times New Roman" w:cs="Times New Roman" w:eastAsia="宋体"/>
          <w:sz w:val="24"/>
          <w:szCs w:val="24"/>
        </w:rPr>
        <w:t xml:space="preserve">第一行</w:t>
      </w:r>
      <w:r>
        <w:rPr/>
        <w:br w:type="textWrapping"/>
      </w:r>
      <w:r>
        <w:rPr>
          <w:rFonts w:ascii="Times New Roman" w:hAnsi="Times New Roman" w:cs="Times New Roman" w:eastAsia="宋体"/>
          <w:sz w:val="24"/>
          <w:szCs w:val="24"/>
        </w:rPr>
        <w:t xml:space="preserve">第二行（上面是两个空格的硬换行）</w:t>
      </w:r>
    </w:p>
    <w:p w14:paraId="0000000b">
      <w:pPr>
        <w:rPr/>
      </w:pPr>
      <w:r>
        <w:rPr>
          <w:rFonts w:ascii="Consolas" w:hAnsi="Consolas" w:cs="Consolas" w:eastAsia="宋体"/>
          <w:color w:val="808080"/>
          <w:sz w:val="20"/>
          <w:szCs w:val="20"/>
        </w:rPr>
        <w:t xml:space="preserve">&lt;div class="raw"&gt;原始 HTML 块应当被保留为等宽文本&lt;/div&gt;</w:t>
      </w:r>
    </w:p>
    <w:tbl>
      <w:tblPr>
        <w:tblW w:w="9069" w:type="dxa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>
        <w:gridCol w:w="3023" w:type="dxa"/>
        <w:gridCol w:w="3023" w:type="dxa"/>
        <w:gridCol w:w="3023" w:type="dxa"/>
      </w:tblGrid>
      <w:tr>
        <w:trPr/>
        <w:tc>
          <w:tcPr>
            <w:tcW w:w="3023" w:type="dxa"/>
          </w:tcPr>
          <w:p w14:paraId="0000000c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a</w:t>
            </w:r>
          </w:p>
        </w:tc>
        <w:tc>
          <w:tcPr>
            <w:tcW w:w="3023" w:type="dxa"/>
          </w:tcPr>
          <w:p w14:paraId="0000000d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b</w:t>
            </w:r>
          </w:p>
        </w:tc>
        <w:tc>
          <w:tcPr>
            <w:tcW w:w="3023" w:type="dxa"/>
          </w:tcPr>
          <w:p w14:paraId="0000000e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c</w:t>
            </w:r>
          </w:p>
        </w:tc>
      </w:tr>
      <w:tr>
        <w:trPr/>
        <w:tc>
          <w:tcPr>
            <w:tcW w:w="3023" w:type="dxa"/>
          </w:tcPr>
          <w:p w14:paraId="0000000f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长一点的内容</w:t>
            </w:r>
          </w:p>
        </w:tc>
        <w:tc>
          <w:tcPr>
            <w:tcW w:w="3023" w:type="dxa"/>
          </w:tcPr>
          <w:p w14:paraId="00000010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中</w:t>
            </w:r>
          </w:p>
        </w:tc>
        <w:tc>
          <w:tcPr>
            <w:tcW w:w="3023" w:type="dxa"/>
          </w:tcPr>
          <w:p w14:paraId="00000011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右</w:t>
            </w:r>
          </w:p>
        </w:tc>
      </w:tr>
    </w:tbl>
    <w:p w14:paraId="00000012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缺失图片：</w:t>
      </w:r>
      <w:r>
        <w:rPr>
          <w:i/>
          <w:iCs/>
          <w:color w:val="C00000"/>
          <w:sz w:val="24"/>
          <w:szCs w:val="24"/>
        </w:rPr>
        <w:t xml:space="preserve">[图片缺失: 找不到]</w:t>
      </w:r>
    </w:p>
    <w:p w14:paraId="00000013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公式补充测试：</w:t>
      </w:r>
    </w:p>
    <w:p w14:paraId="00000014">
      <w:pPr>
        <w:spacing w:before="120" w:after="120"/>
        <w:jc w:val="center"/>
        <w:rPr/>
      </w:pPr>
      <m:oMathPara>
        <m:oMath>
          <m:sSup>
            <m:e>
              <m:r>
                <m:rPr>
                  <m:nor/>
                </m:rPr>
                <w:rPr>
                  <w:rFonts w:ascii="Cambria Math" w:hAnsi="Cambria Math" w:eastAsia="Cambria Math"/>
                </w:rPr>
                <m:t xml:space="preserve">ℝ</m:t>
              </m:r>
            </m:e>
            <m:sup>
              <m:r>
                <w:rPr>
                  <w:rFonts w:ascii="Cambria Math" w:hAnsi="Cambria Math" w:eastAsia="Cambria Math"/>
                  <w:i/>
                </w:rPr>
                <m:t xml:space="preserve">n</m:t>
              </m:r>
            </m:sup>
          </m:sSup>
          <m:r>
            <w:rPr>
              <w:rFonts w:ascii="Cambria Math" w:hAnsi="Cambria Math" w:eastAsia="Cambria Math"/>
              <w:i/>
            </w:rPr>
            <m:t xml:space="preserve">∋</m:t>
          </m:r>
          <m:r>
            <w:rPr>
              <w:rFonts w:ascii="Cambria Math" w:hAnsi="Cambria Math" w:eastAsia="Cambria Math"/>
              <w:i/>
            </w:rPr>
            <m:t xml:space="preserve">x</m:t>
          </m:r>
          <m:r>
            <w:rPr>
              <w:rFonts w:ascii="Cambria Math" w:hAnsi="Cambria Math" w:eastAsia="Cambria Math"/>
              <w:i/>
            </w:rPr>
            <m:t xml:space="preserve">↦</m:t>
          </m:r>
          <m:d>
            <m:dPr>
              <m:begChr m:val="{"/>
              <m:sepChr m:val=""/>
              <m:endChr m:val="}"/>
              <m:grow m:val="on"/>
            </m:dPr>
            <m:e>
              <m:r>
                <w:rPr>
                  <w:rFonts w:ascii="Cambria Math" w:hAnsi="Cambria Math" w:eastAsia="Cambria Math"/>
                  <w:i/>
                </w:rPr>
                <m:t xml:space="preserve">y</m:t>
              </m:r>
              <m:r>
                <w:rPr>
                  <w:rFonts w:ascii="Cambria Math" w:hAnsi="Cambria Math" w:eastAsia="Cambria Math"/>
                  <w:i/>
                </w:rPr>
                <m:t xml:space="preserve">∈</m:t>
              </m:r>
              <m:r>
                <m:rPr>
                  <m:nor/>
                </m:rPr>
                <w:rPr>
                  <w:rFonts w:ascii="Cambria Math" w:hAnsi="Cambria Math" w:eastAsia="Cambria Math"/>
                </w:rPr>
                <m:t xml:space="preserve">ℝ</m:t>
              </m:r>
              <m:r>
                <w:rPr>
                  <w:rFonts w:ascii="Cambria Math" w:hAnsi="Cambria Math" w:eastAsia="Cambria Math"/>
                  <w:i/>
                </w:rPr>
                <m:t xml:space="preserve">:</m:t>
              </m:r>
              <m:r>
                <w:rPr>
                  <w:rFonts w:ascii="Cambria Math" w:hAnsi="Cambria Math" w:eastAsia="Cambria Math"/>
                  <w:i/>
                </w:rPr>
                <m:t xml:space="preserve">y</m:t>
              </m:r>
              <m:r>
                <w:rPr>
                  <w:rFonts w:ascii="Cambria Math" w:hAnsi="Cambria Math" w:eastAsia="Cambria Math"/>
                  <w:i/>
                </w:rPr>
                <m:t xml:space="preserve">≥</m:t>
              </m:r>
              <m:r>
                <w:rPr>
                  <w:rFonts w:ascii="Cambria Math" w:hAnsi="Cambria Math" w:eastAsia="Cambria Math"/>
                  <w:i/>
                </w:rPr>
                <m:t xml:space="preserve">0</m:t>
              </m:r>
            </m:e>
          </m:d>
        </m:oMath>
      </m:oMathPara>
    </w:p>
    <w:p w14:paraId="00000015">
      <w:pPr>
        <w:spacing w:before="120" w:after="120"/>
        <w:jc w:val="center"/>
        <w:rPr/>
      </w:pPr>
      <m:oMathPara>
        <m:oMath>
          <m:d>
            <m:dPr>
              <m:begChr m:val="("/>
              <m:sepChr m:val=""/>
              <m:endChr m:val=")"/>
              <m:grow m:val="on"/>
            </m:dPr>
            <m:e>
              <m:f>
                <m:num>
                  <m:r>
                    <w:rPr>
                      <w:rFonts w:ascii="Cambria Math" w:hAnsi="Cambria Math" w:eastAsia="Cambria Math"/>
                      <w:i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 w:eastAsia="Cambria Math"/>
                      <w:i/>
                    </w:rPr>
                    <m:t xml:space="preserve">k</m:t>
                  </m:r>
                </m:den>
              </m:f>
            </m:e>
          </m:d>
          <m:r>
            <w:rPr>
              <w:rFonts w:ascii="Cambria Math" w:hAnsi="Cambria Math" w:eastAsia="Cambria Math"/>
              <w:i/>
            </w:rPr>
            <m:t xml:space="preserve">=</m:t>
          </m:r>
          <m:f>
            <m:num>
              <m:r>
                <w:rPr>
                  <w:rFonts w:ascii="Cambria Math" w:hAnsi="Cambria Math" w:eastAsia="Cambria Math"/>
                  <w:i/>
                </w:rPr>
                <m:t xml:space="preserve">n</m:t>
              </m:r>
              <m:r>
                <w:rPr>
                  <w:rFonts w:ascii="Cambria Math" w:hAnsi="Cambria Math" w:eastAsia="Cambria Math"/>
                  <w:i/>
                </w:rPr>
                <m:t xml:space="preserve">!</m:t>
              </m:r>
            </m:num>
            <m:den>
              <m:r>
                <w:rPr>
                  <w:rFonts w:ascii="Cambria Math" w:hAnsi="Cambria Math" w:eastAsia="Cambria Math"/>
                  <w:i/>
                </w:rPr>
                <m:t xml:space="preserve">k</m:t>
              </m:r>
              <m:r>
                <w:rPr>
                  <w:rFonts w:ascii="Cambria Math" w:hAnsi="Cambria Math" w:eastAsia="Cambria Math"/>
                  <w:i/>
                </w:rPr>
                <m:t xml:space="preserve">!</m:t>
              </m:r>
              <m:d>
                <m:dPr>
                  <m:begChr m:val="("/>
                  <m:sepChr m:val=""/>
                  <m:endChr m:val=")"/>
                  <m:grow m:val="on"/>
                </m:dPr>
                <m:e>
                  <m:r>
                    <w:rPr>
                      <w:rFonts w:ascii="Cambria Math" w:hAnsi="Cambria Math" w:eastAsia="Cambria Math"/>
                      <w:i/>
                    </w:rPr>
                    <m:t xml:space="preserve">n</m:t>
                  </m:r>
                  <m:r>
                    <w:rPr>
                      <w:rFonts w:ascii="Cambria Math" w:hAnsi="Cambria Math" w:eastAsia="Cambria Math"/>
                      <w:i/>
                    </w:rPr>
                    <m:t xml:space="preserve">-</m:t>
                  </m:r>
                  <m:r>
                    <w:rPr>
                      <w:rFonts w:ascii="Cambria Math" w:hAnsi="Cambria Math" w:eastAsia="Cambria Math"/>
                      <w:i/>
                    </w:rPr>
                    <m:t xml:space="preserve">k</m:t>
                  </m:r>
                </m:e>
              </m:d>
              <m:r>
                <w:rPr>
                  <w:rFonts w:ascii="Cambria Math" w:hAnsi="Cambria Math" w:eastAsia="Cambria Math"/>
                  <w:i/>
                </w:rPr>
                <m:t xml:space="preserve">!</m:t>
              </m:r>
            </m:den>
          </m:f>
        </m:oMath>
      </m:oMathPara>
    </w:p>
    <w:p w14:paraId="00000016">
      <w:pPr>
        <w:spacing w:before="120" w:after="120"/>
        <w:jc w:val="center"/>
        <w:rPr/>
      </w:pPr>
      <m:oMathPara>
        <m:oMath>
          <m:acc>
            <m:accPr>
              <m:chr m:val="^"/>
            </m:accPr>
            <m:e>
              <m:r>
                <w:rPr>
                  <w:rFonts w:ascii="Cambria Math" w:hAnsi="Cambria Math" w:eastAsia="Cambria Math"/>
                  <w:i/>
                </w:rPr>
                <m:t xml:space="preserve">y</m:t>
              </m:r>
            </m:e>
          </m:acc>
          <m:r>
            <w:rPr>
              <w:rFonts w:ascii="Cambria Math" w:hAnsi="Cambria Math" w:eastAsia="Cambria Math"/>
              <w:i/>
            </w:rPr>
            <m:t xml:space="preserve">=</m:t>
          </m:r>
          <m:func>
            <m:fName>
              <m:r>
                <m:rPr>
                  <m:nor/>
                </m:rPr>
                <w:rPr>
                  <w:rFonts w:ascii="Cambria Math" w:hAnsi="Cambria Math" w:eastAsia="Cambria Math"/>
                </w:rPr>
                <m:t xml:space="preserve">arg</m:t>
              </m:r>
            </m:fName>
            <m:e>
              <m:sSub>
                <m:e>
                  <m:r>
                    <m:rPr>
                      <m:nor/>
                    </m:rPr>
                    <w:rPr>
                      <w:rFonts w:ascii="Cambria Math" w:hAnsi="Cambria Math" w:eastAsia="Cambria Math"/>
                    </w:rPr>
                    <m:t xml:space="preserve">min</m:t>
                  </m:r>
                </m:e>
                <m:sub>
                  <m:r>
                    <w:rPr>
                      <w:rFonts w:ascii="Cambria Math" w:hAnsi="Cambria Math" w:eastAsia="Cambria Math"/>
                      <w:i/>
                    </w:rPr>
                    <m:t xml:space="preserve">θ</m:t>
                  </m:r>
                </m:sub>
              </m:sSub>
              <m:f>
                <m:num>
                  <m:r>
                    <w:rPr>
                      <w:rFonts w:ascii="Cambria Math" w:hAnsi="Cambria Math" w:eastAsia="Cambria Math"/>
                      <w:i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 w:eastAsia="Cambria Math"/>
                      <w:i/>
                    </w:rPr>
                    <m:t xml:space="preserve">n</m:t>
                  </m:r>
                </m:den>
              </m:f>
            </m:e>
          </m:func>
          <m:sSup>
            <m:e>
              <m:nary>
                <m:naryPr>
                  <m:chr m:val="∑"/>
                  <m:subHide m:val="0"/>
                  <m:supHide m:val="0"/>
                </m:naryPr>
                <m:sub>
                  <m:r>
                    <w:rPr>
                      <w:rFonts w:ascii="Cambria Math" w:hAnsi="Cambria Math" w:eastAsia="Cambria Math"/>
                      <w:i/>
                    </w:rPr>
                    <m:t xml:space="preserve">i</m:t>
                  </m:r>
                  <m:r>
                    <w:rPr>
                      <w:rFonts w:ascii="Cambria Math" w:hAnsi="Cambria Math" w:eastAsia="Cambria Math"/>
                      <w:i/>
                    </w:rPr>
                    <m:t xml:space="preserve">=</m:t>
                  </m:r>
                  <m:r>
                    <w:rPr>
                      <w:rFonts w:ascii="Cambria Math" w:hAnsi="Cambria Math" w:eastAsia="Cambria Math"/>
                      <w:i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 w:eastAsia="Cambria Math"/>
                      <w:i/>
                    </w:rPr>
                    <m:t xml:space="preserve"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 m:val="on"/>
                    </m:dPr>
                    <m:e>
                      <m:sSub>
                        <m:e>
                          <m:r>
                            <w:rPr>
                              <w:rFonts w:ascii="Cambria Math" w:hAnsi="Cambria Math" w:eastAsia="Cambria Math"/>
                              <w:i/>
                            </w:rPr>
                            <m:t xml:space="preserve">y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/>
                              <w:i/>
                            </w:rPr>
                            <m:t xml:space="preserve">i</m:t>
                          </m:r>
                        </m:sub>
                      </m:sSub>
                      <m:r>
                        <w:rPr>
                          <w:rFonts w:ascii="Cambria Math" w:hAnsi="Cambria Math" w:eastAsia="Cambria Math"/>
                          <w:i/>
                        </w:rPr>
                        <m:t xml:space="preserve">-</m:t>
                      </m:r>
                      <m:sSub>
                        <m:e>
                          <m:r>
                            <w:rPr>
                              <w:rFonts w:ascii="Cambria Math" w:hAnsi="Cambria Math" w:eastAsia="Cambria Math"/>
                              <w:i/>
                            </w:rPr>
                            <m:t xml:space="preserve">f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/>
                              <w:i/>
                            </w:rPr>
                            <m:t xml:space="preserve">θ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 m:val="on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 w:eastAsia="Cambria Math"/>
                                  <w:i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/>
                                  <w:i/>
                                </w:rPr>
                                <m:t xml:space="preserve">i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  <m:sup>
              <m:r>
                <w:rPr>
                  <w:rFonts w:ascii="Cambria Math" w:hAnsi="Cambria Math" w:eastAsia="Cambria Math"/>
                  <w:i/>
                </w:rPr>
                <m:t xml:space="preserve">2</m:t>
              </m:r>
            </m:sup>
          </m:sSup>
        </m:oMath>
      </m:oMathPara>
    </w:p>
    <w:p w14:paraId="00000017">
      <w:pPr>
        <w:spacing w:before="120" w:after="120"/>
        <w:jc w:val="center"/>
        <w:rPr/>
      </w:pPr>
      <m:oMathPara>
        <m:oMath>
          <m:d>
            <m:dPr>
              <m:begChr m:val="{"/>
              <m:sepChr m:val=""/>
              <m:endChr m:val=""/>
              <m:grow m:val="on"/>
            </m:dPr>
            <m:e>
              <m:m>
                <m:mr>
                  <m:e>
                    <m:r>
                      <w:rPr>
                        <w:rFonts w:ascii="Cambria Math" w:hAnsi="Cambria Math" w:eastAsia="Cambria Math"/>
                        <w:i/>
                      </w:rPr>
                      <m:t xml:space="preserve">x</m:t>
                    </m:r>
                    <m:r>
                      <w:rPr>
                        <w:rFonts w:ascii="Cambria Math" w:hAnsi="Cambria Math" w:eastAsia="Cambria Math"/>
                        <w:i/>
                      </w:rPr>
                      <m:t xml:space="preserve">+</m:t>
                    </m:r>
                    <m:r>
                      <w:rPr>
                        <w:rFonts w:ascii="Cambria Math" w:hAnsi="Cambria Math" w:eastAsia="Cambria Math"/>
                        <w:i/>
                      </w:rPr>
                      <m:t xml:space="preserve">y</m:t>
                    </m:r>
                    <m:r>
                      <w:rPr>
                        <w:rFonts w:ascii="Cambria Math" w:hAnsi="Cambria Math" w:eastAsia="Cambria Math"/>
                        <w:i/>
                      </w:rPr>
                      <m:t xml:space="preserve">=</m:t>
                    </m:r>
                    <m:r>
                      <w:rPr>
                        <w:rFonts w:ascii="Cambria Math" w:hAnsi="Cambria Math" w:eastAsia="Cambria Math"/>
                        <w:i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 w:eastAsia="Cambria Math"/>
                        <w:i/>
                      </w:rPr>
                      <m:t xml:space="preserve">x</m:t>
                    </m:r>
                    <m:r>
                      <w:rPr>
                        <w:rFonts w:ascii="Cambria Math" w:hAnsi="Cambria Math" w:eastAsia="Cambria Math"/>
                        <w:i/>
                      </w:rPr>
                      <m:t xml:space="preserve">-</m:t>
                    </m:r>
                    <m:r>
                      <w:rPr>
                        <w:rFonts w:ascii="Cambria Math" w:hAnsi="Cambria Math" w:eastAsia="Cambria Math"/>
                        <w:i/>
                      </w:rPr>
                      <m:t xml:space="preserve">y</m:t>
                    </m:r>
                    <m:r>
                      <w:rPr>
                        <w:rFonts w:ascii="Cambria Math" w:hAnsi="Cambria Math" w:eastAsia="Cambria Math"/>
                        <w:i/>
                      </w:rPr>
                      <m:t xml:space="preserve">=</m:t>
                    </m:r>
                    <m:r>
                      <w:rPr>
                        <w:rFonts w:ascii="Cambria Math" w:hAnsi="Cambria Math" w:eastAsia="Cambria Math"/>
                        <w:i/>
                      </w:rPr>
                      <m:t xml:space="preserve">0</m:t>
                    </m:r>
                  </m:e>
                </m:mr>
              </m:m>
            </m:e>
          </m:d>
        </m:oMath>
      </m:oMathPara>
    </w:p>
    <w:p w14:paraId="00000018">
      <w:pPr>
        <w:spacing w:before="120" w:after="120"/>
        <w:jc w:val="center"/>
        <w:rPr/>
      </w:pPr>
      <m:oMathPara>
        <m:oMath>
          <m:rad>
            <m:radPr>
              <m:degHide m:val="0"/>
            </m:radPr>
            <m:deg>
              <m:r>
                <w:rPr>
                  <w:rFonts w:ascii="Cambria Math" w:hAnsi="Cambria Math" w:eastAsia="Cambria Math"/>
                  <w:i/>
                </w:rPr>
                <m:t xml:space="preserve">3</m:t>
              </m:r>
              <m:f>
                <m:num>
                  <m:r>
                    <w:rPr>
                      <w:rFonts w:ascii="Cambria Math" w:hAnsi="Cambria Math" w:eastAsia="Cambria Math"/>
                      <w:i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 w:eastAsia="Cambria Math"/>
                      <w:i/>
                    </w:rPr>
                    <m:t xml:space="preserve">b</m:t>
                  </m:r>
                </m:den>
              </m:f>
              <m:r>
                <w:rPr>
                  <w:rFonts w:ascii="Cambria Math" w:hAnsi="Cambria Math" w:eastAsia="Cambria Math"/>
                  <w:i/>
                </w:rPr>
                <m:t xml:space="preserve"> 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 w:eastAsia="Cambria Math"/>
                      <w:i/>
                    </w:rPr>
                    <m:t xml:space="preserve">v</m:t>
                  </m:r>
                </m:e>
              </m:acc>
              <m:r>
                <w:rPr>
                  <w:rFonts w:ascii="Cambria Math" w:hAnsi="Cambria Math" w:eastAsia="Cambria Math"/>
                  <w:i/>
                </w:rPr>
                <m:t xml:space="preserve">⋅</m:t>
              </m:r>
              <m:r>
                <w:rPr>
                  <w:rFonts w:ascii="Cambria Math" w:hAnsi="Cambria Math" w:eastAsia="Cambria Math"/>
                  <w:i/>
                </w:rPr>
                <m:t xml:space="preserve">∇</m:t>
              </m:r>
              <m:r>
                <w:rPr>
                  <w:rFonts w:ascii="Cambria Math" w:hAnsi="Cambria Math" w:eastAsia="Cambria Math"/>
                  <w:i/>
                </w:rPr>
                <m:t xml:space="preserve">ϕ</m:t>
              </m:r>
              <m:r>
                <w:rPr>
                  <w:rFonts w:ascii="Cambria Math" w:hAnsi="Cambria Math" w:eastAsia="Cambria Math"/>
                  <w:i/>
                </w:rPr>
                <m:t xml:space="preserve">≠</m:t>
              </m:r>
              <m:r>
                <w:rPr>
                  <w:rFonts w:ascii="Cambria Math" w:hAnsi="Cambria Math" w:eastAsia="Cambria Math"/>
                  <w:i/>
                </w:rPr>
                <m:t xml:space="preserve">∅</m:t>
              </m:r>
            </m:deg>
            <m:e/>
          </m:rad>
        </m:oMath>
      </m:oMathPara>
    </w:p>
    <w:p w14:paraId="00000019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未闭合公式测试 </w:t>
      </w:r>
      <m:oMath>
        <m:r>
          <w:rPr>
            <w:rFonts w:ascii="Cambria Math" w:hAnsi="Cambria Math" w:eastAsia="Cambria Math"/>
            <w:i/>
          </w:rPr>
          <m:t xml:space="preserve">a</m:t>
        </m:r>
        <m:r>
          <w:rPr>
            <w:rFonts w:ascii="Cambria Math" w:hAnsi="Cambria Math" w:eastAsia="Cambria Math"/>
            <w:i/>
          </w:rPr>
          <m:t xml:space="preserve">+</m:t>
        </m:r>
        <m:r>
          <w:rPr>
            <w:rFonts w:ascii="Cambria Math" w:hAnsi="Cambria Math" w:eastAsia="Cambria Math"/>
            <w:i/>
          </w:rPr>
          <m:t xml:space="preserve">b</m:t>
        </m:r>
      </m:oMath>
      <w:r>
        <w:rPr>
          <w:rFonts w:ascii="Times New Roman" w:hAnsi="Times New Roman" w:cs="Times New Roman" w:eastAsia="宋体"/>
          <w:sz w:val="24"/>
          <w:szCs w:val="24"/>
        </w:rPr>
        <w:t xml:space="preserve"> 结束。</w:t>
      </w:r>
    </w:p>
    <w:sectPr>
      <w:pgSz w:w="11906" w:h="16838"/>
      <w:pgMar w:top="1418" w:right="1418" w:bottom="1418" w:left="1418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420" w:right="0" w:hanging="420"/>
        <w:rPr/>
      </w:pPr>
      <w:rPr/>
    </w:lvl>
    <w:lvl w:ilvl="1">
      <w:start w:val="1"/>
      <w:numFmt w:val="decimal"/>
      <w:lvlText w:val="(%2)"/>
      <w:lvlJc w:val="left"/>
      <w:pPr>
        <w:ind w:left="840" w:right="0" w:hanging="420"/>
        <w:rPr/>
      </w:pPr>
      <w:rPr/>
    </w:lvl>
    <w:lvl w:ilvl="2">
      <w:start w:val="1"/>
      <w:numFmt w:val="decimalEnclosedCircle"/>
      <w:lvlText w:val="%3"/>
      <w:lvlJc w:val="left"/>
      <w:pPr>
        <w:ind w:left="1260" w:right="0" w:hanging="420"/>
        <w:rPr/>
      </w:pPr>
      <w:rPr/>
    </w:lvl>
    <w:lvl w:ilvl="3">
      <w:start w:val="1"/>
      <w:numFmt w:val="decimal"/>
      <w:lvlText w:val="%4."/>
      <w:lvlJc w:val="left"/>
      <w:pPr>
        <w:ind w:left="1680" w:right="0" w:hanging="420"/>
        <w:rPr/>
      </w:pPr>
      <w:rPr/>
    </w:lvl>
    <w:lvl w:ilvl="4">
      <w:start w:val="1"/>
      <w:numFmt w:val="decimal"/>
      <w:lvlText w:val="(%5)"/>
      <w:lvlJc w:val="left"/>
      <w:pPr>
        <w:ind w:left="2100" w:right="0" w:hanging="420"/>
        <w:rPr/>
      </w:pPr>
      <w:rPr/>
    </w:lvl>
    <w:lvl w:ilvl="5">
      <w:start w:val="1"/>
      <w:numFmt w:val="decimalEnclosedCircle"/>
      <w:lvlText w:val="%6"/>
      <w:lvlJc w:val="left"/>
      <w:pPr>
        <w:ind w:left="2520" w:right="0" w:hanging="420"/>
        <w:rPr/>
      </w:pPr>
      <w:rPr/>
    </w:lvl>
    <w:lvl w:ilvl="6">
      <w:start w:val="1"/>
      <w:numFmt w:val="decimal"/>
      <w:lvlText w:val="%7."/>
      <w:lvlJc w:val="left"/>
      <w:pPr>
        <w:ind w:left="2940" w:right="0" w:hanging="420"/>
        <w:rPr/>
      </w:pPr>
      <w:rPr/>
    </w:lvl>
    <w:lvl w:ilvl="7">
      <w:start w:val="1"/>
      <w:numFmt w:val="decimal"/>
      <w:lvlText w:val="(%8)"/>
      <w:lvlJc w:val="left"/>
      <w:pPr>
        <w:ind w:left="3360" w:right="0" w:hanging="420"/>
        <w:rPr/>
      </w:pPr>
      <w:rPr/>
    </w:lvl>
    <w:lvl w:ilvl="8">
      <w:start w:val="1"/>
      <w:numFmt w:val="decimalEnclosedCircle"/>
      <w:lvlText w:val="%9"/>
      <w:lvlJc w:val="left"/>
      <w:pPr>
        <w:ind w:left="3780" w:right="0" w:hanging="420"/>
        <w:rPr/>
      </w:pPr>
      <w:rPr/>
    </w:lvl>
  </w:abstractNum>
  <w:abstractNum w:abstractNumId="1">
    <w:lvl w:ilvl="0">
      <w:start w:val="1"/>
      <w:numFmt w:val="bullet"/>
      <w:lvlText w:val="•"/>
      <w:lvlJc w:val="left"/>
      <w:pPr>
        <w:ind w:left="720" w:right="0" w:hanging="360"/>
        <w:rPr/>
      </w:pPr>
      <w:rPr>
        <w:rFonts w:ascii="宋体" w:hAnsi="宋体" w:cs="宋体" w:eastAsia="宋体"/>
      </w:rPr>
    </w:lvl>
    <w:lvl w:ilvl="1">
      <w:start w:val="1"/>
      <w:numFmt w:val="bullet"/>
      <w:lvlText w:val="○"/>
      <w:lvlJc w:val="left"/>
      <w:pPr>
        <w:ind w:left="1080" w:right="0" w:hanging="360"/>
        <w:rPr/>
      </w:pPr>
      <w:rPr>
        <w:rFonts w:ascii="宋体" w:hAnsi="宋体" w:cs="宋体" w:eastAsia="宋体"/>
      </w:rPr>
    </w:lvl>
    <w:lvl w:ilvl="2">
      <w:start w:val="1"/>
      <w:numFmt w:val="bullet"/>
      <w:lvlText w:val="▪"/>
      <w:lvlJc w:val="left"/>
      <w:pPr>
        <w:ind w:left="1440" w:right="0" w:hanging="360"/>
        <w:rPr/>
      </w:pPr>
      <w:rPr>
        <w:rFonts w:ascii="宋体" w:hAnsi="宋体" w:cs="宋体" w:eastAsia="宋体"/>
      </w:rPr>
    </w:lvl>
    <w:lvl w:ilvl="3">
      <w:start w:val="1"/>
      <w:numFmt w:val="bullet"/>
      <w:lvlText w:val="·"/>
      <w:lvlJc w:val="left"/>
      <w:pPr>
        <w:ind w:left="1800" w:right="0" w:hanging="360"/>
        <w:rPr/>
      </w:pPr>
      <w:rPr>
        <w:rFonts w:ascii="宋体" w:hAnsi="宋体" w:cs="宋体" w:eastAsia="宋体"/>
      </w:rPr>
    </w:lvl>
    <w:lvl w:ilvl="4">
      <w:start w:val="1"/>
      <w:numFmt w:val="bullet"/>
      <w:lvlText w:val="•"/>
      <w:lvlJc w:val="left"/>
      <w:pPr>
        <w:ind w:left="2160" w:right="0" w:hanging="360"/>
        <w:rPr/>
      </w:pPr>
      <w:rPr>
        <w:rFonts w:ascii="宋体" w:hAnsi="宋体" w:cs="宋体" w:eastAsia="宋体"/>
      </w:rPr>
    </w:lvl>
  </w:abstractNum>
  <w:abstractNum w:abstractNumId="2">
    <w:lvl w:ilvl="0">
      <w:start w:val="1"/>
      <w:numFmt w:val="decimal"/>
      <w:lvlText w:val="%1."/>
      <w:lvlJc w:val="left"/>
      <w:pPr>
        <w:ind w:left="720" w:right="0" w:hanging="360"/>
        <w:rPr/>
      </w:pPr>
      <w:rPr>
        <w:rFonts w:ascii="Times New Roman" w:hAnsi="Times New Roman" w:cs="Times New Roman" w:eastAsia="宋体"/>
      </w:rPr>
    </w:lvl>
    <w:lvl w:ilvl="1">
      <w:start w:val="1"/>
      <w:numFmt w:val="decimal"/>
      <w:lvlText w:val="%1.%2."/>
      <w:lvlJc w:val="left"/>
      <w:pPr>
        <w:ind w:left="1080" w:right="0" w:hanging="360"/>
        <w:rPr/>
      </w:pPr>
      <w:rPr>
        <w:rFonts w:ascii="Times New Roman" w:hAnsi="Times New Roman" w:cs="Times New Roman" w:eastAsia="宋体"/>
      </w:rPr>
    </w:lvl>
    <w:lvl w:ilvl="2">
      <w:start w:val="1"/>
      <w:numFmt w:val="decimal"/>
      <w:lvlText w:val="%1.%2.%3."/>
      <w:lvlJc w:val="left"/>
      <w:pPr>
        <w:ind w:left="1440" w:right="0" w:hanging="360"/>
        <w:rPr/>
      </w:pPr>
      <w:rPr>
        <w:rFonts w:ascii="Times New Roman" w:hAnsi="Times New Roman" w:cs="Times New Roman" w:eastAsia="宋体"/>
      </w:rPr>
    </w:lvl>
    <w:lvl w:ilvl="3">
      <w:start w:val="1"/>
      <w:numFmt w:val="decimal"/>
      <w:lvlText w:val="%1.%2.%3.%4."/>
      <w:lvlJc w:val="left"/>
      <w:pPr>
        <w:ind w:left="1800" w:right="0" w:hanging="360"/>
        <w:rPr/>
      </w:pPr>
      <w:rPr>
        <w:rFonts w:ascii="Times New Roman" w:hAnsi="Times New Roman" w:cs="Times New Roman" w:eastAsia="宋体"/>
      </w:rPr>
    </w:lvl>
    <w:lvl w:ilvl="4">
      <w:start w:val="1"/>
      <w:numFmt w:val="decimal"/>
      <w:lvlText w:val="%1.%2.%3.%4.%5."/>
      <w:lvlJc w:val="left"/>
      <w:pPr>
        <w:ind w:left="2160" w:right="0" w:hanging="360"/>
        <w:rPr/>
      </w:pPr>
      <w:rPr>
        <w:rFonts w:ascii="Times New Roman" w:hAnsi="Times New Roman" w:cs="Times New Roman" w:eastAsia="宋体"/>
      </w:rPr>
    </w:lvl>
  </w:abstractNum>
  <w:num w:numId="1">
    <w:abstractNumId w:val="1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宋体"/>
        <w:sz w:val="24"/>
        <w:szCs w:val="24"/>
      </w:rPr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mdBody">
    <w:name w:val="正文"/>
    <w:rPr>
      <w:rFonts w:ascii="Times New Roman" w:hAnsi="Times New Roman" w:cs="Times New Roman" w:eastAsia="宋体"/>
      <w:sz w:val="24"/>
      <w:szCs w:val="24"/>
    </w:rPr>
    <w:pPr>
      <w:rPr/>
    </w:pPr>
    <w:qFormat/>
    <w:basedOn w:val="Normal"/>
  </w:style>
  <w:style w:type="paragraph" w:styleId="mdCode">
    <w:name w:val="代码块"/>
    <w:rPr>
      <w:rFonts w:ascii="Consolas" w:hAnsi="Consolas" w:cs="Consolas" w:eastAsia="宋体"/>
      <w:sz w:val="20"/>
      <w:szCs w:val="20"/>
    </w:rPr>
    <w:pPr>
      <w:rPr/>
    </w:pPr>
    <w:qFormat/>
    <w:basedOn w:val="Normal"/>
  </w:style>
  <w:style w:type="paragraph" w:styleId="mdQuote">
    <w:name w:val="引用"/>
    <w:rPr>
      <w:rFonts w:ascii="Times New Roman" w:hAnsi="Times New Roman" w:cs="Times New Roman" w:eastAsia="宋体"/>
      <w:color w:val="595959"/>
      <w:sz w:val="24"/>
      <w:szCs w:val="24"/>
    </w:rPr>
    <w:pPr>
      <w:rPr/>
    </w:pPr>
    <w:qFormat/>
    <w:basedOn w:val="Normal"/>
  </w:style>
  <w:style w:type="paragraph" w:styleId="mdH1">
    <w:name w:val="标题 1"/>
    <w:rPr>
      <w:rFonts w:ascii="Times New Roman" w:hAnsi="Times New Roman" w:cs="Times New Roman" w:eastAsia="宋体"/>
      <w:b/>
      <w:bCs/>
      <w:color w:val="1F3864"/>
      <w:sz w:val="36"/>
      <w:szCs w:val="36"/>
    </w:rPr>
    <w:pPr>
      <w:outlineLvl w:val="0"/>
      <w:rPr/>
    </w:pPr>
    <w:qFormat/>
    <w:basedOn w:val="Normal"/>
  </w:style>
  <w:style w:type="paragraph" w:styleId="mdH2">
    <w:name w:val="标题 2"/>
    <w:rPr>
      <w:rFonts w:ascii="Times New Roman" w:hAnsi="Times New Roman" w:cs="Times New Roman" w:eastAsia="宋体"/>
      <w:b/>
      <w:bCs/>
      <w:color w:val="1F3864"/>
      <w:sz w:val="32"/>
      <w:szCs w:val="32"/>
    </w:rPr>
    <w:pPr>
      <w:outlineLvl w:val="1"/>
      <w:rPr/>
    </w:pPr>
    <w:qFormat/>
    <w:basedOn w:val="Normal"/>
  </w:style>
  <w:style w:type="paragraph" w:styleId="mdH3">
    <w:name w:val="标题 3"/>
    <w:rPr>
      <w:rFonts w:ascii="Times New Roman" w:hAnsi="Times New Roman" w:cs="Times New Roman" w:eastAsia="宋体"/>
      <w:b/>
      <w:bCs/>
      <w:color w:val="1F3864"/>
      <w:sz w:val="28"/>
      <w:szCs w:val="28"/>
    </w:rPr>
    <w:pPr>
      <w:outlineLvl w:val="2"/>
      <w:rPr/>
    </w:pPr>
    <w:qFormat/>
    <w:basedOn w:val="Normal"/>
  </w:style>
  <w:style w:type="paragraph" w:styleId="mdH4">
    <w:name w:val="标题 4"/>
    <w:rPr>
      <w:rFonts w:ascii="Times New Roman" w:hAnsi="Times New Roman" w:cs="Times New Roman" w:eastAsia="宋体"/>
      <w:b/>
      <w:bCs/>
      <w:color w:val="1F3864"/>
      <w:sz w:val="26"/>
      <w:szCs w:val="26"/>
    </w:rPr>
    <w:pPr>
      <w:outlineLvl w:val="3"/>
      <w:rPr/>
    </w:pPr>
    <w:qFormat/>
    <w:basedOn w:val="Normal"/>
  </w:style>
  <w:style w:type="paragraph" w:styleId="mdH5">
    <w:name w:val="标题 5"/>
    <w:rPr>
      <w:rFonts w:ascii="Times New Roman" w:hAnsi="Times New Roman" w:cs="Times New Roman" w:eastAsia="宋体"/>
      <w:b/>
      <w:bCs/>
      <w:color w:val="1F3864"/>
      <w:sz w:val="24"/>
      <w:szCs w:val="24"/>
    </w:rPr>
    <w:pPr>
      <w:outlineLvl w:val="4"/>
      <w:rPr/>
    </w:pPr>
    <w:qFormat/>
    <w:basedOn w:val="Normal"/>
  </w:style>
  <w:style w:type="paragraph" w:styleId="mdH6">
    <w:name w:val="标题 6"/>
    <w:rPr>
      <w:rFonts w:ascii="Times New Roman" w:hAnsi="Times New Roman" w:cs="Times New Roman" w:eastAsia="宋体"/>
      <w:b/>
      <w:bCs/>
      <w:color w:val="1F3864"/>
      <w:sz w:val="24"/>
      <w:szCs w:val="24"/>
    </w:rPr>
    <w:pPr>
      <w:outlineLvl w:val="5"/>
      <w:rPr/>
    </w:pPr>
    <w:qFormat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