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FC4C" w14:textId="77777777" w:rsidR="00A50E86" w:rsidRDefault="00A50E86" w:rsidP="001F6FB5">
      <w:pPr>
        <w:jc w:val="both"/>
        <w:rPr>
          <w:b/>
          <w:sz w:val="32"/>
          <w:szCs w:val="32"/>
          <w:lang w:val="en-US"/>
        </w:rPr>
      </w:pPr>
      <w:r>
        <w:rPr>
          <w:b/>
          <w:sz w:val="32"/>
          <w:szCs w:val="32"/>
          <w:lang w:val="en-US"/>
        </w:rPr>
        <w:t xml:space="preserve">Standard operating procedures </w:t>
      </w:r>
    </w:p>
    <w:p w14:paraId="4B8BABDA" w14:textId="122A08C1" w:rsidR="00FC4282" w:rsidRDefault="005353CB" w:rsidP="001F6FB5">
      <w:pPr>
        <w:jc w:val="both"/>
        <w:rPr>
          <w:b/>
          <w:sz w:val="24"/>
          <w:szCs w:val="24"/>
          <w:lang w:val="en-US"/>
        </w:rPr>
      </w:pPr>
      <w:r w:rsidRPr="005353CB">
        <w:rPr>
          <w:b/>
          <w:sz w:val="32"/>
          <w:szCs w:val="32"/>
          <w:lang w:val="en-US"/>
        </w:rPr>
        <w:t>15</w:t>
      </w:r>
      <w:r w:rsidR="00F11E1E">
        <w:rPr>
          <w:b/>
          <w:sz w:val="32"/>
          <w:szCs w:val="32"/>
          <w:lang w:val="en-US"/>
        </w:rPr>
        <w:t>-</w:t>
      </w:r>
      <w:r w:rsidRPr="005353CB">
        <w:rPr>
          <w:b/>
          <w:sz w:val="32"/>
          <w:szCs w:val="32"/>
          <w:lang w:val="en-US"/>
        </w:rPr>
        <w:t xml:space="preserve">year follow-up in the </w:t>
      </w:r>
      <w:r w:rsidR="00A50E86">
        <w:rPr>
          <w:b/>
          <w:sz w:val="32"/>
          <w:szCs w:val="32"/>
          <w:lang w:val="en-US"/>
        </w:rPr>
        <w:t>ADDITION-Europe Study</w:t>
      </w:r>
    </w:p>
    <w:p w14:paraId="484CA588" w14:textId="77777777" w:rsidR="005353CB" w:rsidRDefault="005353CB" w:rsidP="001F6FB5">
      <w:pPr>
        <w:jc w:val="both"/>
        <w:rPr>
          <w:sz w:val="24"/>
          <w:szCs w:val="24"/>
          <w:lang w:val="en-US"/>
        </w:rPr>
      </w:pPr>
    </w:p>
    <w:p w14:paraId="3F773C5B" w14:textId="77777777" w:rsidR="00A50E86" w:rsidRPr="006F6A1E" w:rsidRDefault="00A50E86" w:rsidP="001F6FB5">
      <w:pPr>
        <w:pStyle w:val="Heading1"/>
        <w:jc w:val="both"/>
        <w:rPr>
          <w:sz w:val="28"/>
          <w:szCs w:val="28"/>
        </w:rPr>
      </w:pPr>
      <w:bookmarkStart w:id="0" w:name="_Hlk103372715"/>
      <w:r w:rsidRPr="006F6A1E">
        <w:rPr>
          <w:sz w:val="28"/>
          <w:szCs w:val="28"/>
        </w:rPr>
        <w:t>Danish Arm</w:t>
      </w:r>
    </w:p>
    <w:bookmarkEnd w:id="0"/>
    <w:p w14:paraId="5C5342C1" w14:textId="719E8F01" w:rsidR="008D2558" w:rsidRPr="006F6A1E" w:rsidRDefault="005353CB" w:rsidP="001F6FB5">
      <w:pPr>
        <w:jc w:val="both"/>
        <w:rPr>
          <w:sz w:val="24"/>
          <w:szCs w:val="24"/>
          <w:lang w:val="en-US"/>
        </w:rPr>
      </w:pPr>
      <w:r w:rsidRPr="006F6A1E">
        <w:rPr>
          <w:sz w:val="24"/>
          <w:szCs w:val="24"/>
          <w:lang w:val="en-US"/>
        </w:rPr>
        <w:t xml:space="preserve">The ADDITION study has demonstrated that </w:t>
      </w:r>
      <w:r w:rsidR="0076046A" w:rsidRPr="006F6A1E">
        <w:rPr>
          <w:sz w:val="24"/>
          <w:szCs w:val="24"/>
          <w:lang w:val="en-US"/>
        </w:rPr>
        <w:t xml:space="preserve">early started and </w:t>
      </w:r>
      <w:r w:rsidR="00847403" w:rsidRPr="006F6A1E">
        <w:rPr>
          <w:sz w:val="24"/>
          <w:szCs w:val="24"/>
          <w:lang w:val="en-US"/>
        </w:rPr>
        <w:t xml:space="preserve">intensive cardio metabolic and anti-glycemic treatment potentially has a role in individuals with screen-detected type 2 diabetes. </w:t>
      </w:r>
      <w:r w:rsidR="00F461C3" w:rsidRPr="006F6A1E">
        <w:rPr>
          <w:sz w:val="24"/>
          <w:szCs w:val="24"/>
          <w:lang w:val="en-US"/>
        </w:rPr>
        <w:t>The e</w:t>
      </w:r>
      <w:r w:rsidR="00847403" w:rsidRPr="006F6A1E">
        <w:rPr>
          <w:sz w:val="24"/>
          <w:szCs w:val="24"/>
          <w:lang w:val="en-US"/>
        </w:rPr>
        <w:t xml:space="preserve">ffect of intensive treatment </w:t>
      </w:r>
      <w:r w:rsidR="00C34EA6" w:rsidRPr="006F6A1E">
        <w:rPr>
          <w:sz w:val="24"/>
          <w:szCs w:val="24"/>
          <w:lang w:val="en-US"/>
        </w:rPr>
        <w:t xml:space="preserve">showed </w:t>
      </w:r>
      <w:r w:rsidR="00513E3F" w:rsidRPr="006F6A1E">
        <w:rPr>
          <w:sz w:val="24"/>
          <w:szCs w:val="24"/>
          <w:lang w:val="en-US"/>
        </w:rPr>
        <w:t>a</w:t>
      </w:r>
      <w:r w:rsidR="008D2558" w:rsidRPr="006F6A1E">
        <w:rPr>
          <w:sz w:val="24"/>
          <w:szCs w:val="24"/>
          <w:lang w:val="en-US"/>
        </w:rPr>
        <w:t xml:space="preserve"> non</w:t>
      </w:r>
      <w:r w:rsidR="00ED081F" w:rsidRPr="006F6A1E">
        <w:rPr>
          <w:sz w:val="24"/>
          <w:szCs w:val="24"/>
          <w:lang w:val="en-US"/>
        </w:rPr>
        <w:t>-</w:t>
      </w:r>
      <w:r w:rsidR="008D2558" w:rsidRPr="006F6A1E">
        <w:rPr>
          <w:sz w:val="24"/>
          <w:szCs w:val="24"/>
          <w:lang w:val="en-US"/>
        </w:rPr>
        <w:t>significant</w:t>
      </w:r>
      <w:r w:rsidR="00513E3F" w:rsidRPr="006F6A1E">
        <w:rPr>
          <w:sz w:val="24"/>
          <w:szCs w:val="24"/>
          <w:lang w:val="en-US"/>
        </w:rPr>
        <w:t xml:space="preserve"> </w:t>
      </w:r>
      <w:r w:rsidR="00914485" w:rsidRPr="006F6A1E">
        <w:rPr>
          <w:sz w:val="24"/>
          <w:szCs w:val="24"/>
          <w:lang w:val="en-US"/>
        </w:rPr>
        <w:t>9</w:t>
      </w:r>
      <w:r w:rsidR="00513E3F" w:rsidRPr="006F6A1E">
        <w:rPr>
          <w:sz w:val="24"/>
          <w:szCs w:val="24"/>
          <w:lang w:val="en-US"/>
        </w:rPr>
        <w:t xml:space="preserve">% reduction of </w:t>
      </w:r>
      <w:r w:rsidR="00F461C3" w:rsidRPr="006F6A1E">
        <w:rPr>
          <w:sz w:val="24"/>
          <w:szCs w:val="24"/>
          <w:lang w:val="en-US"/>
        </w:rPr>
        <w:t>all-cause mortality and</w:t>
      </w:r>
      <w:r w:rsidR="008D2558" w:rsidRPr="006F6A1E">
        <w:rPr>
          <w:sz w:val="24"/>
          <w:szCs w:val="24"/>
          <w:lang w:val="en-US"/>
        </w:rPr>
        <w:t xml:space="preserve"> </w:t>
      </w:r>
      <w:r w:rsidR="00914485" w:rsidRPr="006F6A1E">
        <w:rPr>
          <w:sz w:val="24"/>
          <w:szCs w:val="24"/>
          <w:lang w:val="en-US"/>
        </w:rPr>
        <w:t>11</w:t>
      </w:r>
      <w:r w:rsidR="008D2558" w:rsidRPr="006F6A1E">
        <w:rPr>
          <w:sz w:val="24"/>
          <w:szCs w:val="24"/>
          <w:lang w:val="en-US"/>
        </w:rPr>
        <w:t>% reduction of</w:t>
      </w:r>
      <w:r w:rsidR="00914485" w:rsidRPr="006F6A1E">
        <w:rPr>
          <w:sz w:val="24"/>
          <w:szCs w:val="24"/>
          <w:lang w:val="en-US"/>
        </w:rPr>
        <w:t xml:space="preserve"> the incidence rate of</w:t>
      </w:r>
      <w:r w:rsidR="008D2558" w:rsidRPr="006F6A1E">
        <w:rPr>
          <w:sz w:val="24"/>
          <w:szCs w:val="24"/>
          <w:lang w:val="en-US"/>
        </w:rPr>
        <w:t xml:space="preserve"> first CVD</w:t>
      </w:r>
      <w:r w:rsidR="00F461C3" w:rsidRPr="006F6A1E">
        <w:rPr>
          <w:sz w:val="24"/>
          <w:szCs w:val="24"/>
          <w:lang w:val="en-US"/>
        </w:rPr>
        <w:t xml:space="preserve"> at 10</w:t>
      </w:r>
      <w:r w:rsidR="00FF48D1">
        <w:rPr>
          <w:sz w:val="24"/>
          <w:szCs w:val="24"/>
          <w:lang w:val="en-US"/>
        </w:rPr>
        <w:t>-</w:t>
      </w:r>
      <w:r w:rsidR="00F461C3" w:rsidRPr="006F6A1E">
        <w:rPr>
          <w:sz w:val="24"/>
          <w:szCs w:val="24"/>
          <w:lang w:val="en-US"/>
        </w:rPr>
        <w:t>year follow-up in the ADDITON study.</w:t>
      </w:r>
    </w:p>
    <w:p w14:paraId="0134BBD6" w14:textId="075A365F" w:rsidR="00A50E86" w:rsidRDefault="008D2558" w:rsidP="001F6FB5">
      <w:pPr>
        <w:jc w:val="both"/>
        <w:rPr>
          <w:sz w:val="24"/>
          <w:szCs w:val="24"/>
          <w:lang w:val="en-US"/>
        </w:rPr>
      </w:pPr>
      <w:r w:rsidRPr="006F6A1E">
        <w:rPr>
          <w:sz w:val="24"/>
          <w:szCs w:val="24"/>
          <w:lang w:val="en-US"/>
        </w:rPr>
        <w:t>The 15</w:t>
      </w:r>
      <w:r w:rsidR="0041490E" w:rsidRPr="006F6A1E">
        <w:rPr>
          <w:sz w:val="24"/>
          <w:szCs w:val="24"/>
          <w:lang w:val="en-US"/>
        </w:rPr>
        <w:t>-</w:t>
      </w:r>
      <w:r w:rsidRPr="006F6A1E">
        <w:rPr>
          <w:sz w:val="24"/>
          <w:szCs w:val="24"/>
          <w:lang w:val="en-US"/>
        </w:rPr>
        <w:t>year follow-up in the Danish arm of the ADDITION study is planned as a register based study, using the comprehensive Danish registers.</w:t>
      </w:r>
      <w:r w:rsidR="00350D71" w:rsidRPr="006F6A1E">
        <w:rPr>
          <w:sz w:val="24"/>
          <w:szCs w:val="24"/>
          <w:lang w:val="en-US"/>
        </w:rPr>
        <w:t xml:space="preserve"> </w:t>
      </w:r>
    </w:p>
    <w:p w14:paraId="394E23A6" w14:textId="20CB866B" w:rsidR="00375627" w:rsidRPr="00BA23CB" w:rsidRDefault="00375627" w:rsidP="00375627">
      <w:pPr>
        <w:pStyle w:val="Heading1"/>
        <w:jc w:val="both"/>
        <w:rPr>
          <w:color w:val="C00000"/>
          <w:sz w:val="28"/>
          <w:szCs w:val="28"/>
        </w:rPr>
      </w:pPr>
      <w:bookmarkStart w:id="1" w:name="_Hlk103374162"/>
      <w:r w:rsidRPr="00BA23CB">
        <w:rPr>
          <w:color w:val="C00000"/>
          <w:sz w:val="28"/>
          <w:szCs w:val="28"/>
        </w:rPr>
        <w:t>Dutch Arm</w:t>
      </w:r>
    </w:p>
    <w:bookmarkEnd w:id="1"/>
    <w:p w14:paraId="2AE48513" w14:textId="3C716A98" w:rsidR="00375627" w:rsidRPr="006F6A1E" w:rsidRDefault="00BA23CB" w:rsidP="001F6FB5">
      <w:pPr>
        <w:jc w:val="both"/>
        <w:rPr>
          <w:sz w:val="24"/>
          <w:szCs w:val="24"/>
          <w:lang w:val="en-US"/>
        </w:rPr>
      </w:pPr>
      <w:r>
        <w:rPr>
          <w:sz w:val="24"/>
          <w:szCs w:val="24"/>
          <w:lang w:val="en-US"/>
        </w:rPr>
        <w:t>For the Dutch arm data from Statistics Netherlands will be used.</w:t>
      </w:r>
    </w:p>
    <w:p w14:paraId="5F16AC6C" w14:textId="77777777" w:rsidR="00A50E86" w:rsidRPr="006F6A1E" w:rsidRDefault="00A50E86" w:rsidP="001F6FB5">
      <w:pPr>
        <w:pStyle w:val="Heading2"/>
        <w:jc w:val="both"/>
        <w:rPr>
          <w:sz w:val="28"/>
          <w:szCs w:val="28"/>
        </w:rPr>
      </w:pPr>
      <w:r w:rsidRPr="006F6A1E">
        <w:rPr>
          <w:sz w:val="28"/>
          <w:szCs w:val="28"/>
        </w:rPr>
        <w:t>Primary endpoints:</w:t>
      </w:r>
    </w:p>
    <w:p w14:paraId="03E1A778" w14:textId="77777777" w:rsidR="006658A7" w:rsidRPr="006F6A1E" w:rsidRDefault="00A50E86" w:rsidP="001F6FB5">
      <w:pPr>
        <w:jc w:val="both"/>
        <w:rPr>
          <w:sz w:val="24"/>
          <w:szCs w:val="24"/>
          <w:lang w:val="en-US"/>
        </w:rPr>
      </w:pPr>
      <w:r w:rsidRPr="006F6A1E">
        <w:rPr>
          <w:sz w:val="24"/>
          <w:szCs w:val="24"/>
        </w:rPr>
        <w:t>The primary endpoint is a composite of</w:t>
      </w:r>
      <w:r w:rsidR="006658A7" w:rsidRPr="006F6A1E">
        <w:rPr>
          <w:sz w:val="24"/>
          <w:szCs w:val="24"/>
        </w:rPr>
        <w:t xml:space="preserve"> </w:t>
      </w:r>
      <w:r w:rsidRPr="006F6A1E">
        <w:rPr>
          <w:sz w:val="24"/>
          <w:szCs w:val="24"/>
        </w:rPr>
        <w:t xml:space="preserve">first cardiovascular event, including </w:t>
      </w:r>
    </w:p>
    <w:p w14:paraId="02E26BAF" w14:textId="77777777" w:rsidR="006658A7" w:rsidRPr="006F6A1E" w:rsidRDefault="00A50E86" w:rsidP="001F6FB5">
      <w:pPr>
        <w:pStyle w:val="ListParagraph"/>
        <w:numPr>
          <w:ilvl w:val="1"/>
          <w:numId w:val="1"/>
        </w:numPr>
        <w:jc w:val="both"/>
        <w:rPr>
          <w:sz w:val="24"/>
          <w:szCs w:val="24"/>
          <w:lang w:val="en-US"/>
        </w:rPr>
      </w:pPr>
      <w:r w:rsidRPr="006F6A1E">
        <w:rPr>
          <w:sz w:val="24"/>
          <w:szCs w:val="24"/>
        </w:rPr>
        <w:t xml:space="preserve">cardiovascular mortality, </w:t>
      </w:r>
    </w:p>
    <w:p w14:paraId="4349B7D2" w14:textId="77777777" w:rsidR="006658A7" w:rsidRPr="006F6A1E" w:rsidRDefault="00A50E86" w:rsidP="001F6FB5">
      <w:pPr>
        <w:pStyle w:val="ListParagraph"/>
        <w:numPr>
          <w:ilvl w:val="1"/>
          <w:numId w:val="1"/>
        </w:numPr>
        <w:jc w:val="both"/>
        <w:rPr>
          <w:sz w:val="24"/>
          <w:szCs w:val="24"/>
          <w:lang w:val="en-US"/>
        </w:rPr>
      </w:pPr>
      <w:r w:rsidRPr="006F6A1E">
        <w:rPr>
          <w:sz w:val="24"/>
          <w:szCs w:val="24"/>
        </w:rPr>
        <w:t xml:space="preserve">cardiovascular morbidity (non-fatal myocardial infarction </w:t>
      </w:r>
      <w:r w:rsidR="006658A7" w:rsidRPr="006F6A1E">
        <w:rPr>
          <w:sz w:val="24"/>
          <w:szCs w:val="24"/>
        </w:rPr>
        <w:t>and non-fatal stroke)</w:t>
      </w:r>
    </w:p>
    <w:p w14:paraId="7E1DC350" w14:textId="77777777" w:rsidR="006658A7" w:rsidRPr="006F6A1E" w:rsidRDefault="00A50E86" w:rsidP="001F6FB5">
      <w:pPr>
        <w:pStyle w:val="ListParagraph"/>
        <w:numPr>
          <w:ilvl w:val="1"/>
          <w:numId w:val="1"/>
        </w:numPr>
        <w:jc w:val="both"/>
        <w:rPr>
          <w:sz w:val="24"/>
          <w:szCs w:val="24"/>
          <w:lang w:val="en-US"/>
        </w:rPr>
      </w:pPr>
      <w:r w:rsidRPr="006F6A1E">
        <w:rPr>
          <w:sz w:val="24"/>
          <w:szCs w:val="24"/>
        </w:rPr>
        <w:t xml:space="preserve">revascularisation, and </w:t>
      </w:r>
    </w:p>
    <w:p w14:paraId="56DAC49B" w14:textId="085C21FA" w:rsidR="006658A7" w:rsidRPr="00BA23CB" w:rsidRDefault="00A50E86" w:rsidP="001F6FB5">
      <w:pPr>
        <w:pStyle w:val="ListParagraph"/>
        <w:numPr>
          <w:ilvl w:val="1"/>
          <w:numId w:val="1"/>
        </w:numPr>
        <w:jc w:val="both"/>
        <w:rPr>
          <w:sz w:val="24"/>
          <w:szCs w:val="24"/>
          <w:lang w:val="en-US"/>
        </w:rPr>
      </w:pPr>
      <w:r w:rsidRPr="006F6A1E">
        <w:rPr>
          <w:sz w:val="24"/>
          <w:szCs w:val="24"/>
        </w:rPr>
        <w:t>non</w:t>
      </w:r>
      <w:r w:rsidR="0048525D" w:rsidRPr="006F6A1E">
        <w:rPr>
          <w:sz w:val="24"/>
          <w:szCs w:val="24"/>
        </w:rPr>
        <w:t>-</w:t>
      </w:r>
      <w:r w:rsidRPr="006F6A1E">
        <w:rPr>
          <w:sz w:val="24"/>
          <w:szCs w:val="24"/>
        </w:rPr>
        <w:t>traumatic amputation</w:t>
      </w:r>
      <w:r w:rsidR="006658A7" w:rsidRPr="006F6A1E">
        <w:rPr>
          <w:sz w:val="24"/>
          <w:szCs w:val="24"/>
        </w:rPr>
        <w:t xml:space="preserve"> of extremities</w:t>
      </w:r>
      <w:r w:rsidRPr="006F6A1E">
        <w:rPr>
          <w:sz w:val="24"/>
          <w:szCs w:val="24"/>
        </w:rPr>
        <w:t xml:space="preserve"> </w:t>
      </w:r>
    </w:p>
    <w:p w14:paraId="67431A83" w14:textId="77777777" w:rsidR="00BA23CB" w:rsidRDefault="00BA23CB" w:rsidP="001F6FB5">
      <w:pPr>
        <w:jc w:val="both"/>
        <w:rPr>
          <w:color w:val="0070C0"/>
          <w:sz w:val="28"/>
          <w:szCs w:val="28"/>
          <w:lang w:val="en-US"/>
        </w:rPr>
      </w:pPr>
      <w:bookmarkStart w:id="2" w:name="_Hlk103377858"/>
      <w:r w:rsidRPr="00BA23CB">
        <w:rPr>
          <w:color w:val="0070C0"/>
          <w:sz w:val="28"/>
          <w:szCs w:val="28"/>
          <w:lang w:val="en-US"/>
        </w:rPr>
        <w:t>Danish Arm</w:t>
      </w:r>
    </w:p>
    <w:bookmarkEnd w:id="2"/>
    <w:p w14:paraId="21B5418E" w14:textId="1BAD6D34" w:rsidR="007A3FC9" w:rsidRPr="00BA23CB" w:rsidRDefault="008D2558" w:rsidP="001F6FB5">
      <w:pPr>
        <w:jc w:val="both"/>
        <w:rPr>
          <w:color w:val="0070C0"/>
          <w:sz w:val="28"/>
          <w:szCs w:val="28"/>
          <w:lang w:val="en-US"/>
        </w:rPr>
      </w:pPr>
      <w:r w:rsidRPr="006F6A1E">
        <w:rPr>
          <w:sz w:val="24"/>
          <w:szCs w:val="24"/>
        </w:rPr>
        <w:t>The National Patient</w:t>
      </w:r>
      <w:r w:rsidR="006F6A1E" w:rsidRPr="006F6A1E">
        <w:rPr>
          <w:sz w:val="24"/>
          <w:szCs w:val="24"/>
        </w:rPr>
        <w:t xml:space="preserve"> Registry</w:t>
      </w:r>
      <w:r w:rsidR="0048525D" w:rsidRPr="006F6A1E">
        <w:rPr>
          <w:sz w:val="24"/>
          <w:szCs w:val="24"/>
        </w:rPr>
        <w:t xml:space="preserve"> and </w:t>
      </w:r>
      <w:r w:rsidR="0048525D" w:rsidRPr="006F6A1E">
        <w:rPr>
          <w:i/>
          <w:sz w:val="24"/>
          <w:szCs w:val="24"/>
        </w:rPr>
        <w:t>NOMESCO Classification of Surgical Procedures</w:t>
      </w:r>
      <w:r w:rsidR="0048525D" w:rsidRPr="006F6A1E">
        <w:rPr>
          <w:sz w:val="24"/>
          <w:szCs w:val="24"/>
        </w:rPr>
        <w:t xml:space="preserve"> </w:t>
      </w:r>
      <w:r w:rsidRPr="006F6A1E">
        <w:rPr>
          <w:sz w:val="24"/>
          <w:szCs w:val="24"/>
        </w:rPr>
        <w:t xml:space="preserve">will provide data on </w:t>
      </w:r>
      <w:r w:rsidR="00CC708B" w:rsidRPr="006F6A1E">
        <w:rPr>
          <w:sz w:val="24"/>
          <w:szCs w:val="24"/>
        </w:rPr>
        <w:t>these endpoints u</w:t>
      </w:r>
      <w:r w:rsidRPr="006F6A1E">
        <w:rPr>
          <w:sz w:val="24"/>
          <w:szCs w:val="24"/>
        </w:rPr>
        <w:t>sing ICD-10 codes</w:t>
      </w:r>
      <w:r w:rsidR="0048525D" w:rsidRPr="006F6A1E">
        <w:rPr>
          <w:sz w:val="24"/>
          <w:szCs w:val="24"/>
        </w:rPr>
        <w:t xml:space="preserve"> and operation codes, respectively</w:t>
      </w:r>
      <w:r w:rsidRPr="006F6A1E">
        <w:rPr>
          <w:sz w:val="24"/>
          <w:szCs w:val="24"/>
        </w:rPr>
        <w:t xml:space="preserve"> (</w:t>
      </w:r>
      <w:r w:rsidR="00D704EC" w:rsidRPr="006F6A1E">
        <w:rPr>
          <w:sz w:val="24"/>
          <w:szCs w:val="24"/>
        </w:rPr>
        <w:t xml:space="preserve">please see </w:t>
      </w:r>
      <w:r w:rsidR="00CC708B" w:rsidRPr="006F6A1E">
        <w:rPr>
          <w:sz w:val="24"/>
          <w:szCs w:val="24"/>
        </w:rPr>
        <w:t>t</w:t>
      </w:r>
      <w:r w:rsidRPr="006F6A1E">
        <w:rPr>
          <w:sz w:val="24"/>
          <w:szCs w:val="24"/>
        </w:rPr>
        <w:t>able 1).</w:t>
      </w:r>
      <w:r w:rsidR="00350D71" w:rsidRPr="006F6A1E">
        <w:rPr>
          <w:sz w:val="24"/>
          <w:szCs w:val="24"/>
        </w:rPr>
        <w:t xml:space="preserve"> </w:t>
      </w:r>
    </w:p>
    <w:p w14:paraId="41A0B6DC" w14:textId="083E3EA7" w:rsidR="00A50E86" w:rsidRDefault="007A3FC9" w:rsidP="001F6FB5">
      <w:pPr>
        <w:jc w:val="both"/>
        <w:rPr>
          <w:sz w:val="24"/>
          <w:szCs w:val="24"/>
          <w:lang w:val="en-US"/>
        </w:rPr>
      </w:pPr>
      <w:r w:rsidRPr="006F6A1E">
        <w:rPr>
          <w:sz w:val="24"/>
          <w:szCs w:val="24"/>
          <w:lang w:val="en-US"/>
        </w:rPr>
        <w:t>C</w:t>
      </w:r>
      <w:r w:rsidR="0053204A" w:rsidRPr="006F6A1E">
        <w:rPr>
          <w:sz w:val="24"/>
          <w:szCs w:val="24"/>
          <w:lang w:val="en-US"/>
        </w:rPr>
        <w:t>ardiovascular mo</w:t>
      </w:r>
      <w:r w:rsidR="00CC708B" w:rsidRPr="006F6A1E">
        <w:rPr>
          <w:sz w:val="24"/>
          <w:szCs w:val="24"/>
          <w:lang w:val="en-US"/>
        </w:rPr>
        <w:t xml:space="preserve">rtality will be </w:t>
      </w:r>
      <w:r w:rsidR="001F6FB5" w:rsidRPr="006F6A1E">
        <w:rPr>
          <w:sz w:val="24"/>
          <w:szCs w:val="24"/>
          <w:lang w:val="en-US"/>
        </w:rPr>
        <w:t>identified</w:t>
      </w:r>
      <w:r w:rsidR="00CC708B" w:rsidRPr="006F6A1E">
        <w:rPr>
          <w:sz w:val="24"/>
          <w:szCs w:val="24"/>
          <w:lang w:val="en-US"/>
        </w:rPr>
        <w:t xml:space="preserve"> a</w:t>
      </w:r>
      <w:r w:rsidR="00F11E1E">
        <w:rPr>
          <w:sz w:val="24"/>
          <w:szCs w:val="24"/>
          <w:lang w:val="en-US"/>
        </w:rPr>
        <w:t>s</w:t>
      </w:r>
      <w:r w:rsidR="00CC708B" w:rsidRPr="006F6A1E">
        <w:rPr>
          <w:sz w:val="24"/>
          <w:szCs w:val="24"/>
          <w:lang w:val="en-US"/>
        </w:rPr>
        <w:t xml:space="preserve"> </w:t>
      </w:r>
      <w:r w:rsidR="00D704EC" w:rsidRPr="006F6A1E">
        <w:rPr>
          <w:sz w:val="24"/>
          <w:szCs w:val="24"/>
          <w:lang w:val="en-US"/>
        </w:rPr>
        <w:t xml:space="preserve">either a) </w:t>
      </w:r>
      <w:r w:rsidR="00CC708B" w:rsidRPr="006F6A1E">
        <w:rPr>
          <w:sz w:val="24"/>
          <w:szCs w:val="24"/>
          <w:lang w:val="en-US"/>
        </w:rPr>
        <w:t xml:space="preserve">information </w:t>
      </w:r>
      <w:r w:rsidR="00D704EC" w:rsidRPr="006F6A1E">
        <w:rPr>
          <w:sz w:val="24"/>
          <w:szCs w:val="24"/>
          <w:lang w:val="en-US"/>
        </w:rPr>
        <w:t xml:space="preserve">on diagnoses </w:t>
      </w:r>
      <w:r w:rsidR="00CC708B" w:rsidRPr="006F6A1E">
        <w:rPr>
          <w:sz w:val="24"/>
          <w:szCs w:val="24"/>
          <w:lang w:val="en-US"/>
        </w:rPr>
        <w:t>from</w:t>
      </w:r>
      <w:r w:rsidR="00D704EC" w:rsidRPr="006F6A1E">
        <w:rPr>
          <w:sz w:val="24"/>
          <w:szCs w:val="24"/>
          <w:lang w:val="en-US"/>
        </w:rPr>
        <w:t xml:space="preserve"> the National Patient registry combined with information on subsequently death within 30 days of the cardiovascular event or </w:t>
      </w:r>
      <w:r w:rsidR="0016134C" w:rsidRPr="006F6A1E">
        <w:rPr>
          <w:sz w:val="24"/>
          <w:szCs w:val="24"/>
          <w:lang w:val="en-US"/>
        </w:rPr>
        <w:t xml:space="preserve">b) </w:t>
      </w:r>
      <w:r w:rsidR="00D704EC" w:rsidRPr="006F6A1E">
        <w:rPr>
          <w:sz w:val="24"/>
          <w:szCs w:val="24"/>
          <w:lang w:val="en-US"/>
        </w:rPr>
        <w:t xml:space="preserve">information from the </w:t>
      </w:r>
      <w:r w:rsidR="0053204A" w:rsidRPr="006F6A1E">
        <w:rPr>
          <w:sz w:val="24"/>
          <w:szCs w:val="24"/>
          <w:lang w:val="en-US"/>
        </w:rPr>
        <w:t>Cause of Death registry</w:t>
      </w:r>
      <w:r w:rsidR="0016134C" w:rsidRPr="006F6A1E">
        <w:rPr>
          <w:sz w:val="24"/>
          <w:szCs w:val="24"/>
          <w:lang w:val="en-US"/>
        </w:rPr>
        <w:t>, in those situations where</w:t>
      </w:r>
      <w:r w:rsidR="00D704EC" w:rsidRPr="006F6A1E">
        <w:rPr>
          <w:sz w:val="24"/>
          <w:szCs w:val="24"/>
          <w:lang w:val="en-US"/>
        </w:rPr>
        <w:t xml:space="preserve"> a person has died without primary admission to hospital</w:t>
      </w:r>
      <w:r w:rsidR="001F6FB5" w:rsidRPr="006F6A1E">
        <w:rPr>
          <w:sz w:val="24"/>
          <w:szCs w:val="24"/>
          <w:lang w:val="en-US"/>
        </w:rPr>
        <w:t>. The Danish Cause of Death registry uses ICD-10 codes and we will search the same ICD-10 and operation procedure codes as for cardiovascular events (AMI and stroke in table 1) + the ICD-10 code for sudden cardiac death (I461)</w:t>
      </w:r>
      <w:r w:rsidR="0016134C" w:rsidRPr="006F6A1E">
        <w:rPr>
          <w:sz w:val="24"/>
          <w:szCs w:val="24"/>
          <w:lang w:val="en-US"/>
        </w:rPr>
        <w:t>.</w:t>
      </w:r>
    </w:p>
    <w:p w14:paraId="7F9FFBD2" w14:textId="77777777" w:rsidR="004A069D" w:rsidRPr="00BA23CB" w:rsidRDefault="004A069D" w:rsidP="004A069D">
      <w:pPr>
        <w:pStyle w:val="Heading1"/>
        <w:jc w:val="both"/>
        <w:rPr>
          <w:color w:val="C00000"/>
          <w:sz w:val="28"/>
          <w:szCs w:val="28"/>
        </w:rPr>
      </w:pPr>
      <w:bookmarkStart w:id="3" w:name="_Hlk103377886"/>
      <w:r w:rsidRPr="00BA23CB">
        <w:rPr>
          <w:color w:val="C00000"/>
          <w:sz w:val="28"/>
          <w:szCs w:val="28"/>
        </w:rPr>
        <w:t>Dutch Arm</w:t>
      </w:r>
    </w:p>
    <w:bookmarkEnd w:id="3"/>
    <w:p w14:paraId="56F642EA" w14:textId="646B264C" w:rsidR="004A069D" w:rsidRPr="006F6A1E" w:rsidRDefault="004A069D" w:rsidP="001F6FB5">
      <w:pPr>
        <w:jc w:val="both"/>
        <w:rPr>
          <w:sz w:val="24"/>
          <w:szCs w:val="24"/>
          <w:lang w:val="en-US"/>
        </w:rPr>
      </w:pPr>
      <w:r>
        <w:rPr>
          <w:sz w:val="24"/>
          <w:szCs w:val="24"/>
          <w:lang w:val="en-US"/>
        </w:rPr>
        <w:t>ICD-10 Death codes from the National Death registry from Statistics Netherlands combined with first events based on DBC codes (insurance declaration codes for diagnoses and treatments)</w:t>
      </w:r>
    </w:p>
    <w:p w14:paraId="4D93DA55" w14:textId="77777777" w:rsidR="00A50E86" w:rsidRPr="006F6A1E" w:rsidRDefault="00A50E86" w:rsidP="001F6FB5">
      <w:pPr>
        <w:pStyle w:val="Heading2"/>
        <w:jc w:val="both"/>
        <w:rPr>
          <w:sz w:val="28"/>
          <w:szCs w:val="28"/>
        </w:rPr>
      </w:pPr>
      <w:r w:rsidRPr="006F6A1E">
        <w:rPr>
          <w:sz w:val="28"/>
          <w:szCs w:val="28"/>
        </w:rPr>
        <w:t>Secondary endpoints:</w:t>
      </w:r>
    </w:p>
    <w:p w14:paraId="3C2BC280" w14:textId="042EBD93" w:rsidR="00A50E86" w:rsidRPr="006F6A1E" w:rsidRDefault="00A50E86" w:rsidP="001F6FB5">
      <w:pPr>
        <w:jc w:val="both"/>
        <w:rPr>
          <w:sz w:val="24"/>
          <w:szCs w:val="24"/>
          <w:lang w:val="en-US"/>
        </w:rPr>
      </w:pPr>
      <w:r w:rsidRPr="006F6A1E">
        <w:rPr>
          <w:sz w:val="24"/>
          <w:szCs w:val="24"/>
        </w:rPr>
        <w:t xml:space="preserve">The secondary outcomes </w:t>
      </w:r>
      <w:r w:rsidR="00F11E1E">
        <w:rPr>
          <w:sz w:val="24"/>
          <w:szCs w:val="24"/>
        </w:rPr>
        <w:t>a</w:t>
      </w:r>
      <w:r w:rsidRPr="006F6A1E">
        <w:rPr>
          <w:sz w:val="24"/>
          <w:szCs w:val="24"/>
        </w:rPr>
        <w:t xml:space="preserve">re the individual components of the primary endpoint and </w:t>
      </w:r>
      <w:r w:rsidR="0041490E" w:rsidRPr="006F6A1E">
        <w:rPr>
          <w:sz w:val="24"/>
          <w:szCs w:val="24"/>
        </w:rPr>
        <w:t>all-cause</w:t>
      </w:r>
      <w:r w:rsidRPr="006F6A1E">
        <w:rPr>
          <w:sz w:val="24"/>
          <w:szCs w:val="24"/>
        </w:rPr>
        <w:t xml:space="preserve"> mortality</w:t>
      </w:r>
      <w:r w:rsidR="001A4797" w:rsidRPr="006F6A1E">
        <w:rPr>
          <w:sz w:val="24"/>
          <w:szCs w:val="24"/>
        </w:rPr>
        <w:t xml:space="preserve"> (see table 1)</w:t>
      </w:r>
    </w:p>
    <w:p w14:paraId="75722691" w14:textId="51828254" w:rsidR="006E489B" w:rsidRDefault="001A4797" w:rsidP="001F6FB5">
      <w:pPr>
        <w:pStyle w:val="Heading2"/>
        <w:jc w:val="both"/>
        <w:rPr>
          <w:sz w:val="28"/>
          <w:szCs w:val="28"/>
        </w:rPr>
      </w:pPr>
      <w:r w:rsidRPr="006F6A1E">
        <w:rPr>
          <w:sz w:val="28"/>
          <w:szCs w:val="28"/>
        </w:rPr>
        <w:lastRenderedPageBreak/>
        <w:t>Date of event:</w:t>
      </w:r>
    </w:p>
    <w:p w14:paraId="16CE9E85" w14:textId="4F3313B0" w:rsidR="0067241D" w:rsidRPr="0067241D" w:rsidRDefault="0067241D" w:rsidP="0067241D">
      <w:pPr>
        <w:jc w:val="both"/>
        <w:rPr>
          <w:color w:val="0070C0"/>
          <w:sz w:val="28"/>
          <w:szCs w:val="28"/>
          <w:lang w:val="en-US"/>
        </w:rPr>
      </w:pPr>
      <w:r w:rsidRPr="00BA23CB">
        <w:rPr>
          <w:color w:val="0070C0"/>
          <w:sz w:val="28"/>
          <w:szCs w:val="28"/>
          <w:lang w:val="en-US"/>
        </w:rPr>
        <w:t>Danish Arm</w:t>
      </w:r>
    </w:p>
    <w:p w14:paraId="76C532AA" w14:textId="5EE402BA" w:rsidR="006E489B" w:rsidRDefault="006E489B" w:rsidP="001F6FB5">
      <w:pPr>
        <w:jc w:val="both"/>
        <w:rPr>
          <w:sz w:val="24"/>
          <w:szCs w:val="24"/>
          <w:lang w:val="en-US"/>
        </w:rPr>
      </w:pPr>
      <w:r w:rsidRPr="006F6A1E">
        <w:rPr>
          <w:sz w:val="24"/>
          <w:szCs w:val="24"/>
          <w:lang w:val="en-US"/>
        </w:rPr>
        <w:t xml:space="preserve">The date of event will be defined as date of </w:t>
      </w:r>
      <w:r w:rsidR="006F6A1E" w:rsidRPr="006F6A1E">
        <w:rPr>
          <w:sz w:val="24"/>
          <w:szCs w:val="24"/>
          <w:lang w:val="en-US"/>
        </w:rPr>
        <w:t xml:space="preserve">cardiovascular </w:t>
      </w:r>
      <w:r w:rsidRPr="006F6A1E">
        <w:rPr>
          <w:sz w:val="24"/>
          <w:szCs w:val="24"/>
          <w:lang w:val="en-US"/>
        </w:rPr>
        <w:t>death or the date of first registration of a non-fatal event</w:t>
      </w:r>
      <w:r w:rsidR="006F6A1E">
        <w:rPr>
          <w:sz w:val="24"/>
          <w:szCs w:val="24"/>
          <w:lang w:val="en-US"/>
        </w:rPr>
        <w:t xml:space="preserve"> in the National Patient Registry</w:t>
      </w:r>
      <w:r w:rsidRPr="006F6A1E">
        <w:rPr>
          <w:sz w:val="24"/>
          <w:szCs w:val="24"/>
          <w:lang w:val="en-US"/>
        </w:rPr>
        <w:t>. For the secondary end</w:t>
      </w:r>
      <w:r w:rsidR="0000414F" w:rsidRPr="006F6A1E">
        <w:rPr>
          <w:sz w:val="24"/>
          <w:szCs w:val="24"/>
          <w:lang w:val="en-US"/>
        </w:rPr>
        <w:t>-points</w:t>
      </w:r>
      <w:r w:rsidRPr="006F6A1E">
        <w:rPr>
          <w:sz w:val="24"/>
          <w:szCs w:val="24"/>
          <w:lang w:val="en-US"/>
        </w:rPr>
        <w:t xml:space="preserve"> we will use the date of first registration for each of the non-fatal events</w:t>
      </w:r>
      <w:r w:rsidR="00641DE7">
        <w:rPr>
          <w:sz w:val="24"/>
          <w:szCs w:val="24"/>
          <w:lang w:val="en-US"/>
        </w:rPr>
        <w:t xml:space="preserve"> and non-cardiovascular mortality and all-cause mortality (date of death in </w:t>
      </w:r>
      <w:r w:rsidR="00FF48D1" w:rsidRPr="006F6A1E">
        <w:rPr>
          <w:sz w:val="24"/>
          <w:szCs w:val="24"/>
          <w:lang w:val="en-US"/>
        </w:rPr>
        <w:t>The</w:t>
      </w:r>
      <w:r w:rsidR="00FF48D1">
        <w:rPr>
          <w:sz w:val="24"/>
          <w:szCs w:val="24"/>
          <w:lang w:val="en-US"/>
        </w:rPr>
        <w:t xml:space="preserve"> Danish Cause of Death registry)</w:t>
      </w:r>
      <w:r w:rsidRPr="00641DE7">
        <w:rPr>
          <w:sz w:val="24"/>
          <w:szCs w:val="24"/>
          <w:lang w:val="en-US"/>
        </w:rPr>
        <w:t>. Hence, an individual can be included in more than one secondary analysis e.g. if they first have a stroke and afterwards a AMI</w:t>
      </w:r>
    </w:p>
    <w:p w14:paraId="67C4AC22" w14:textId="77777777" w:rsidR="0067241D" w:rsidRPr="00BA23CB" w:rsidRDefault="0067241D" w:rsidP="0067241D">
      <w:pPr>
        <w:pStyle w:val="Heading1"/>
        <w:jc w:val="both"/>
        <w:rPr>
          <w:color w:val="C00000"/>
          <w:sz w:val="28"/>
          <w:szCs w:val="28"/>
        </w:rPr>
      </w:pPr>
      <w:r w:rsidRPr="00BA23CB">
        <w:rPr>
          <w:color w:val="C00000"/>
          <w:sz w:val="28"/>
          <w:szCs w:val="28"/>
        </w:rPr>
        <w:t>Dutch Arm</w:t>
      </w:r>
    </w:p>
    <w:p w14:paraId="2DD5EDE7" w14:textId="592C6023" w:rsidR="0067241D" w:rsidRPr="00641DE7" w:rsidRDefault="0067241D" w:rsidP="001F6FB5">
      <w:pPr>
        <w:jc w:val="both"/>
        <w:rPr>
          <w:sz w:val="24"/>
          <w:szCs w:val="24"/>
          <w:lang w:val="en-US"/>
        </w:rPr>
      </w:pPr>
      <w:r w:rsidRPr="006F6A1E">
        <w:rPr>
          <w:sz w:val="24"/>
          <w:szCs w:val="24"/>
          <w:lang w:val="en-US"/>
        </w:rPr>
        <w:t>The date of event will be defined as date of cardiovascular death or the date of first registration of a non-fatal event</w:t>
      </w:r>
      <w:r>
        <w:rPr>
          <w:sz w:val="24"/>
          <w:szCs w:val="24"/>
          <w:lang w:val="en-US"/>
        </w:rPr>
        <w:t xml:space="preserve"> in the National Cause of Death Registry.</w:t>
      </w:r>
      <w:r w:rsidRPr="006F6A1E">
        <w:rPr>
          <w:sz w:val="24"/>
          <w:szCs w:val="24"/>
          <w:lang w:val="en-US"/>
        </w:rPr>
        <w:t xml:space="preserve"> For the secondary end-points we will use the date of first registration for each of the non-fatal events</w:t>
      </w:r>
      <w:r>
        <w:rPr>
          <w:sz w:val="24"/>
          <w:szCs w:val="24"/>
          <w:lang w:val="en-US"/>
        </w:rPr>
        <w:t xml:space="preserve"> and non-cardiovascular mortality and all-cause mortality (date of death in Dutch Cause of Death registry)</w:t>
      </w:r>
      <w:r w:rsidRPr="00641DE7">
        <w:rPr>
          <w:sz w:val="24"/>
          <w:szCs w:val="24"/>
          <w:lang w:val="en-US"/>
        </w:rPr>
        <w:t>. Hence, an individual can be included in more than one secondary analysis e.g. if they first have a stroke and afterwards a AMI</w:t>
      </w:r>
    </w:p>
    <w:p w14:paraId="6FC01D32" w14:textId="3C2A2827" w:rsidR="009E367F" w:rsidRPr="00641DE7" w:rsidRDefault="006658A7" w:rsidP="001F6FB5">
      <w:pPr>
        <w:pStyle w:val="Heading2"/>
        <w:jc w:val="both"/>
        <w:rPr>
          <w:sz w:val="28"/>
          <w:szCs w:val="28"/>
        </w:rPr>
      </w:pPr>
      <w:r w:rsidRPr="00641DE7">
        <w:rPr>
          <w:sz w:val="28"/>
          <w:szCs w:val="28"/>
        </w:rPr>
        <w:t>Mode of analysis</w:t>
      </w:r>
      <w:r w:rsidR="0067241D">
        <w:rPr>
          <w:sz w:val="28"/>
          <w:szCs w:val="28"/>
        </w:rPr>
        <w:t xml:space="preserve"> Denmark</w:t>
      </w:r>
      <w:r w:rsidRPr="00641DE7">
        <w:rPr>
          <w:sz w:val="28"/>
          <w:szCs w:val="28"/>
        </w:rPr>
        <w:t>:</w:t>
      </w:r>
    </w:p>
    <w:p w14:paraId="154985C6" w14:textId="1DC22610" w:rsidR="004758AC" w:rsidRDefault="0053204A" w:rsidP="001F6FB5">
      <w:pPr>
        <w:jc w:val="both"/>
        <w:rPr>
          <w:sz w:val="24"/>
          <w:szCs w:val="24"/>
          <w:lang w:val="en-US"/>
        </w:rPr>
      </w:pPr>
      <w:r w:rsidRPr="006F6A1E">
        <w:rPr>
          <w:sz w:val="24"/>
          <w:szCs w:val="24"/>
          <w:lang w:val="en-US"/>
        </w:rPr>
        <w:t>The analysis of the Danish arm of the ADDITION study will take place at</w:t>
      </w:r>
      <w:r w:rsidR="00411E94" w:rsidRPr="006F6A1E">
        <w:rPr>
          <w:sz w:val="24"/>
          <w:szCs w:val="24"/>
          <w:lang w:val="en-US"/>
        </w:rPr>
        <w:t xml:space="preserve"> a locked server at</w:t>
      </w:r>
      <w:r w:rsidRPr="006F6A1E">
        <w:rPr>
          <w:sz w:val="24"/>
          <w:szCs w:val="24"/>
          <w:lang w:val="en-US"/>
        </w:rPr>
        <w:t xml:space="preserve"> Statistics Denmark. As the Danish authorities only </w:t>
      </w:r>
      <w:r w:rsidR="00AF57CC" w:rsidRPr="00641DE7">
        <w:rPr>
          <w:sz w:val="24"/>
          <w:szCs w:val="24"/>
          <w:lang w:val="en-US"/>
        </w:rPr>
        <w:t>accept ext</w:t>
      </w:r>
      <w:r w:rsidR="00411E94" w:rsidRPr="00641DE7">
        <w:rPr>
          <w:sz w:val="24"/>
          <w:szCs w:val="24"/>
          <w:lang w:val="en-US"/>
        </w:rPr>
        <w:t>raction of non-personalised</w:t>
      </w:r>
      <w:r w:rsidR="00F461C3" w:rsidRPr="00641DE7">
        <w:rPr>
          <w:sz w:val="24"/>
          <w:szCs w:val="24"/>
          <w:lang w:val="en-US"/>
        </w:rPr>
        <w:t xml:space="preserve"> and aggregated</w:t>
      </w:r>
      <w:r w:rsidR="00411E94" w:rsidRPr="00641DE7">
        <w:rPr>
          <w:sz w:val="24"/>
          <w:szCs w:val="24"/>
          <w:lang w:val="en-US"/>
        </w:rPr>
        <w:t xml:space="preserve"> data the analy</w:t>
      </w:r>
      <w:r w:rsidR="00ED081F" w:rsidRPr="00641DE7">
        <w:rPr>
          <w:sz w:val="24"/>
          <w:szCs w:val="24"/>
          <w:lang w:val="en-US"/>
        </w:rPr>
        <w:t xml:space="preserve">sis will be </w:t>
      </w:r>
      <w:r w:rsidR="00F11E1E">
        <w:rPr>
          <w:sz w:val="24"/>
          <w:szCs w:val="24"/>
          <w:lang w:val="en-US"/>
        </w:rPr>
        <w:t>performed</w:t>
      </w:r>
      <w:r w:rsidR="00ED081F" w:rsidRPr="00641DE7">
        <w:rPr>
          <w:sz w:val="24"/>
          <w:szCs w:val="24"/>
          <w:lang w:val="en-US"/>
        </w:rPr>
        <w:t xml:space="preserve"> at this server. We will be able to deliver aggregated </w:t>
      </w:r>
      <w:r w:rsidR="00411E94" w:rsidRPr="00641DE7">
        <w:rPr>
          <w:sz w:val="24"/>
          <w:szCs w:val="24"/>
          <w:lang w:val="en-US"/>
        </w:rPr>
        <w:t>results</w:t>
      </w:r>
      <w:r w:rsidR="00914485" w:rsidRPr="00641DE7">
        <w:rPr>
          <w:sz w:val="24"/>
          <w:szCs w:val="24"/>
          <w:lang w:val="en-US"/>
        </w:rPr>
        <w:t xml:space="preserve"> of incidence rates, </w:t>
      </w:r>
      <w:r w:rsidR="00ED081F" w:rsidRPr="00641DE7">
        <w:rPr>
          <w:sz w:val="24"/>
          <w:szCs w:val="24"/>
          <w:lang w:val="en-US"/>
        </w:rPr>
        <w:t>hazard ratios</w:t>
      </w:r>
      <w:r w:rsidR="00914485" w:rsidRPr="00641DE7">
        <w:rPr>
          <w:sz w:val="24"/>
          <w:szCs w:val="24"/>
          <w:lang w:val="en-US"/>
        </w:rPr>
        <w:t xml:space="preserve"> and variation</w:t>
      </w:r>
      <w:r w:rsidR="00ED081F" w:rsidRPr="00641DE7">
        <w:rPr>
          <w:sz w:val="24"/>
          <w:szCs w:val="24"/>
          <w:lang w:val="en-US"/>
        </w:rPr>
        <w:t xml:space="preserve"> of CVD and all-cause mortality</w:t>
      </w:r>
      <w:r w:rsidR="0016134C" w:rsidRPr="00641DE7">
        <w:rPr>
          <w:sz w:val="24"/>
          <w:szCs w:val="24"/>
          <w:lang w:val="en-US"/>
        </w:rPr>
        <w:t xml:space="preserve"> for use in t</w:t>
      </w:r>
      <w:r w:rsidR="00411E94" w:rsidRPr="00641DE7">
        <w:rPr>
          <w:sz w:val="24"/>
          <w:szCs w:val="24"/>
          <w:lang w:val="en-US"/>
        </w:rPr>
        <w:t xml:space="preserve">he ADDITION Europe </w:t>
      </w:r>
      <w:r w:rsidR="00ED081F" w:rsidRPr="00641DE7">
        <w:rPr>
          <w:sz w:val="24"/>
          <w:szCs w:val="24"/>
          <w:lang w:val="en-US"/>
        </w:rPr>
        <w:t>15</w:t>
      </w:r>
      <w:r w:rsidR="0041490E" w:rsidRPr="00641DE7">
        <w:rPr>
          <w:sz w:val="24"/>
          <w:szCs w:val="24"/>
          <w:lang w:val="en-US"/>
        </w:rPr>
        <w:t>-</w:t>
      </w:r>
      <w:r w:rsidR="00ED081F" w:rsidRPr="00641DE7">
        <w:rPr>
          <w:sz w:val="24"/>
          <w:szCs w:val="24"/>
          <w:lang w:val="en-US"/>
        </w:rPr>
        <w:t>year meta-analysis</w:t>
      </w:r>
      <w:r w:rsidR="009E367F" w:rsidRPr="00641DE7">
        <w:rPr>
          <w:sz w:val="24"/>
          <w:szCs w:val="24"/>
          <w:lang w:val="en-US"/>
        </w:rPr>
        <w:t>.</w:t>
      </w:r>
    </w:p>
    <w:p w14:paraId="4DF8D9D5" w14:textId="322758A6" w:rsidR="0067241D" w:rsidRPr="00641DE7" w:rsidRDefault="0067241D" w:rsidP="0067241D">
      <w:pPr>
        <w:pStyle w:val="Heading2"/>
        <w:jc w:val="both"/>
        <w:rPr>
          <w:sz w:val="28"/>
          <w:szCs w:val="28"/>
        </w:rPr>
      </w:pPr>
      <w:r w:rsidRPr="0067241D">
        <w:rPr>
          <w:color w:val="C00000"/>
          <w:sz w:val="28"/>
          <w:szCs w:val="28"/>
        </w:rPr>
        <w:t>Mode of analysis The Netherlands</w:t>
      </w:r>
      <w:r w:rsidRPr="00641DE7">
        <w:rPr>
          <w:sz w:val="28"/>
          <w:szCs w:val="28"/>
        </w:rPr>
        <w:t>:</w:t>
      </w:r>
    </w:p>
    <w:p w14:paraId="5EC9AC46" w14:textId="71CF296C" w:rsidR="0067241D" w:rsidRPr="00641DE7" w:rsidRDefault="0067241D" w:rsidP="0067241D">
      <w:pPr>
        <w:jc w:val="both"/>
        <w:rPr>
          <w:sz w:val="24"/>
          <w:szCs w:val="24"/>
          <w:lang w:val="en-US"/>
        </w:rPr>
      </w:pPr>
      <w:r w:rsidRPr="006F6A1E">
        <w:rPr>
          <w:sz w:val="24"/>
          <w:szCs w:val="24"/>
          <w:lang w:val="en-US"/>
        </w:rPr>
        <w:t>The analysis of the D</w:t>
      </w:r>
      <w:r>
        <w:rPr>
          <w:sz w:val="24"/>
          <w:szCs w:val="24"/>
          <w:lang w:val="en-US"/>
        </w:rPr>
        <w:t>utch</w:t>
      </w:r>
      <w:r w:rsidRPr="006F6A1E">
        <w:rPr>
          <w:sz w:val="24"/>
          <w:szCs w:val="24"/>
          <w:lang w:val="en-US"/>
        </w:rPr>
        <w:t xml:space="preserve"> arm of the ADDITION study will take place at a locked server at Statistics</w:t>
      </w:r>
      <w:r>
        <w:rPr>
          <w:sz w:val="24"/>
          <w:szCs w:val="24"/>
          <w:lang w:val="en-US"/>
        </w:rPr>
        <w:t xml:space="preserve"> Netherlands</w:t>
      </w:r>
      <w:r w:rsidRPr="006F6A1E">
        <w:rPr>
          <w:sz w:val="24"/>
          <w:szCs w:val="24"/>
          <w:lang w:val="en-US"/>
        </w:rPr>
        <w:t xml:space="preserve">. </w:t>
      </w:r>
      <w:r w:rsidRPr="00641DE7">
        <w:rPr>
          <w:sz w:val="24"/>
          <w:szCs w:val="24"/>
          <w:lang w:val="en-US"/>
        </w:rPr>
        <w:t>We will be able to deliver aggregated results of incidence rates, hazard ratios and variation of CVD and all-cause mortality for use in the ADDITION Europe 15-year meta-analysis.</w:t>
      </w:r>
    </w:p>
    <w:p w14:paraId="3C3AFCA5" w14:textId="77777777" w:rsidR="0067241D" w:rsidRPr="00641DE7" w:rsidRDefault="0067241D" w:rsidP="001F6FB5">
      <w:pPr>
        <w:jc w:val="both"/>
        <w:rPr>
          <w:sz w:val="24"/>
          <w:szCs w:val="24"/>
          <w:lang w:val="en-US"/>
        </w:rPr>
      </w:pPr>
    </w:p>
    <w:p w14:paraId="26E60B21" w14:textId="6D647227" w:rsidR="004758AC" w:rsidRPr="00641DE7" w:rsidRDefault="004758AC" w:rsidP="001F6FB5">
      <w:pPr>
        <w:pStyle w:val="Heading2"/>
        <w:jc w:val="both"/>
        <w:rPr>
          <w:sz w:val="28"/>
          <w:szCs w:val="28"/>
        </w:rPr>
      </w:pPr>
      <w:r w:rsidRPr="00641DE7">
        <w:rPr>
          <w:sz w:val="28"/>
          <w:szCs w:val="28"/>
        </w:rPr>
        <w:t>Recurrent events</w:t>
      </w:r>
      <w:r w:rsidR="0067241D">
        <w:rPr>
          <w:sz w:val="28"/>
          <w:szCs w:val="28"/>
        </w:rPr>
        <w:t xml:space="preserve"> </w:t>
      </w:r>
    </w:p>
    <w:p w14:paraId="2704491A" w14:textId="73CC8651" w:rsidR="00306C88" w:rsidRDefault="00306C88" w:rsidP="001F6FB5">
      <w:pPr>
        <w:jc w:val="both"/>
        <w:rPr>
          <w:sz w:val="24"/>
          <w:szCs w:val="24"/>
          <w:lang w:val="en-US"/>
        </w:rPr>
      </w:pPr>
      <w:r>
        <w:rPr>
          <w:sz w:val="24"/>
          <w:szCs w:val="24"/>
          <w:lang w:val="en-US"/>
        </w:rPr>
        <w:t>We will not be able to</w:t>
      </w:r>
      <w:r w:rsidR="004758AC" w:rsidRPr="00641DE7">
        <w:rPr>
          <w:sz w:val="24"/>
          <w:szCs w:val="24"/>
          <w:lang w:val="en-US"/>
        </w:rPr>
        <w:t xml:space="preserve"> identify dates of </w:t>
      </w:r>
      <w:r>
        <w:rPr>
          <w:sz w:val="24"/>
          <w:szCs w:val="24"/>
          <w:lang w:val="en-US"/>
        </w:rPr>
        <w:t>repeated</w:t>
      </w:r>
      <w:r w:rsidRPr="00641DE7">
        <w:rPr>
          <w:sz w:val="24"/>
          <w:szCs w:val="24"/>
          <w:lang w:val="en-US"/>
        </w:rPr>
        <w:t xml:space="preserve"> </w:t>
      </w:r>
      <w:r w:rsidR="004758AC" w:rsidRPr="00641DE7">
        <w:rPr>
          <w:sz w:val="24"/>
          <w:szCs w:val="24"/>
          <w:lang w:val="en-US"/>
        </w:rPr>
        <w:t>events</w:t>
      </w:r>
      <w:r>
        <w:rPr>
          <w:sz w:val="24"/>
          <w:szCs w:val="24"/>
          <w:lang w:val="en-US"/>
        </w:rPr>
        <w:t xml:space="preserve"> (e.g. date of a second or third AMI etc.) using the Danish registries</w:t>
      </w:r>
      <w:r w:rsidR="004758AC" w:rsidRPr="00641DE7">
        <w:rPr>
          <w:sz w:val="24"/>
          <w:szCs w:val="24"/>
          <w:lang w:val="en-US"/>
        </w:rPr>
        <w:t>.</w:t>
      </w:r>
      <w:r>
        <w:rPr>
          <w:sz w:val="24"/>
          <w:szCs w:val="24"/>
          <w:lang w:val="en-US"/>
        </w:rPr>
        <w:t xml:space="preserve"> </w:t>
      </w:r>
    </w:p>
    <w:p w14:paraId="58B0DF79" w14:textId="1E7B5A5B" w:rsidR="004758AC" w:rsidRPr="00641DE7" w:rsidRDefault="004758AC" w:rsidP="001F6FB5">
      <w:pPr>
        <w:pStyle w:val="Heading2"/>
        <w:jc w:val="both"/>
        <w:rPr>
          <w:sz w:val="28"/>
          <w:szCs w:val="28"/>
        </w:rPr>
      </w:pPr>
      <w:r w:rsidRPr="00641DE7">
        <w:rPr>
          <w:sz w:val="28"/>
          <w:szCs w:val="28"/>
        </w:rPr>
        <w:t>Analysis of 5</w:t>
      </w:r>
      <w:r w:rsidR="00F11E1E">
        <w:rPr>
          <w:sz w:val="28"/>
          <w:szCs w:val="28"/>
        </w:rPr>
        <w:t>-</w:t>
      </w:r>
      <w:r w:rsidRPr="00641DE7">
        <w:rPr>
          <w:sz w:val="28"/>
          <w:szCs w:val="28"/>
        </w:rPr>
        <w:t>year and 10</w:t>
      </w:r>
      <w:r w:rsidR="00F11E1E">
        <w:rPr>
          <w:sz w:val="28"/>
          <w:szCs w:val="28"/>
        </w:rPr>
        <w:t>-</w:t>
      </w:r>
      <w:r w:rsidRPr="00641DE7">
        <w:rPr>
          <w:sz w:val="28"/>
          <w:szCs w:val="28"/>
        </w:rPr>
        <w:t>year follow-up</w:t>
      </w:r>
    </w:p>
    <w:p w14:paraId="6BA316B8" w14:textId="21084E48" w:rsidR="009E367F" w:rsidRDefault="004758AC" w:rsidP="00FB212C">
      <w:pPr>
        <w:jc w:val="both"/>
      </w:pPr>
      <w:r w:rsidRPr="00641DE7">
        <w:rPr>
          <w:sz w:val="24"/>
          <w:szCs w:val="24"/>
          <w:lang w:val="en-US"/>
        </w:rPr>
        <w:t xml:space="preserve">In order to investigate the consequences of using register based identification of primary and secondary outcomes instead of expert-committee evaluation, we will </w:t>
      </w:r>
      <w:r w:rsidR="008D23A2" w:rsidRPr="00641DE7">
        <w:rPr>
          <w:sz w:val="24"/>
          <w:szCs w:val="24"/>
          <w:lang w:val="en-US"/>
        </w:rPr>
        <w:t>repeat</w:t>
      </w:r>
      <w:r w:rsidRPr="00641DE7">
        <w:rPr>
          <w:sz w:val="24"/>
          <w:szCs w:val="24"/>
          <w:lang w:val="en-US"/>
        </w:rPr>
        <w:t xml:space="preserve"> </w:t>
      </w:r>
      <w:r w:rsidR="00F11E1E">
        <w:rPr>
          <w:sz w:val="24"/>
          <w:szCs w:val="24"/>
          <w:lang w:val="en-US"/>
        </w:rPr>
        <w:t>the</w:t>
      </w:r>
      <w:r w:rsidR="001E2119">
        <w:rPr>
          <w:sz w:val="24"/>
          <w:szCs w:val="24"/>
          <w:lang w:val="en-US"/>
        </w:rPr>
        <w:t xml:space="preserve"> examination of the 5 and 10-</w:t>
      </w:r>
      <w:r w:rsidRPr="00641DE7">
        <w:rPr>
          <w:sz w:val="24"/>
          <w:szCs w:val="24"/>
          <w:lang w:val="en-US"/>
        </w:rPr>
        <w:t>year</w:t>
      </w:r>
      <w:r w:rsidR="0041490E" w:rsidRPr="00641DE7">
        <w:rPr>
          <w:sz w:val="24"/>
          <w:szCs w:val="24"/>
          <w:lang w:val="en-US"/>
        </w:rPr>
        <w:t xml:space="preserve"> </w:t>
      </w:r>
      <w:r w:rsidRPr="00641DE7">
        <w:rPr>
          <w:sz w:val="24"/>
          <w:szCs w:val="24"/>
          <w:lang w:val="en-US"/>
        </w:rPr>
        <w:t xml:space="preserve">incidence rates and rate ratios using the suggested coding algorithm in this </w:t>
      </w:r>
      <w:r w:rsidR="00306C88">
        <w:rPr>
          <w:sz w:val="24"/>
          <w:szCs w:val="24"/>
          <w:lang w:val="en-US"/>
        </w:rPr>
        <w:t>protocol</w:t>
      </w:r>
      <w:r w:rsidRPr="00641DE7">
        <w:rPr>
          <w:sz w:val="24"/>
          <w:szCs w:val="24"/>
          <w:lang w:val="en-US"/>
        </w:rPr>
        <w:t>.</w:t>
      </w:r>
      <w:r w:rsidR="00F11E1E">
        <w:rPr>
          <w:sz w:val="24"/>
          <w:szCs w:val="24"/>
          <w:lang w:val="en-US"/>
        </w:rPr>
        <w:t xml:space="preserve"> </w:t>
      </w:r>
      <w:r w:rsidRPr="00641DE7">
        <w:rPr>
          <w:sz w:val="24"/>
          <w:szCs w:val="24"/>
          <w:lang w:val="en-US"/>
        </w:rPr>
        <w:t>W</w:t>
      </w:r>
      <w:r w:rsidR="007A091C" w:rsidRPr="00641DE7">
        <w:rPr>
          <w:sz w:val="24"/>
          <w:szCs w:val="24"/>
          <w:lang w:val="en-US"/>
        </w:rPr>
        <w:t>e w</w:t>
      </w:r>
      <w:r w:rsidRPr="00641DE7">
        <w:rPr>
          <w:sz w:val="24"/>
          <w:szCs w:val="24"/>
          <w:lang w:val="en-US"/>
        </w:rPr>
        <w:t>ill use the same ICD-10 codes and coding algorithm as the suggestion for the 15</w:t>
      </w:r>
      <w:r w:rsidR="00FF48D1">
        <w:rPr>
          <w:sz w:val="24"/>
          <w:szCs w:val="24"/>
          <w:lang w:val="en-US"/>
        </w:rPr>
        <w:t>-</w:t>
      </w:r>
      <w:r w:rsidRPr="00641DE7">
        <w:rPr>
          <w:sz w:val="24"/>
          <w:szCs w:val="24"/>
          <w:lang w:val="en-US"/>
        </w:rPr>
        <w:t>year follow-up.</w:t>
      </w:r>
      <w:r w:rsidR="00F11E1E">
        <w:rPr>
          <w:sz w:val="24"/>
          <w:szCs w:val="24"/>
          <w:lang w:val="en-US"/>
        </w:rPr>
        <w:t xml:space="preserve"> T</w:t>
      </w:r>
      <w:r w:rsidRPr="00641DE7">
        <w:rPr>
          <w:sz w:val="24"/>
          <w:szCs w:val="24"/>
          <w:lang w:val="en-US"/>
        </w:rPr>
        <w:t>he end of follow-up will be 31.12.200</w:t>
      </w:r>
      <w:r w:rsidR="007A091C" w:rsidRPr="00641DE7">
        <w:rPr>
          <w:sz w:val="24"/>
          <w:szCs w:val="24"/>
          <w:lang w:val="en-US"/>
        </w:rPr>
        <w:t xml:space="preserve">9 </w:t>
      </w:r>
      <w:r w:rsidRPr="00641DE7">
        <w:rPr>
          <w:sz w:val="24"/>
          <w:szCs w:val="24"/>
          <w:lang w:val="en-US"/>
        </w:rPr>
        <w:t>and 31.12.201</w:t>
      </w:r>
      <w:r w:rsidR="007A091C" w:rsidRPr="00641DE7">
        <w:rPr>
          <w:sz w:val="24"/>
          <w:szCs w:val="24"/>
          <w:lang w:val="en-US"/>
        </w:rPr>
        <w:t>4</w:t>
      </w:r>
      <w:r w:rsidRPr="00641DE7">
        <w:rPr>
          <w:sz w:val="24"/>
          <w:szCs w:val="24"/>
          <w:lang w:val="en-US"/>
        </w:rPr>
        <w:t xml:space="preserve"> for </w:t>
      </w:r>
      <w:r w:rsidR="00306C88" w:rsidRPr="00641DE7">
        <w:rPr>
          <w:sz w:val="24"/>
          <w:szCs w:val="24"/>
          <w:lang w:val="en-US"/>
        </w:rPr>
        <w:t>5-year</w:t>
      </w:r>
      <w:r w:rsidRPr="00641DE7">
        <w:rPr>
          <w:sz w:val="24"/>
          <w:szCs w:val="24"/>
          <w:lang w:val="en-US"/>
        </w:rPr>
        <w:t xml:space="preserve"> follow-up and 10</w:t>
      </w:r>
      <w:r w:rsidR="00306C88">
        <w:rPr>
          <w:sz w:val="24"/>
          <w:szCs w:val="24"/>
          <w:lang w:val="en-US"/>
        </w:rPr>
        <w:t>-</w:t>
      </w:r>
      <w:r w:rsidRPr="00641DE7">
        <w:rPr>
          <w:sz w:val="24"/>
          <w:szCs w:val="24"/>
          <w:lang w:val="en-US"/>
        </w:rPr>
        <w:t>year follow-up, respectively.</w:t>
      </w:r>
    </w:p>
    <w:tbl>
      <w:tblPr>
        <w:tblStyle w:val="TableGrid"/>
        <w:tblpPr w:leftFromText="142" w:rightFromText="142" w:topFromText="1644" w:vertAnchor="page" w:horzAnchor="margin" w:tblpYSpec="center"/>
        <w:tblW w:w="9736" w:type="dxa"/>
        <w:tblLook w:val="04A0" w:firstRow="1" w:lastRow="0" w:firstColumn="1" w:lastColumn="0" w:noHBand="0" w:noVBand="1"/>
      </w:tblPr>
      <w:tblGrid>
        <w:gridCol w:w="1818"/>
        <w:gridCol w:w="2813"/>
        <w:gridCol w:w="5105"/>
      </w:tblGrid>
      <w:tr w:rsidR="00C53AB8" w14:paraId="1F028B39" w14:textId="77777777" w:rsidTr="006E0DC8">
        <w:tc>
          <w:tcPr>
            <w:tcW w:w="1941" w:type="dxa"/>
          </w:tcPr>
          <w:p w14:paraId="5244641E" w14:textId="77777777" w:rsidR="00C53AB8" w:rsidRDefault="00C53AB8" w:rsidP="006658A7"/>
        </w:tc>
        <w:tc>
          <w:tcPr>
            <w:tcW w:w="4008" w:type="dxa"/>
          </w:tcPr>
          <w:p w14:paraId="24C1AAB7" w14:textId="29D1017A" w:rsidR="00C53AB8" w:rsidRDefault="006E0DC8" w:rsidP="006658A7">
            <w:r>
              <w:t>Denmark</w:t>
            </w:r>
          </w:p>
        </w:tc>
        <w:tc>
          <w:tcPr>
            <w:tcW w:w="3787" w:type="dxa"/>
          </w:tcPr>
          <w:p w14:paraId="34BF03D3" w14:textId="089B4463" w:rsidR="00C53AB8" w:rsidRDefault="006E0DC8" w:rsidP="006658A7">
            <w:r>
              <w:t>The Netherlands</w:t>
            </w:r>
          </w:p>
        </w:tc>
      </w:tr>
      <w:tr w:rsidR="00C53AB8" w14:paraId="4EE10E46" w14:textId="35D6F1D4" w:rsidTr="006E0DC8">
        <w:tc>
          <w:tcPr>
            <w:tcW w:w="1941" w:type="dxa"/>
          </w:tcPr>
          <w:p w14:paraId="5AF15AD2" w14:textId="77777777" w:rsidR="00C53AB8" w:rsidRDefault="00C53AB8" w:rsidP="006658A7">
            <w:r>
              <w:t>Endpoints:</w:t>
            </w:r>
          </w:p>
        </w:tc>
        <w:tc>
          <w:tcPr>
            <w:tcW w:w="4008" w:type="dxa"/>
          </w:tcPr>
          <w:p w14:paraId="5DC7979D" w14:textId="77777777" w:rsidR="00C53AB8" w:rsidRDefault="00C53AB8" w:rsidP="006658A7">
            <w:r>
              <w:t>Definition</w:t>
            </w:r>
          </w:p>
          <w:p w14:paraId="07819C40" w14:textId="77777777" w:rsidR="00C53AB8" w:rsidRDefault="00C53AB8" w:rsidP="006658A7"/>
          <w:p w14:paraId="78361C1A" w14:textId="1F2DF109" w:rsidR="00C53AB8" w:rsidRPr="008D7FA6" w:rsidRDefault="00C53AB8" w:rsidP="006658A7">
            <w:pPr>
              <w:rPr>
                <w:color w:val="FF0000"/>
              </w:rPr>
            </w:pPr>
            <w:r>
              <w:rPr>
                <w:color w:val="FF0000"/>
              </w:rPr>
              <w:t>Note: For the international NOMESCO classification the "K" before all the codes are not included e.g. KFNA in Denmark is FNA in the international classification. The link for the SKS codebook is at the end of this table</w:t>
            </w:r>
          </w:p>
        </w:tc>
        <w:tc>
          <w:tcPr>
            <w:tcW w:w="3787" w:type="dxa"/>
          </w:tcPr>
          <w:p w14:paraId="12081049" w14:textId="77777777" w:rsidR="00C53AB8" w:rsidRDefault="00C53AB8" w:rsidP="006658A7"/>
        </w:tc>
      </w:tr>
      <w:tr w:rsidR="00C53AB8" w14:paraId="5E0CAD9F" w14:textId="5A6571D2" w:rsidTr="006E0DC8">
        <w:tc>
          <w:tcPr>
            <w:tcW w:w="1941" w:type="dxa"/>
          </w:tcPr>
          <w:p w14:paraId="2AED84F3" w14:textId="77777777" w:rsidR="00C53AB8" w:rsidRDefault="00C53AB8" w:rsidP="006658A7">
            <w:r>
              <w:t>Ischaemic heart disease</w:t>
            </w:r>
          </w:p>
        </w:tc>
        <w:tc>
          <w:tcPr>
            <w:tcW w:w="4008" w:type="dxa"/>
          </w:tcPr>
          <w:p w14:paraId="751218DE" w14:textId="1C95C3A8" w:rsidR="00C53AB8" w:rsidRPr="000F386F" w:rsidRDefault="00C53AB8" w:rsidP="006658A7">
            <w:pPr>
              <w:rPr>
                <w:i/>
              </w:rPr>
            </w:pPr>
            <w:r w:rsidRPr="000F386F">
              <w:rPr>
                <w:i/>
              </w:rPr>
              <w:t>ICD10 codes</w:t>
            </w:r>
            <w:r>
              <w:rPr>
                <w:i/>
              </w:rPr>
              <w:t xml:space="preserve"> – all sub-numbers included</w:t>
            </w:r>
            <w:r w:rsidRPr="000F386F">
              <w:rPr>
                <w:i/>
              </w:rPr>
              <w:t>:</w:t>
            </w:r>
          </w:p>
          <w:p w14:paraId="4E1EA0A3" w14:textId="64621B17" w:rsidR="00C53AB8" w:rsidRDefault="00C53AB8" w:rsidP="006658A7">
            <w:r>
              <w:t>I21-24 (I21: acute myocardial infarction, I23: complications after acute myocardial infarction, I24: other acute ischaemic heart disease)</w:t>
            </w:r>
          </w:p>
          <w:p w14:paraId="54158153" w14:textId="77777777" w:rsidR="00C53AB8" w:rsidRDefault="00C53AB8" w:rsidP="006658A7"/>
          <w:p w14:paraId="24CDFF81" w14:textId="080572E5" w:rsidR="00C53AB8" w:rsidRDefault="00C53AB8" w:rsidP="006658A7">
            <w:r>
              <w:t xml:space="preserve">and </w:t>
            </w:r>
          </w:p>
          <w:p w14:paraId="0DCFCA36" w14:textId="5F34EE44" w:rsidR="00C53AB8" w:rsidRDefault="00C53AB8" w:rsidP="006658A7"/>
          <w:p w14:paraId="778D44FE" w14:textId="21DA1374" w:rsidR="00C53AB8" w:rsidRPr="000F386F" w:rsidRDefault="00C53AB8" w:rsidP="006658A7">
            <w:pPr>
              <w:rPr>
                <w:i/>
              </w:rPr>
            </w:pPr>
            <w:r>
              <w:rPr>
                <w:i/>
              </w:rPr>
              <w:t>NOMESCO Classification of Surgical Procedures</w:t>
            </w:r>
          </w:p>
          <w:p w14:paraId="019CBA24" w14:textId="1938A0E1" w:rsidR="00C53AB8" w:rsidRDefault="00C53AB8" w:rsidP="006658A7">
            <w:r>
              <w:t>KFNA-KFNG (Coronary bypass or Percutan coronary intervention (PCI))</w:t>
            </w:r>
          </w:p>
          <w:p w14:paraId="749D9FE9" w14:textId="77777777" w:rsidR="00C53AB8" w:rsidRDefault="00C53AB8" w:rsidP="006658A7">
            <w:r>
              <w:t>%KFNG20 &amp; %KFNG22 (removal of foreign object)</w:t>
            </w:r>
          </w:p>
        </w:tc>
        <w:tc>
          <w:tcPr>
            <w:tcW w:w="3787" w:type="dxa"/>
          </w:tcPr>
          <w:p w14:paraId="415DB318" w14:textId="3C329C15" w:rsidR="0063602E" w:rsidRDefault="0063602E" w:rsidP="006E0DC8">
            <w:pPr>
              <w:rPr>
                <w:i/>
              </w:rPr>
            </w:pPr>
            <w:r>
              <w:rPr>
                <w:i/>
              </w:rPr>
              <w:t>Mortality: Dutch death registry:</w:t>
            </w:r>
          </w:p>
          <w:p w14:paraId="5D80C950" w14:textId="17E4D8CB" w:rsidR="006E0DC8" w:rsidRPr="000F386F" w:rsidRDefault="006E0DC8" w:rsidP="006E0DC8">
            <w:pPr>
              <w:rPr>
                <w:i/>
              </w:rPr>
            </w:pPr>
            <w:r w:rsidRPr="000F386F">
              <w:rPr>
                <w:i/>
              </w:rPr>
              <w:t>ICD10 codes</w:t>
            </w:r>
            <w:r>
              <w:rPr>
                <w:i/>
              </w:rPr>
              <w:t xml:space="preserve"> – all sub-numbers included</w:t>
            </w:r>
            <w:r w:rsidRPr="000F386F">
              <w:rPr>
                <w:i/>
              </w:rPr>
              <w:t>:</w:t>
            </w:r>
          </w:p>
          <w:p w14:paraId="30B7F4A1" w14:textId="77777777" w:rsidR="006E0DC8" w:rsidRDefault="006E0DC8" w:rsidP="006E0DC8">
            <w:r>
              <w:t>I21-24 (I21: acute myocardial infarction, I23: complications after acute myocardial infarction, I24: other acute ischaemic heart disease)</w:t>
            </w:r>
          </w:p>
          <w:tbl>
            <w:tblPr>
              <w:tblW w:w="0" w:type="auto"/>
              <w:tblCellMar>
                <w:left w:w="30" w:type="dxa"/>
                <w:right w:w="30" w:type="dxa"/>
              </w:tblCellMar>
              <w:tblLook w:val="0000" w:firstRow="0" w:lastRow="0" w:firstColumn="0" w:lastColumn="0" w:noHBand="0" w:noVBand="0"/>
            </w:tblPr>
            <w:tblGrid>
              <w:gridCol w:w="2244"/>
              <w:gridCol w:w="801"/>
              <w:gridCol w:w="526"/>
            </w:tblGrid>
            <w:tr w:rsidR="00DB2087" w:rsidRPr="00DB2087" w14:paraId="5A484E3D" w14:textId="77777777" w:rsidTr="00DB2087">
              <w:trPr>
                <w:trHeight w:val="300"/>
              </w:trPr>
              <w:tc>
                <w:tcPr>
                  <w:tcW w:w="3571" w:type="dxa"/>
                  <w:gridSpan w:val="3"/>
                  <w:tcBorders>
                    <w:top w:val="nil"/>
                    <w:left w:val="nil"/>
                    <w:bottom w:val="nil"/>
                    <w:right w:val="nil"/>
                  </w:tcBorders>
                </w:tcPr>
                <w:p w14:paraId="22167F07" w14:textId="1FAC4A68" w:rsidR="00DB2087" w:rsidRPr="00DB2087" w:rsidRDefault="00DB2087" w:rsidP="006B5AE9">
                  <w:pPr>
                    <w:framePr w:hSpace="142" w:vSpace="1644" w:wrap="around" w:vAnchor="page" w:hAnchor="margin" w:yAlign="center"/>
                    <w:autoSpaceDE w:val="0"/>
                    <w:autoSpaceDN w:val="0"/>
                    <w:adjustRightInd w:val="0"/>
                    <w:spacing w:after="0" w:line="240" w:lineRule="auto"/>
                    <w:rPr>
                      <w:rFonts w:ascii="Calibri" w:hAnsi="Calibri" w:cs="Calibri"/>
                      <w:color w:val="000000"/>
                      <w:sz w:val="24"/>
                      <w:szCs w:val="24"/>
                      <w:lang w:val="en-US"/>
                    </w:rPr>
                  </w:pPr>
                </w:p>
              </w:tc>
            </w:tr>
            <w:tr w:rsidR="00DB2087" w:rsidRPr="00DB2087" w14:paraId="50AE4D00" w14:textId="77777777" w:rsidTr="00DB2087">
              <w:trPr>
                <w:trHeight w:val="300"/>
              </w:trPr>
              <w:tc>
                <w:tcPr>
                  <w:tcW w:w="2244" w:type="dxa"/>
                  <w:tcBorders>
                    <w:top w:val="nil"/>
                    <w:left w:val="nil"/>
                    <w:bottom w:val="nil"/>
                    <w:right w:val="nil"/>
                  </w:tcBorders>
                </w:tcPr>
                <w:p w14:paraId="22EE5EDE" w14:textId="77777777" w:rsidR="00DB2087" w:rsidRPr="00DB2087" w:rsidRDefault="00DB2087" w:rsidP="006B5AE9">
                  <w:pPr>
                    <w:framePr w:hSpace="142" w:vSpace="1644" w:wrap="around" w:vAnchor="page" w:hAnchor="margin" w:yAlign="center"/>
                    <w:autoSpaceDE w:val="0"/>
                    <w:autoSpaceDN w:val="0"/>
                    <w:adjustRightInd w:val="0"/>
                    <w:spacing w:after="0" w:line="240" w:lineRule="auto"/>
                    <w:jc w:val="right"/>
                    <w:rPr>
                      <w:rFonts w:ascii="Calibri" w:hAnsi="Calibri" w:cs="Calibri"/>
                      <w:color w:val="000000"/>
                      <w:sz w:val="24"/>
                      <w:szCs w:val="24"/>
                      <w:lang w:val="en-US"/>
                    </w:rPr>
                  </w:pPr>
                </w:p>
              </w:tc>
              <w:tc>
                <w:tcPr>
                  <w:tcW w:w="801" w:type="dxa"/>
                  <w:tcBorders>
                    <w:top w:val="nil"/>
                    <w:left w:val="nil"/>
                    <w:bottom w:val="nil"/>
                    <w:right w:val="nil"/>
                  </w:tcBorders>
                </w:tcPr>
                <w:p w14:paraId="2DBA22EC" w14:textId="77777777" w:rsidR="00DB2087" w:rsidRPr="00DB2087" w:rsidRDefault="00DB2087" w:rsidP="006B5AE9">
                  <w:pPr>
                    <w:framePr w:hSpace="142" w:vSpace="1644" w:wrap="around" w:vAnchor="page" w:hAnchor="margin" w:yAlign="center"/>
                    <w:autoSpaceDE w:val="0"/>
                    <w:autoSpaceDN w:val="0"/>
                    <w:adjustRightInd w:val="0"/>
                    <w:spacing w:after="0" w:line="240" w:lineRule="auto"/>
                    <w:jc w:val="right"/>
                    <w:rPr>
                      <w:rFonts w:ascii="Calibri" w:hAnsi="Calibri" w:cs="Calibri"/>
                      <w:color w:val="000000"/>
                      <w:sz w:val="24"/>
                      <w:szCs w:val="24"/>
                      <w:lang w:val="en-US"/>
                    </w:rPr>
                  </w:pPr>
                </w:p>
              </w:tc>
              <w:tc>
                <w:tcPr>
                  <w:tcW w:w="526" w:type="dxa"/>
                  <w:tcBorders>
                    <w:top w:val="nil"/>
                    <w:left w:val="nil"/>
                    <w:bottom w:val="nil"/>
                    <w:right w:val="nil"/>
                  </w:tcBorders>
                </w:tcPr>
                <w:p w14:paraId="58DA7B05" w14:textId="77777777" w:rsidR="00DB2087" w:rsidRPr="00DB2087" w:rsidRDefault="00DB2087" w:rsidP="006B5AE9">
                  <w:pPr>
                    <w:framePr w:hSpace="142" w:vSpace="1644" w:wrap="around" w:vAnchor="page" w:hAnchor="margin" w:yAlign="center"/>
                    <w:autoSpaceDE w:val="0"/>
                    <w:autoSpaceDN w:val="0"/>
                    <w:adjustRightInd w:val="0"/>
                    <w:spacing w:after="0" w:line="240" w:lineRule="auto"/>
                    <w:jc w:val="right"/>
                    <w:rPr>
                      <w:rFonts w:ascii="Calibri" w:hAnsi="Calibri" w:cs="Calibri"/>
                      <w:color w:val="000000"/>
                      <w:sz w:val="24"/>
                      <w:szCs w:val="24"/>
                      <w:lang w:val="en-US"/>
                    </w:rPr>
                  </w:pPr>
                </w:p>
              </w:tc>
            </w:tr>
          </w:tbl>
          <w:p w14:paraId="67C466B7" w14:textId="764797EF" w:rsidR="003110C6" w:rsidRDefault="0063602E" w:rsidP="003110C6">
            <w:pPr>
              <w:rPr>
                <w:i/>
              </w:rPr>
            </w:pPr>
            <w:r>
              <w:rPr>
                <w:i/>
              </w:rPr>
              <w:t>Morbidity</w:t>
            </w:r>
            <w:r w:rsidR="003110C6">
              <w:rPr>
                <w:i/>
              </w:rPr>
              <w:t>:</w:t>
            </w:r>
            <w:r w:rsidR="00B0471A">
              <w:rPr>
                <w:i/>
              </w:rPr>
              <w:t xml:space="preserve"> first episode </w:t>
            </w:r>
            <w:r w:rsidR="003110C6">
              <w:rPr>
                <w:i/>
              </w:rPr>
              <w:t xml:space="preserve"> from Vektis datafiles (</w:t>
            </w:r>
            <w:r w:rsidR="00B0471A">
              <w:rPr>
                <w:i/>
              </w:rPr>
              <w:t>financial</w:t>
            </w:r>
            <w:r w:rsidR="003110C6">
              <w:rPr>
                <w:i/>
              </w:rPr>
              <w:t xml:space="preserve"> care registry) DBC codes</w:t>
            </w:r>
            <w:r w:rsidR="00783BB8">
              <w:rPr>
                <w:i/>
              </w:rPr>
              <w:t>:</w:t>
            </w:r>
            <w:r w:rsidR="003110C6">
              <w:rPr>
                <w:i/>
              </w:rPr>
              <w:t xml:space="preserve"> </w:t>
            </w:r>
          </w:p>
          <w:p w14:paraId="227ABE21" w14:textId="69BA04E3" w:rsidR="00B0471A" w:rsidRPr="00B0471A" w:rsidRDefault="00B0471A" w:rsidP="00B0471A">
            <w:pPr>
              <w:rPr>
                <w:i/>
              </w:rPr>
            </w:pPr>
            <w:r w:rsidRPr="00B0471A">
              <w:rPr>
                <w:i/>
              </w:rPr>
              <w:t>0320-02-00-0204</w:t>
            </w:r>
            <w:r>
              <w:rPr>
                <w:i/>
              </w:rPr>
              <w:t xml:space="preserve">, </w:t>
            </w:r>
            <w:r w:rsidRPr="00B0471A">
              <w:rPr>
                <w:i/>
              </w:rPr>
              <w:t>Cardiologie</w:t>
            </w:r>
            <w:r>
              <w:rPr>
                <w:i/>
              </w:rPr>
              <w:t xml:space="preserve">, </w:t>
            </w:r>
            <w:r w:rsidRPr="00B0471A">
              <w:rPr>
                <w:i/>
              </w:rPr>
              <w:t>ST elevatie hartinfarct</w:t>
            </w:r>
          </w:p>
          <w:p w14:paraId="59DCC77C" w14:textId="2B053113" w:rsidR="00B0471A" w:rsidRPr="00B0471A" w:rsidRDefault="00B0471A" w:rsidP="00B0471A">
            <w:pPr>
              <w:rPr>
                <w:i/>
              </w:rPr>
            </w:pPr>
            <w:r w:rsidRPr="00B0471A">
              <w:rPr>
                <w:i/>
              </w:rPr>
              <w:t>0320-02-00-0205</w:t>
            </w:r>
            <w:r>
              <w:rPr>
                <w:i/>
              </w:rPr>
              <w:t xml:space="preserve">, </w:t>
            </w:r>
            <w:r w:rsidRPr="00B0471A">
              <w:rPr>
                <w:i/>
              </w:rPr>
              <w:t>Cardiologie</w:t>
            </w:r>
            <w:r>
              <w:rPr>
                <w:i/>
              </w:rPr>
              <w:t xml:space="preserve">, </w:t>
            </w:r>
            <w:r w:rsidRPr="00B0471A">
              <w:rPr>
                <w:i/>
              </w:rPr>
              <w:t>Non ST elevatie hartinfarct</w:t>
            </w:r>
          </w:p>
          <w:p w14:paraId="05DDD58A" w14:textId="63B1B0BD" w:rsidR="00B0471A" w:rsidRPr="00B0471A" w:rsidRDefault="00B0471A" w:rsidP="00B0471A">
            <w:pPr>
              <w:rPr>
                <w:i/>
              </w:rPr>
            </w:pPr>
            <w:r w:rsidRPr="00B0471A">
              <w:rPr>
                <w:i/>
              </w:rPr>
              <w:t>0320-08-00-0801</w:t>
            </w:r>
            <w:r>
              <w:rPr>
                <w:i/>
              </w:rPr>
              <w:t xml:space="preserve">, </w:t>
            </w:r>
            <w:r w:rsidRPr="00B0471A">
              <w:rPr>
                <w:i/>
              </w:rPr>
              <w:t>Cardiologie</w:t>
            </w:r>
            <w:r>
              <w:rPr>
                <w:i/>
              </w:rPr>
              <w:t xml:space="preserve">, </w:t>
            </w:r>
            <w:r w:rsidRPr="00B0471A">
              <w:rPr>
                <w:i/>
              </w:rPr>
              <w:t>Follow-up na acuut coronair syndroom</w:t>
            </w:r>
          </w:p>
          <w:p w14:paraId="00CC7310" w14:textId="01F3972D" w:rsidR="00DB2087" w:rsidRPr="000F386F" w:rsidRDefault="00B0471A" w:rsidP="00B0471A">
            <w:pPr>
              <w:rPr>
                <w:i/>
              </w:rPr>
            </w:pPr>
            <w:r w:rsidRPr="00B0471A">
              <w:rPr>
                <w:i/>
              </w:rPr>
              <w:t>0320-08-00-0802</w:t>
            </w:r>
            <w:r>
              <w:rPr>
                <w:i/>
              </w:rPr>
              <w:t>,</w:t>
            </w:r>
            <w:r w:rsidRPr="00B0471A">
              <w:rPr>
                <w:i/>
              </w:rPr>
              <w:t>Cardiologie</w:t>
            </w:r>
            <w:r w:rsidRPr="00B0471A">
              <w:rPr>
                <w:i/>
              </w:rPr>
              <w:tab/>
            </w:r>
            <w:r>
              <w:rPr>
                <w:i/>
              </w:rPr>
              <w:t xml:space="preserve">, </w:t>
            </w:r>
            <w:r w:rsidRPr="00B0471A">
              <w:rPr>
                <w:i/>
              </w:rPr>
              <w:t>Follow-up na PTCA en/of CABG en/of ablatie</w:t>
            </w:r>
          </w:p>
        </w:tc>
      </w:tr>
      <w:tr w:rsidR="00C53AB8" w:rsidRPr="00783BB8" w14:paraId="09E9FE14" w14:textId="3E66E443" w:rsidTr="006E0DC8">
        <w:tc>
          <w:tcPr>
            <w:tcW w:w="1941" w:type="dxa"/>
          </w:tcPr>
          <w:p w14:paraId="276D9B6F" w14:textId="77777777" w:rsidR="00C53AB8" w:rsidRDefault="00C53AB8" w:rsidP="006658A7">
            <w:r>
              <w:t>Stroke</w:t>
            </w:r>
          </w:p>
        </w:tc>
        <w:tc>
          <w:tcPr>
            <w:tcW w:w="4008" w:type="dxa"/>
          </w:tcPr>
          <w:p w14:paraId="32F0AFAA" w14:textId="4DAB5216" w:rsidR="00C53AB8" w:rsidRPr="00476047" w:rsidRDefault="00C53AB8" w:rsidP="006658A7">
            <w:pPr>
              <w:rPr>
                <w:i/>
                <w:lang w:val="en-US"/>
              </w:rPr>
            </w:pPr>
            <w:r w:rsidRPr="00476047">
              <w:rPr>
                <w:i/>
              </w:rPr>
              <w:t>ICD10 codes – all sub-numbers included:</w:t>
            </w:r>
          </w:p>
          <w:p w14:paraId="568FEB64" w14:textId="66D0AF2E" w:rsidR="00C53AB8" w:rsidRPr="00476047" w:rsidRDefault="00C53AB8" w:rsidP="006658A7">
            <w:pPr>
              <w:rPr>
                <w:lang w:val="en-US"/>
              </w:rPr>
            </w:pPr>
            <w:r w:rsidRPr="00476047">
              <w:rPr>
                <w:lang w:val="en-US"/>
              </w:rPr>
              <w:t xml:space="preserve">I61 (cerebral bleeding), </w:t>
            </w:r>
          </w:p>
          <w:p w14:paraId="420CF7E6" w14:textId="068F16F6" w:rsidR="00C53AB8" w:rsidRPr="00476047" w:rsidRDefault="00C53AB8" w:rsidP="006658A7">
            <w:pPr>
              <w:rPr>
                <w:lang w:val="en-US"/>
              </w:rPr>
            </w:pPr>
            <w:r w:rsidRPr="00476047">
              <w:t>I62: Other nontraumatic intracranial haemorrhage</w:t>
            </w:r>
          </w:p>
          <w:p w14:paraId="33361603" w14:textId="3FA19B00" w:rsidR="00C53AB8" w:rsidRPr="00476047" w:rsidRDefault="00C53AB8" w:rsidP="000D3DBF">
            <w:pPr>
              <w:rPr>
                <w:lang w:val="en-US"/>
              </w:rPr>
            </w:pPr>
            <w:r w:rsidRPr="00476047">
              <w:rPr>
                <w:lang w:val="en-US"/>
              </w:rPr>
              <w:t xml:space="preserve">I63 (cerebrovascular infarct), </w:t>
            </w:r>
          </w:p>
          <w:p w14:paraId="24D10902" w14:textId="35C4192E" w:rsidR="00C53AB8" w:rsidRPr="00476047" w:rsidRDefault="00C53AB8" w:rsidP="000D3DBF">
            <w:r w:rsidRPr="00476047">
              <w:t>I64: Stroke, not specified as haemorrhage or infarction</w:t>
            </w:r>
          </w:p>
          <w:p w14:paraId="3F06CCCF" w14:textId="77777777" w:rsidR="00C53AB8" w:rsidRPr="00476047" w:rsidRDefault="00C53AB8" w:rsidP="000D3DBF">
            <w:pPr>
              <w:rPr>
                <w:lang w:val="en-US"/>
              </w:rPr>
            </w:pPr>
          </w:p>
          <w:p w14:paraId="02535192" w14:textId="1C2970B6" w:rsidR="00C53AB8" w:rsidRPr="00476047" w:rsidRDefault="00C53AB8" w:rsidP="006658A7">
            <w:pPr>
              <w:rPr>
                <w:lang w:val="en-US"/>
              </w:rPr>
            </w:pPr>
            <w:r w:rsidRPr="00476047">
              <w:rPr>
                <w:i/>
              </w:rPr>
              <w:t>NOMESCO Classification of Surgical Procedures</w:t>
            </w:r>
          </w:p>
          <w:p w14:paraId="516CF839" w14:textId="77777777" w:rsidR="00C53AB8" w:rsidRPr="00476047" w:rsidRDefault="00C53AB8" w:rsidP="006658A7">
            <w:r w:rsidRPr="00476047">
              <w:t xml:space="preserve">KAAL10 (thrombolysis) </w:t>
            </w:r>
          </w:p>
          <w:p w14:paraId="19BBF222" w14:textId="77777777" w:rsidR="00C53AB8" w:rsidRPr="00476047" w:rsidRDefault="00C53AB8" w:rsidP="006658A7">
            <w:r w:rsidRPr="00476047">
              <w:t>KAAL11 (thrombektomia)</w:t>
            </w:r>
          </w:p>
          <w:p w14:paraId="3AC0059B" w14:textId="3B916398" w:rsidR="00C53AB8" w:rsidRPr="00476047" w:rsidRDefault="00C53AB8" w:rsidP="008D7FA6">
            <w:r w:rsidRPr="00476047">
              <w:t>KPAQ 10 (Insertion of stent into brachiocephalic trunk )</w:t>
            </w:r>
          </w:p>
          <w:p w14:paraId="73A3CE4B" w14:textId="53A69090" w:rsidR="00C53AB8" w:rsidRPr="00476047" w:rsidRDefault="00C53AB8" w:rsidP="008D7FA6">
            <w:r w:rsidRPr="00476047">
              <w:t>KPAQ 20 (Insertion of stent into common carotid artery)</w:t>
            </w:r>
          </w:p>
          <w:p w14:paraId="5C7B86AA" w14:textId="3804D60E" w:rsidR="00C53AB8" w:rsidRPr="00476047" w:rsidRDefault="00C53AB8" w:rsidP="008D7FA6">
            <w:pPr>
              <w:rPr>
                <w:lang w:val="en-US"/>
              </w:rPr>
            </w:pPr>
            <w:r w:rsidRPr="00476047">
              <w:t>KPAQ 21 (Insertion of stent into internal carotid artery)</w:t>
            </w:r>
          </w:p>
        </w:tc>
        <w:tc>
          <w:tcPr>
            <w:tcW w:w="3787" w:type="dxa"/>
          </w:tcPr>
          <w:p w14:paraId="17186852" w14:textId="77777777" w:rsidR="00C53AB8" w:rsidRPr="00476047" w:rsidRDefault="0063602E" w:rsidP="006658A7">
            <w:pPr>
              <w:rPr>
                <w:i/>
              </w:rPr>
            </w:pPr>
            <w:r w:rsidRPr="00476047">
              <w:rPr>
                <w:i/>
              </w:rPr>
              <w:t>Dutch death registry</w:t>
            </w:r>
          </w:p>
          <w:p w14:paraId="1014258E" w14:textId="4125533A" w:rsidR="0063602E" w:rsidRPr="00476047" w:rsidRDefault="0063602E" w:rsidP="0063602E">
            <w:pPr>
              <w:rPr>
                <w:i/>
              </w:rPr>
            </w:pPr>
            <w:r w:rsidRPr="00476047">
              <w:rPr>
                <w:i/>
              </w:rPr>
              <w:t>-Stroke</w:t>
            </w:r>
            <w:r w:rsidRPr="00476047">
              <w:rPr>
                <w:i/>
              </w:rPr>
              <w:tab/>
              <w:t>I61-69</w:t>
            </w:r>
            <w:r w:rsidRPr="00476047">
              <w:rPr>
                <w:i/>
              </w:rPr>
              <w:tab/>
            </w:r>
          </w:p>
          <w:p w14:paraId="6FF16790" w14:textId="77777777" w:rsidR="0063602E" w:rsidRPr="00476047" w:rsidRDefault="0063602E" w:rsidP="0063602E">
            <w:pPr>
              <w:rPr>
                <w:i/>
              </w:rPr>
            </w:pPr>
            <w:r w:rsidRPr="00476047">
              <w:rPr>
                <w:i/>
              </w:rPr>
              <w:tab/>
            </w:r>
            <w:r w:rsidRPr="00476047">
              <w:rPr>
                <w:i/>
              </w:rPr>
              <w:tab/>
            </w:r>
          </w:p>
          <w:p w14:paraId="1B1EFB3F" w14:textId="77777777" w:rsidR="0063602E" w:rsidRPr="00476047" w:rsidRDefault="0063602E" w:rsidP="0063602E">
            <w:pPr>
              <w:rPr>
                <w:i/>
              </w:rPr>
            </w:pPr>
            <w:r w:rsidRPr="00476047">
              <w:rPr>
                <w:i/>
              </w:rPr>
              <w:t>Excluded from the non-fatal stroke endpoint:</w:t>
            </w:r>
            <w:r w:rsidRPr="00476047">
              <w:rPr>
                <w:i/>
              </w:rPr>
              <w:tab/>
            </w:r>
            <w:r w:rsidRPr="00476047">
              <w:rPr>
                <w:i/>
              </w:rPr>
              <w:tab/>
            </w:r>
          </w:p>
          <w:p w14:paraId="5FC7C65B" w14:textId="77777777" w:rsidR="00783BB8" w:rsidRPr="00476047" w:rsidRDefault="0063602E" w:rsidP="0063602E">
            <w:pPr>
              <w:rPr>
                <w:i/>
              </w:rPr>
            </w:pPr>
            <w:r w:rsidRPr="00476047">
              <w:rPr>
                <w:i/>
              </w:rPr>
              <w:t xml:space="preserve">Subdural hemorrhage </w:t>
            </w:r>
            <w:r w:rsidRPr="00476047">
              <w:rPr>
                <w:i/>
              </w:rPr>
              <w:tab/>
              <w:t>I62</w:t>
            </w:r>
            <w:r w:rsidR="00783BB8" w:rsidRPr="00476047">
              <w:rPr>
                <w:i/>
              </w:rPr>
              <w:t xml:space="preserve"> </w:t>
            </w:r>
            <w:r w:rsidRPr="00476047">
              <w:rPr>
                <w:i/>
              </w:rPr>
              <w:t>Cerebral aneurysm</w:t>
            </w:r>
            <w:r w:rsidRPr="00476047">
              <w:rPr>
                <w:i/>
              </w:rPr>
              <w:tab/>
              <w:t>I67.1</w:t>
            </w:r>
          </w:p>
          <w:p w14:paraId="31103DA2" w14:textId="77777777" w:rsidR="00783BB8" w:rsidRPr="00476047" w:rsidRDefault="0063602E" w:rsidP="0063602E">
            <w:pPr>
              <w:rPr>
                <w:i/>
              </w:rPr>
            </w:pPr>
            <w:r w:rsidRPr="00476047">
              <w:rPr>
                <w:i/>
              </w:rPr>
              <w:t>Cerebral arteritis</w:t>
            </w:r>
            <w:r w:rsidRPr="00476047">
              <w:rPr>
                <w:i/>
              </w:rPr>
              <w:tab/>
              <w:t>I68.2</w:t>
            </w:r>
          </w:p>
          <w:p w14:paraId="78E5227E" w14:textId="4B3AFD32" w:rsidR="00783BB8" w:rsidRPr="00476047" w:rsidRDefault="0063602E" w:rsidP="0063602E">
            <w:pPr>
              <w:rPr>
                <w:i/>
              </w:rPr>
            </w:pPr>
            <w:r w:rsidRPr="00476047">
              <w:rPr>
                <w:i/>
              </w:rPr>
              <w:t>Moyamoya</w:t>
            </w:r>
            <w:r w:rsidRPr="00476047">
              <w:rPr>
                <w:i/>
              </w:rPr>
              <w:tab/>
            </w:r>
            <w:r w:rsidR="00783BB8" w:rsidRPr="00476047">
              <w:rPr>
                <w:i/>
              </w:rPr>
              <w:t xml:space="preserve">                          </w:t>
            </w:r>
            <w:r w:rsidRPr="00476047">
              <w:rPr>
                <w:i/>
              </w:rPr>
              <w:t>I67.5</w:t>
            </w:r>
          </w:p>
          <w:p w14:paraId="48E7B8F7" w14:textId="77777777" w:rsidR="00783BB8" w:rsidRPr="00476047" w:rsidRDefault="00783BB8" w:rsidP="00783BB8">
            <w:pPr>
              <w:rPr>
                <w:i/>
              </w:rPr>
            </w:pPr>
          </w:p>
          <w:p w14:paraId="23F565BE" w14:textId="65A13765" w:rsidR="00783BB8" w:rsidRPr="00476047" w:rsidRDefault="00783BB8" w:rsidP="00783BB8">
            <w:pPr>
              <w:rPr>
                <w:i/>
              </w:rPr>
            </w:pPr>
            <w:r w:rsidRPr="00476047">
              <w:rPr>
                <w:i/>
              </w:rPr>
              <w:t>Morbidity:</w:t>
            </w:r>
            <w:r w:rsidR="00B0471A" w:rsidRPr="00476047">
              <w:rPr>
                <w:i/>
              </w:rPr>
              <w:t xml:space="preserve"> first episode</w:t>
            </w:r>
            <w:r w:rsidRPr="00476047">
              <w:rPr>
                <w:i/>
              </w:rPr>
              <w:t xml:space="preserve"> from Vektis datafiles (</w:t>
            </w:r>
            <w:r w:rsidR="00B0471A" w:rsidRPr="00476047">
              <w:rPr>
                <w:i/>
              </w:rPr>
              <w:t>financial</w:t>
            </w:r>
            <w:r w:rsidRPr="00476047">
              <w:rPr>
                <w:i/>
              </w:rPr>
              <w:t xml:space="preserve"> care registry) DBC codes: </w:t>
            </w:r>
          </w:p>
          <w:p w14:paraId="24165976" w14:textId="53E32FA1" w:rsidR="00783BB8" w:rsidRPr="00476047" w:rsidRDefault="00783BB8" w:rsidP="00783BB8">
            <w:pPr>
              <w:rPr>
                <w:i/>
                <w:lang w:val="nl-NL"/>
              </w:rPr>
            </w:pPr>
            <w:r w:rsidRPr="00476047">
              <w:rPr>
                <w:i/>
                <w:lang w:val="nl-NL"/>
              </w:rPr>
              <w:t>0330-11-00-1102, Neurologie, Intracerebrale bloeding</w:t>
            </w:r>
          </w:p>
          <w:p w14:paraId="0872C116" w14:textId="1D0B033A" w:rsidR="00783BB8" w:rsidRPr="00476047" w:rsidRDefault="00783BB8" w:rsidP="00783BB8">
            <w:pPr>
              <w:rPr>
                <w:i/>
                <w:lang w:val="nl-NL"/>
              </w:rPr>
            </w:pPr>
            <w:r w:rsidRPr="00476047">
              <w:rPr>
                <w:i/>
                <w:lang w:val="nl-NL"/>
              </w:rPr>
              <w:t>0330-11-00-111, Neurologie, Onbloedige beroerte</w:t>
            </w:r>
          </w:p>
          <w:p w14:paraId="0C4FA1B4" w14:textId="4577487E" w:rsidR="0063602E" w:rsidRPr="00476047" w:rsidRDefault="00783BB8" w:rsidP="00783BB8">
            <w:pPr>
              <w:rPr>
                <w:i/>
                <w:lang w:val="nl-NL"/>
              </w:rPr>
            </w:pPr>
            <w:r w:rsidRPr="00476047">
              <w:rPr>
                <w:i/>
                <w:lang w:val="nl-NL"/>
              </w:rPr>
              <w:t>0330-11-00-1199, Neurologie, Overige cerebrovasculaire aandoeningen</w:t>
            </w:r>
            <w:r w:rsidR="0063602E" w:rsidRPr="00476047">
              <w:rPr>
                <w:i/>
                <w:lang w:val="nl-NL"/>
              </w:rPr>
              <w:tab/>
            </w:r>
          </w:p>
        </w:tc>
      </w:tr>
      <w:tr w:rsidR="00C53AB8" w:rsidRPr="00476047" w14:paraId="00656A71" w14:textId="65FB40A4" w:rsidTr="006E0DC8">
        <w:tc>
          <w:tcPr>
            <w:tcW w:w="1941" w:type="dxa"/>
          </w:tcPr>
          <w:p w14:paraId="70C50254" w14:textId="762C5368" w:rsidR="00C53AB8" w:rsidRDefault="00C53AB8" w:rsidP="00ED4BEC">
            <w:r>
              <w:t xml:space="preserve">Invasive peripheral </w:t>
            </w:r>
            <w:r>
              <w:lastRenderedPageBreak/>
              <w:t>vascular revascularisation</w:t>
            </w:r>
          </w:p>
        </w:tc>
        <w:tc>
          <w:tcPr>
            <w:tcW w:w="4008" w:type="dxa"/>
          </w:tcPr>
          <w:p w14:paraId="733FD968" w14:textId="77777777" w:rsidR="00C53AB8" w:rsidRDefault="00C53AB8" w:rsidP="006658A7"/>
          <w:p w14:paraId="7384552D" w14:textId="5CE344A4" w:rsidR="00C53AB8" w:rsidRDefault="00C53AB8" w:rsidP="006658A7">
            <w:pPr>
              <w:rPr>
                <w:i/>
              </w:rPr>
            </w:pPr>
            <w:r>
              <w:rPr>
                <w:i/>
              </w:rPr>
              <w:lastRenderedPageBreak/>
              <w:t>NOMESCO Classification of Surgical Procedures</w:t>
            </w:r>
          </w:p>
          <w:p w14:paraId="15CD2252" w14:textId="6EA5538F" w:rsidR="00C53AB8" w:rsidRDefault="00C53AB8" w:rsidP="006658A7">
            <w:pPr>
              <w:rPr>
                <w:i/>
              </w:rPr>
            </w:pPr>
            <w:r>
              <w:rPr>
                <w:i/>
              </w:rPr>
              <w:t>Head and neck</w:t>
            </w:r>
          </w:p>
          <w:p w14:paraId="494FE763" w14:textId="79DAE6BB" w:rsidR="00C53AB8" w:rsidRPr="002D2417" w:rsidRDefault="00C53AB8" w:rsidP="006658A7">
            <w:pPr>
              <w:rPr>
                <w:lang w:val="en-US"/>
              </w:rPr>
            </w:pPr>
            <w:r w:rsidRPr="002D2417">
              <w:rPr>
                <w:lang w:val="en-US"/>
              </w:rPr>
              <w:t>KPAE</w:t>
            </w:r>
            <w:r>
              <w:rPr>
                <w:lang w:val="en-US"/>
              </w:rPr>
              <w:t>10 and KPAE25</w:t>
            </w:r>
            <w:r w:rsidRPr="002D2417">
              <w:rPr>
                <w:lang w:val="en-US"/>
              </w:rPr>
              <w:t xml:space="preserve"> (thrombec</w:t>
            </w:r>
            <w:r>
              <w:rPr>
                <w:lang w:val="en-US"/>
              </w:rPr>
              <w:t>h</w:t>
            </w:r>
            <w:r w:rsidRPr="002D2417">
              <w:rPr>
                <w:lang w:val="en-US"/>
              </w:rPr>
              <w:t xml:space="preserve">tomy from </w:t>
            </w:r>
            <w:r>
              <w:rPr>
                <w:lang w:val="en-US"/>
              </w:rPr>
              <w:t>truncus brachiocephalicus and a. carotis communis</w:t>
            </w:r>
            <w:r w:rsidRPr="002D2417">
              <w:rPr>
                <w:lang w:val="en-US"/>
              </w:rPr>
              <w:t>)</w:t>
            </w:r>
          </w:p>
          <w:p w14:paraId="20F05FC8" w14:textId="5379650C" w:rsidR="00C53AB8" w:rsidRPr="002D2417" w:rsidRDefault="00C53AB8" w:rsidP="006658A7">
            <w:pPr>
              <w:rPr>
                <w:lang w:val="en-US"/>
              </w:rPr>
            </w:pPr>
            <w:r w:rsidRPr="002D2417">
              <w:rPr>
                <w:lang w:val="en-US"/>
              </w:rPr>
              <w:t>KPAF</w:t>
            </w:r>
            <w:r>
              <w:rPr>
                <w:lang w:val="en-US"/>
              </w:rPr>
              <w:t>10, KPAF20, KPAF21, KPAF22</w:t>
            </w:r>
            <w:r w:rsidRPr="002D2417">
              <w:rPr>
                <w:lang w:val="en-US"/>
              </w:rPr>
              <w:t xml:space="preserve"> (thromboendarterectomy from </w:t>
            </w:r>
            <w:r>
              <w:rPr>
                <w:lang w:val="en-US"/>
              </w:rPr>
              <w:t xml:space="preserve"> truncus brachiocephalicus and a. carotis communis, a. carotis</w:t>
            </w:r>
            <w:r w:rsidRPr="002D2417">
              <w:rPr>
                <w:lang w:val="en-US"/>
              </w:rPr>
              <w:t xml:space="preserve"> </w:t>
            </w:r>
            <w:r>
              <w:rPr>
                <w:lang w:val="en-US"/>
              </w:rPr>
              <w:t>interna, a. carotis externa</w:t>
            </w:r>
            <w:r w:rsidRPr="002D2417">
              <w:rPr>
                <w:lang w:val="en-US"/>
              </w:rPr>
              <w:t>)</w:t>
            </w:r>
          </w:p>
          <w:p w14:paraId="098590C1" w14:textId="7809F6AA" w:rsidR="00C53AB8" w:rsidRDefault="00C53AB8" w:rsidP="006658A7">
            <w:pPr>
              <w:rPr>
                <w:lang w:val="en-US"/>
              </w:rPr>
            </w:pPr>
            <w:r w:rsidRPr="002D2417">
              <w:rPr>
                <w:lang w:val="en-US"/>
              </w:rPr>
              <w:t>KPAH</w:t>
            </w:r>
            <w:r>
              <w:rPr>
                <w:lang w:val="en-US"/>
              </w:rPr>
              <w:t>10, KPAH20, KPAH21</w:t>
            </w:r>
            <w:r w:rsidRPr="002D2417">
              <w:rPr>
                <w:lang w:val="en-US"/>
              </w:rPr>
              <w:t xml:space="preserve"> (Bypass </w:t>
            </w:r>
            <w:r>
              <w:rPr>
                <w:lang w:val="en-US"/>
              </w:rPr>
              <w:t>to truncus brachiocephalicus and a. carotis communis, a. carotis</w:t>
            </w:r>
            <w:r w:rsidRPr="002D2417">
              <w:rPr>
                <w:lang w:val="en-US"/>
              </w:rPr>
              <w:t xml:space="preserve"> </w:t>
            </w:r>
            <w:r>
              <w:rPr>
                <w:lang w:val="en-US"/>
              </w:rPr>
              <w:t>interna</w:t>
            </w:r>
            <w:r w:rsidRPr="002D2417">
              <w:rPr>
                <w:lang w:val="en-US"/>
              </w:rPr>
              <w:t>)</w:t>
            </w:r>
          </w:p>
          <w:p w14:paraId="0BDB9470" w14:textId="57837861" w:rsidR="00C53AB8" w:rsidRDefault="00C53AB8" w:rsidP="006658A7">
            <w:pPr>
              <w:rPr>
                <w:lang w:val="en-US"/>
              </w:rPr>
            </w:pPr>
          </w:p>
          <w:p w14:paraId="69ADFC93" w14:textId="6DDA4FCD" w:rsidR="00C53AB8" w:rsidRDefault="00C53AB8" w:rsidP="006658A7">
            <w:pPr>
              <w:rPr>
                <w:lang w:val="en-US"/>
              </w:rPr>
            </w:pPr>
            <w:r>
              <w:rPr>
                <w:lang w:val="en-US"/>
              </w:rPr>
              <w:t>Lower extremities – all sub-numbers included</w:t>
            </w:r>
          </w:p>
          <w:p w14:paraId="279F6EA6" w14:textId="0133B411" w:rsidR="00C53AB8" w:rsidRDefault="00C53AB8" w:rsidP="006658A7">
            <w:pPr>
              <w:rPr>
                <w:lang w:val="en-US"/>
              </w:rPr>
            </w:pPr>
            <w:r>
              <w:rPr>
                <w:lang w:val="en-US"/>
              </w:rPr>
              <w:t>KPEE (Thrombechtomy from a. femoralis)</w:t>
            </w:r>
          </w:p>
          <w:p w14:paraId="60DB8EE2" w14:textId="69E51395" w:rsidR="00C53AB8" w:rsidRDefault="00C53AB8" w:rsidP="006658A7">
            <w:pPr>
              <w:rPr>
                <w:lang w:val="en-US"/>
              </w:rPr>
            </w:pPr>
            <w:r>
              <w:rPr>
                <w:lang w:val="en-US"/>
              </w:rPr>
              <w:t>KPEF (T</w:t>
            </w:r>
            <w:r w:rsidRPr="002D2417">
              <w:rPr>
                <w:lang w:val="en-US"/>
              </w:rPr>
              <w:t>hromboendarterectomy</w:t>
            </w:r>
            <w:r>
              <w:rPr>
                <w:lang w:val="en-US"/>
              </w:rPr>
              <w:t xml:space="preserve"> from a. femoralis</w:t>
            </w:r>
          </w:p>
          <w:p w14:paraId="27E9A2FF" w14:textId="407140E8" w:rsidR="00C53AB8" w:rsidRDefault="00C53AB8" w:rsidP="006658A7">
            <w:pPr>
              <w:rPr>
                <w:lang w:val="en-US"/>
              </w:rPr>
            </w:pPr>
            <w:r>
              <w:rPr>
                <w:lang w:val="en-US"/>
              </w:rPr>
              <w:t>KPEH (bypass from a. femoralis)</w:t>
            </w:r>
          </w:p>
          <w:p w14:paraId="53D3CEC2" w14:textId="5E3697A9" w:rsidR="00C53AB8" w:rsidRDefault="00C53AB8" w:rsidP="006658A7">
            <w:pPr>
              <w:rPr>
                <w:lang w:val="en-US"/>
              </w:rPr>
            </w:pPr>
            <w:r>
              <w:rPr>
                <w:lang w:val="en-US"/>
              </w:rPr>
              <w:t>KPEP (percutan angioplastic on a. femoralis)</w:t>
            </w:r>
          </w:p>
          <w:p w14:paraId="6F65132C" w14:textId="4E233E8E" w:rsidR="00C53AB8" w:rsidRDefault="00C53AB8" w:rsidP="006658A7">
            <w:pPr>
              <w:rPr>
                <w:lang w:val="en-US"/>
              </w:rPr>
            </w:pPr>
            <w:r>
              <w:rPr>
                <w:lang w:val="en-US"/>
              </w:rPr>
              <w:t>KPEQ (endoproteste in a. femoralis</w:t>
            </w:r>
          </w:p>
          <w:p w14:paraId="3923A4BA" w14:textId="77777777" w:rsidR="00C53AB8" w:rsidRPr="002D2417" w:rsidRDefault="00C53AB8" w:rsidP="006658A7">
            <w:pPr>
              <w:rPr>
                <w:lang w:val="en-US"/>
              </w:rPr>
            </w:pPr>
          </w:p>
          <w:p w14:paraId="4416E327" w14:textId="4823EF10" w:rsidR="00C53AB8" w:rsidRDefault="00C53AB8" w:rsidP="006658A7">
            <w:pPr>
              <w:rPr>
                <w:lang w:val="en-US"/>
              </w:rPr>
            </w:pPr>
            <w:r w:rsidRPr="002D2417">
              <w:rPr>
                <w:lang w:val="en-US"/>
              </w:rPr>
              <w:t>KPFE (</w:t>
            </w:r>
            <w:r>
              <w:rPr>
                <w:lang w:val="en-US"/>
              </w:rPr>
              <w:t>Thrombechtomy</w:t>
            </w:r>
            <w:r w:rsidRPr="002D2417" w:rsidDel="00665F46">
              <w:rPr>
                <w:lang w:val="en-US"/>
              </w:rPr>
              <w:t xml:space="preserve"> </w:t>
            </w:r>
            <w:r w:rsidRPr="002D2417">
              <w:rPr>
                <w:lang w:val="en-US"/>
              </w:rPr>
              <w:t>from a. poplitea)</w:t>
            </w:r>
          </w:p>
          <w:p w14:paraId="4B81ED7E" w14:textId="77777777" w:rsidR="00C53AB8" w:rsidRDefault="00C53AB8" w:rsidP="00665F46">
            <w:pPr>
              <w:rPr>
                <w:lang w:val="en-US"/>
              </w:rPr>
            </w:pPr>
            <w:r>
              <w:rPr>
                <w:lang w:val="en-US"/>
              </w:rPr>
              <w:t>KPFH (bypass from a. poplitea)</w:t>
            </w:r>
          </w:p>
          <w:p w14:paraId="5280DF1A" w14:textId="3F2E8359" w:rsidR="00C53AB8" w:rsidRDefault="00C53AB8" w:rsidP="009C1DC1">
            <w:pPr>
              <w:rPr>
                <w:lang w:val="en-US"/>
              </w:rPr>
            </w:pPr>
            <w:r>
              <w:rPr>
                <w:lang w:val="en-US"/>
              </w:rPr>
              <w:t>KPFP (percutan angioplastic on a. poplitea)</w:t>
            </w:r>
          </w:p>
          <w:p w14:paraId="34FBCA9A" w14:textId="03607247" w:rsidR="00C53AB8" w:rsidRDefault="00C53AB8" w:rsidP="009C1DC1">
            <w:pPr>
              <w:rPr>
                <w:lang w:val="en-US"/>
              </w:rPr>
            </w:pPr>
            <w:r>
              <w:rPr>
                <w:lang w:val="en-US"/>
              </w:rPr>
              <w:t>KPFQ (endoproteste in a. poplitea</w:t>
            </w:r>
          </w:p>
          <w:p w14:paraId="0DA4A548" w14:textId="6D6B6155" w:rsidR="00C53AB8" w:rsidRDefault="00C53AB8" w:rsidP="00665F46"/>
        </w:tc>
        <w:tc>
          <w:tcPr>
            <w:tcW w:w="3787" w:type="dxa"/>
          </w:tcPr>
          <w:p w14:paraId="50B24807" w14:textId="1D0A476D" w:rsidR="006E1386" w:rsidRPr="006E1386" w:rsidRDefault="006E1386" w:rsidP="006E1386">
            <w:pPr>
              <w:rPr>
                <w:i/>
              </w:rPr>
            </w:pPr>
            <w:r>
              <w:rPr>
                <w:i/>
              </w:rPr>
              <w:lastRenderedPageBreak/>
              <w:t xml:space="preserve">Morbidity: first episode  from Vektis datafiles (financial care registry) DBC codes: </w:t>
            </w:r>
          </w:p>
          <w:p w14:paraId="354E762B" w14:textId="77777777" w:rsidR="006E1386" w:rsidRPr="006E1386" w:rsidRDefault="006E1386" w:rsidP="006658A7">
            <w:pPr>
              <w:rPr>
                <w:lang w:val="en-US"/>
              </w:rPr>
            </w:pPr>
          </w:p>
          <w:p w14:paraId="1B17A3F5" w14:textId="62822190" w:rsidR="00C53AB8" w:rsidRDefault="006E1386" w:rsidP="006658A7">
            <w:pPr>
              <w:rPr>
                <w:lang w:val="nl-NL"/>
              </w:rPr>
            </w:pPr>
            <w:r w:rsidRPr="006E1386">
              <w:rPr>
                <w:lang w:val="nl-NL"/>
              </w:rPr>
              <w:t>0313 - Interne geneeskunde</w:t>
            </w:r>
            <w:r w:rsidRPr="006E1386">
              <w:rPr>
                <w:lang w:val="nl-NL"/>
              </w:rPr>
              <w:tab/>
              <w:t>124 - Atherosclerose extremiteiten/perifeer vaatlijden</w:t>
            </w:r>
          </w:p>
          <w:p w14:paraId="72EBD401" w14:textId="748C4C4F" w:rsidR="006E1386" w:rsidRPr="006E1386" w:rsidRDefault="006E1386" w:rsidP="006658A7">
            <w:pPr>
              <w:rPr>
                <w:lang w:val="nl-NL"/>
              </w:rPr>
            </w:pPr>
            <w:r w:rsidRPr="006E1386">
              <w:rPr>
                <w:lang w:val="nl-NL"/>
              </w:rPr>
              <w:t>0303 - Chirurgie (Heelkunde)</w:t>
            </w:r>
            <w:r w:rsidRPr="006E1386">
              <w:rPr>
                <w:lang w:val="nl-NL"/>
              </w:rPr>
              <w:tab/>
              <w:t>439 - Overige perifere vaatziekten</w:t>
            </w:r>
          </w:p>
        </w:tc>
      </w:tr>
      <w:tr w:rsidR="00C53AB8" w:rsidRPr="00476047" w14:paraId="341F7A8C" w14:textId="5C3110F0" w:rsidTr="006E0DC8">
        <w:tc>
          <w:tcPr>
            <w:tcW w:w="1941" w:type="dxa"/>
          </w:tcPr>
          <w:p w14:paraId="4DB115C4" w14:textId="77777777" w:rsidR="00C53AB8" w:rsidRDefault="00C53AB8" w:rsidP="006658A7">
            <w:r>
              <w:lastRenderedPageBreak/>
              <w:t>Amputation</w:t>
            </w:r>
          </w:p>
          <w:p w14:paraId="1D9CDA32" w14:textId="77777777" w:rsidR="00C53AB8" w:rsidRDefault="00C53AB8" w:rsidP="006658A7"/>
          <w:p w14:paraId="256B77CC" w14:textId="77777777" w:rsidR="00C53AB8" w:rsidRDefault="00C53AB8" w:rsidP="006658A7">
            <w:r>
              <w:t>Non traumatic</w:t>
            </w:r>
          </w:p>
        </w:tc>
        <w:tc>
          <w:tcPr>
            <w:tcW w:w="4008" w:type="dxa"/>
          </w:tcPr>
          <w:p w14:paraId="26DF9977" w14:textId="7B23FD04" w:rsidR="00C53AB8" w:rsidRDefault="00C53AB8" w:rsidP="006658A7">
            <w:pPr>
              <w:rPr>
                <w:lang w:val="en-US"/>
              </w:rPr>
            </w:pPr>
            <w:r>
              <w:rPr>
                <w:i/>
              </w:rPr>
              <w:t>NOMESCO Classification of Surgical Procedures</w:t>
            </w:r>
          </w:p>
          <w:p w14:paraId="7D108F7E" w14:textId="30954CC3" w:rsidR="00C53AB8" w:rsidRPr="00E811FF" w:rsidRDefault="00C53AB8" w:rsidP="009C1DC1">
            <w:pPr>
              <w:rPr>
                <w:lang w:val="en-US"/>
              </w:rPr>
            </w:pPr>
            <w:r>
              <w:rPr>
                <w:lang w:val="en-US"/>
              </w:rPr>
              <w:t>KNFQ0</w:t>
            </w:r>
            <w:r w:rsidRPr="00E811FF">
              <w:rPr>
                <w:lang w:val="en-US"/>
              </w:rPr>
              <w:t>9 (</w:t>
            </w:r>
            <w:r>
              <w:rPr>
                <w:lang w:val="en-US"/>
              </w:rPr>
              <w:t>Exarticulation</w:t>
            </w:r>
            <w:r w:rsidRPr="00E811FF">
              <w:rPr>
                <w:lang w:val="en-US"/>
              </w:rPr>
              <w:t xml:space="preserve"> at hip or thigh)</w:t>
            </w:r>
          </w:p>
          <w:p w14:paraId="45578D78" w14:textId="112D1480" w:rsidR="00C53AB8" w:rsidRPr="00E811FF" w:rsidRDefault="00C53AB8" w:rsidP="009C1DC1">
            <w:pPr>
              <w:rPr>
                <w:lang w:val="en-US"/>
              </w:rPr>
            </w:pPr>
            <w:r w:rsidRPr="00E811FF">
              <w:rPr>
                <w:lang w:val="en-US"/>
              </w:rPr>
              <w:t>KNFQ19 (amputation at thigh)</w:t>
            </w:r>
          </w:p>
          <w:p w14:paraId="4ADAFCC0" w14:textId="4116A18D" w:rsidR="00C53AB8" w:rsidRDefault="00C53AB8" w:rsidP="009C1DC1">
            <w:pPr>
              <w:rPr>
                <w:lang w:val="en-US"/>
              </w:rPr>
            </w:pPr>
            <w:r w:rsidRPr="00E811FF">
              <w:rPr>
                <w:lang w:val="en-US"/>
              </w:rPr>
              <w:t>KNFQ</w:t>
            </w:r>
            <w:r>
              <w:rPr>
                <w:lang w:val="en-US"/>
              </w:rPr>
              <w:t>9</w:t>
            </w:r>
            <w:r w:rsidRPr="00E811FF">
              <w:rPr>
                <w:lang w:val="en-US"/>
              </w:rPr>
              <w:t>9 (</w:t>
            </w:r>
            <w:r>
              <w:rPr>
                <w:lang w:val="en-US"/>
              </w:rPr>
              <w:t>other</w:t>
            </w:r>
            <w:r w:rsidRPr="00E811FF">
              <w:rPr>
                <w:lang w:val="en-US"/>
              </w:rPr>
              <w:t xml:space="preserve"> amputation at hip or thigh)</w:t>
            </w:r>
          </w:p>
          <w:p w14:paraId="75186E97" w14:textId="77777777" w:rsidR="00C53AB8" w:rsidRDefault="00C53AB8" w:rsidP="006658A7">
            <w:pPr>
              <w:rPr>
                <w:lang w:val="en-US"/>
              </w:rPr>
            </w:pPr>
          </w:p>
          <w:p w14:paraId="6B0F213A" w14:textId="1C4087E0" w:rsidR="00C53AB8" w:rsidRPr="00E811FF" w:rsidRDefault="00C53AB8" w:rsidP="006658A7">
            <w:pPr>
              <w:rPr>
                <w:lang w:val="en-US"/>
              </w:rPr>
            </w:pPr>
            <w:r w:rsidRPr="00E811FF">
              <w:rPr>
                <w:lang w:val="en-US"/>
              </w:rPr>
              <w:t>KNGQ</w:t>
            </w:r>
            <w:r>
              <w:rPr>
                <w:lang w:val="en-US"/>
              </w:rPr>
              <w:t>0</w:t>
            </w:r>
            <w:r w:rsidRPr="00E811FF">
              <w:rPr>
                <w:lang w:val="en-US"/>
              </w:rPr>
              <w:t>9 (</w:t>
            </w:r>
            <w:r>
              <w:rPr>
                <w:lang w:val="en-US"/>
              </w:rPr>
              <w:t>exarticulation</w:t>
            </w:r>
            <w:r w:rsidRPr="00E811FF">
              <w:rPr>
                <w:lang w:val="en-US"/>
              </w:rPr>
              <w:t xml:space="preserve"> at knee)</w:t>
            </w:r>
          </w:p>
          <w:p w14:paraId="3E7A9459" w14:textId="56AFD102" w:rsidR="00C53AB8" w:rsidRDefault="00C53AB8" w:rsidP="006658A7">
            <w:pPr>
              <w:rPr>
                <w:lang w:val="en-US"/>
              </w:rPr>
            </w:pPr>
            <w:r w:rsidRPr="00E811FF">
              <w:rPr>
                <w:lang w:val="en-US"/>
              </w:rPr>
              <w:t>KNGQ</w:t>
            </w:r>
            <w:r>
              <w:rPr>
                <w:lang w:val="en-US"/>
              </w:rPr>
              <w:t>1</w:t>
            </w:r>
            <w:r w:rsidRPr="00E811FF">
              <w:rPr>
                <w:lang w:val="en-US"/>
              </w:rPr>
              <w:t>9 (amputation at knee or lower level)</w:t>
            </w:r>
          </w:p>
          <w:p w14:paraId="6ABF6685" w14:textId="31F2240D" w:rsidR="00C53AB8" w:rsidRPr="00E811FF" w:rsidRDefault="00C53AB8" w:rsidP="008E0860">
            <w:pPr>
              <w:rPr>
                <w:lang w:val="en-US"/>
              </w:rPr>
            </w:pPr>
            <w:r w:rsidRPr="00E811FF">
              <w:rPr>
                <w:lang w:val="en-US"/>
              </w:rPr>
              <w:t>KNGQ</w:t>
            </w:r>
            <w:r>
              <w:rPr>
                <w:lang w:val="en-US"/>
              </w:rPr>
              <w:t xml:space="preserve">99 (other </w:t>
            </w:r>
            <w:r w:rsidRPr="00E811FF">
              <w:rPr>
                <w:lang w:val="en-US"/>
              </w:rPr>
              <w:t>amputation at knee or lower level)</w:t>
            </w:r>
          </w:p>
          <w:p w14:paraId="279DC5F1" w14:textId="77777777" w:rsidR="00C53AB8" w:rsidRPr="00E811FF" w:rsidRDefault="00C53AB8" w:rsidP="006658A7">
            <w:pPr>
              <w:rPr>
                <w:lang w:val="en-US"/>
              </w:rPr>
            </w:pPr>
          </w:p>
          <w:p w14:paraId="78BAFE4B" w14:textId="36460DA9" w:rsidR="00C53AB8" w:rsidRPr="00E811FF" w:rsidRDefault="00C53AB8" w:rsidP="006D5FCB">
            <w:pPr>
              <w:rPr>
                <w:lang w:val="en-US"/>
              </w:rPr>
            </w:pPr>
            <w:r>
              <w:rPr>
                <w:lang w:val="en-US"/>
              </w:rPr>
              <w:t>KNH</w:t>
            </w:r>
            <w:r w:rsidRPr="00E811FF">
              <w:rPr>
                <w:lang w:val="en-US"/>
              </w:rPr>
              <w:t>Q</w:t>
            </w:r>
            <w:r>
              <w:rPr>
                <w:lang w:val="en-US"/>
              </w:rPr>
              <w:t>0</w:t>
            </w:r>
            <w:r w:rsidRPr="00E811FF">
              <w:rPr>
                <w:lang w:val="en-US"/>
              </w:rPr>
              <w:t>9 (</w:t>
            </w:r>
            <w:r>
              <w:rPr>
                <w:lang w:val="en-US"/>
              </w:rPr>
              <w:t>exarticulation</w:t>
            </w:r>
            <w:r w:rsidRPr="00E811FF">
              <w:rPr>
                <w:lang w:val="en-US"/>
              </w:rPr>
              <w:t xml:space="preserve"> at </w:t>
            </w:r>
            <w:r>
              <w:rPr>
                <w:lang w:val="en-US"/>
              </w:rPr>
              <w:t>ankle or foot level</w:t>
            </w:r>
            <w:r w:rsidRPr="00E811FF">
              <w:rPr>
                <w:lang w:val="en-US"/>
              </w:rPr>
              <w:t>)</w:t>
            </w:r>
          </w:p>
          <w:p w14:paraId="38BA7836" w14:textId="6409E623" w:rsidR="00C53AB8" w:rsidRDefault="00C53AB8" w:rsidP="006D5FCB">
            <w:pPr>
              <w:rPr>
                <w:lang w:val="en-US"/>
              </w:rPr>
            </w:pPr>
            <w:r>
              <w:rPr>
                <w:lang w:val="en-US"/>
              </w:rPr>
              <w:t>KNH</w:t>
            </w:r>
            <w:r w:rsidRPr="00E811FF">
              <w:rPr>
                <w:lang w:val="en-US"/>
              </w:rPr>
              <w:t>Q</w:t>
            </w:r>
            <w:r>
              <w:rPr>
                <w:lang w:val="en-US"/>
              </w:rPr>
              <w:t>1</w:t>
            </w:r>
            <w:r w:rsidRPr="00E811FF">
              <w:rPr>
                <w:lang w:val="en-US"/>
              </w:rPr>
              <w:t xml:space="preserve">9 (amputation at </w:t>
            </w:r>
            <w:r>
              <w:rPr>
                <w:lang w:val="en-US"/>
              </w:rPr>
              <w:t>ankle or foot</w:t>
            </w:r>
            <w:r w:rsidRPr="00E811FF">
              <w:rPr>
                <w:lang w:val="en-US"/>
              </w:rPr>
              <w:t xml:space="preserve"> level)</w:t>
            </w:r>
          </w:p>
          <w:p w14:paraId="32E91D8D" w14:textId="3CED3C2F" w:rsidR="00C53AB8" w:rsidRPr="006D5FCB" w:rsidRDefault="00C53AB8" w:rsidP="006658A7">
            <w:pPr>
              <w:rPr>
                <w:lang w:val="en-US"/>
              </w:rPr>
            </w:pPr>
            <w:r>
              <w:rPr>
                <w:lang w:val="en-US"/>
              </w:rPr>
              <w:t>KNH</w:t>
            </w:r>
            <w:r w:rsidRPr="00E811FF">
              <w:rPr>
                <w:lang w:val="en-US"/>
              </w:rPr>
              <w:t>Q</w:t>
            </w:r>
            <w:r>
              <w:rPr>
                <w:lang w:val="en-US"/>
              </w:rPr>
              <w:t xml:space="preserve">99 (other </w:t>
            </w:r>
            <w:r w:rsidRPr="00E811FF">
              <w:rPr>
                <w:lang w:val="en-US"/>
              </w:rPr>
              <w:t xml:space="preserve">amputation at </w:t>
            </w:r>
            <w:r>
              <w:rPr>
                <w:lang w:val="en-US"/>
              </w:rPr>
              <w:t>ankle or foot</w:t>
            </w:r>
            <w:r w:rsidRPr="00E811FF">
              <w:rPr>
                <w:lang w:val="en-US"/>
              </w:rPr>
              <w:t xml:space="preserve"> level )</w:t>
            </w:r>
          </w:p>
        </w:tc>
        <w:tc>
          <w:tcPr>
            <w:tcW w:w="3787" w:type="dxa"/>
          </w:tcPr>
          <w:p w14:paraId="0B3614A0" w14:textId="77777777" w:rsidR="006E1386" w:rsidRPr="006E1386" w:rsidRDefault="006E1386" w:rsidP="006E1386">
            <w:pPr>
              <w:rPr>
                <w:i/>
              </w:rPr>
            </w:pPr>
            <w:r>
              <w:rPr>
                <w:i/>
              </w:rPr>
              <w:lastRenderedPageBreak/>
              <w:t xml:space="preserve">Morbidity: first episode  from Vektis datafiles (financial care registry) DBC codes: </w:t>
            </w:r>
          </w:p>
          <w:p w14:paraId="28884461" w14:textId="77777777" w:rsidR="006E1386" w:rsidRPr="006E1386" w:rsidRDefault="006E1386" w:rsidP="006658A7">
            <w:pPr>
              <w:rPr>
                <w:i/>
              </w:rPr>
            </w:pPr>
          </w:p>
          <w:p w14:paraId="2B25EBA0" w14:textId="77777777" w:rsidR="006E1386" w:rsidRPr="006E1386" w:rsidRDefault="006E1386" w:rsidP="006658A7">
            <w:pPr>
              <w:rPr>
                <w:i/>
                <w:lang w:val="en-US"/>
              </w:rPr>
            </w:pPr>
          </w:p>
          <w:p w14:paraId="6163BAA6" w14:textId="339F97BA" w:rsidR="00C53AB8" w:rsidRPr="006E1386" w:rsidRDefault="006E1386" w:rsidP="006658A7">
            <w:pPr>
              <w:rPr>
                <w:i/>
                <w:lang w:val="nl-NL"/>
              </w:rPr>
            </w:pPr>
            <w:r w:rsidRPr="006E1386">
              <w:rPr>
                <w:i/>
                <w:lang w:val="nl-NL"/>
              </w:rPr>
              <w:t>0303 - Chirurgie (Heelkunde)</w:t>
            </w:r>
            <w:r w:rsidRPr="006E1386">
              <w:rPr>
                <w:i/>
                <w:lang w:val="nl-NL"/>
              </w:rPr>
              <w:tab/>
              <w:t xml:space="preserve">432 </w:t>
            </w:r>
            <w:r>
              <w:rPr>
                <w:i/>
                <w:lang w:val="nl-NL"/>
              </w:rPr>
              <w:t>–</w:t>
            </w:r>
            <w:r w:rsidRPr="006E1386">
              <w:rPr>
                <w:i/>
                <w:lang w:val="nl-NL"/>
              </w:rPr>
              <w:t xml:space="preserve"> </w:t>
            </w:r>
            <w:r>
              <w:rPr>
                <w:i/>
                <w:lang w:val="nl-NL"/>
              </w:rPr>
              <w:t xml:space="preserve">Operatie </w:t>
            </w:r>
            <w:r w:rsidRPr="006E1386">
              <w:rPr>
                <w:i/>
                <w:lang w:val="nl-NL"/>
              </w:rPr>
              <w:t>Diabetische voet (diabetes n.n.o.)</w:t>
            </w:r>
          </w:p>
        </w:tc>
      </w:tr>
      <w:tr w:rsidR="00C53AB8" w:rsidRPr="00E811FF" w14:paraId="2BA9C6B3" w14:textId="49FC6EFC" w:rsidTr="006E0DC8">
        <w:tc>
          <w:tcPr>
            <w:tcW w:w="1941" w:type="dxa"/>
          </w:tcPr>
          <w:p w14:paraId="36AD1BE9" w14:textId="77777777" w:rsidR="00C53AB8" w:rsidRDefault="00C53AB8" w:rsidP="006658A7">
            <w:r>
              <w:t>Cardiovascular death</w:t>
            </w:r>
          </w:p>
        </w:tc>
        <w:tc>
          <w:tcPr>
            <w:tcW w:w="4008" w:type="dxa"/>
          </w:tcPr>
          <w:p w14:paraId="2A148553" w14:textId="77777777" w:rsidR="00C53AB8" w:rsidRDefault="00C53AB8" w:rsidP="006658A7">
            <w:r>
              <w:t xml:space="preserve">Death within 30 days after an ischaemic heart disease or stroke as defined above in the table </w:t>
            </w:r>
          </w:p>
          <w:p w14:paraId="704B8629" w14:textId="72E257D2" w:rsidR="00C53AB8" w:rsidRDefault="00C53AB8" w:rsidP="006658A7">
            <w:r>
              <w:t xml:space="preserve">or </w:t>
            </w:r>
          </w:p>
          <w:p w14:paraId="1C66B7E6" w14:textId="5CC922A9" w:rsidR="00C53AB8" w:rsidRDefault="00C53AB8" w:rsidP="006658A7">
            <w:r>
              <w:t xml:space="preserve">Death reason is cardiovascular according to the death register (using the same ICD-10 codes as mentioned above) + I461 (sudden cardiac death), without a prior admission to the hospital 30 days before death. </w:t>
            </w:r>
          </w:p>
        </w:tc>
        <w:tc>
          <w:tcPr>
            <w:tcW w:w="3787" w:type="dxa"/>
          </w:tcPr>
          <w:p w14:paraId="41DE20A7" w14:textId="77777777" w:rsidR="00C53AB8" w:rsidRDefault="006E1386" w:rsidP="006658A7">
            <w:r>
              <w:t>See above</w:t>
            </w:r>
          </w:p>
          <w:p w14:paraId="5C88D7D2" w14:textId="77777777" w:rsidR="006E1386" w:rsidRDefault="006E1386" w:rsidP="006658A7">
            <w:r>
              <w:t>Maybe include sudden death?</w:t>
            </w:r>
          </w:p>
          <w:tbl>
            <w:tblPr>
              <w:tblW w:w="0" w:type="auto"/>
              <w:tblCellMar>
                <w:left w:w="30" w:type="dxa"/>
                <w:right w:w="30" w:type="dxa"/>
              </w:tblCellMar>
              <w:tblLook w:val="0000" w:firstRow="0" w:lastRow="0" w:firstColumn="0" w:lastColumn="0" w:noHBand="0" w:noVBand="0"/>
            </w:tblPr>
            <w:tblGrid>
              <w:gridCol w:w="3765"/>
              <w:gridCol w:w="1124"/>
            </w:tblGrid>
            <w:tr w:rsidR="006E1386" w14:paraId="4E7FFDF6" w14:textId="77777777">
              <w:trPr>
                <w:trHeight w:val="520"/>
              </w:trPr>
              <w:tc>
                <w:tcPr>
                  <w:tcW w:w="4860" w:type="dxa"/>
                  <w:tcBorders>
                    <w:top w:val="nil"/>
                    <w:left w:val="nil"/>
                    <w:bottom w:val="nil"/>
                    <w:right w:val="nil"/>
                  </w:tcBorders>
                  <w:shd w:val="solid" w:color="FFFFFF" w:fill="auto"/>
                </w:tcPr>
                <w:p w14:paraId="382104E1" w14:textId="77777777" w:rsidR="006E1386" w:rsidRPr="006E1386" w:rsidRDefault="006E1386" w:rsidP="006B5AE9">
                  <w:pPr>
                    <w:framePr w:hSpace="142" w:vSpace="1644" w:wrap="around" w:vAnchor="page" w:hAnchor="margin" w:yAlign="center"/>
                    <w:autoSpaceDE w:val="0"/>
                    <w:autoSpaceDN w:val="0"/>
                    <w:adjustRightInd w:val="0"/>
                    <w:spacing w:after="0" w:line="240" w:lineRule="auto"/>
                    <w:rPr>
                      <w:rFonts w:ascii="Arial" w:hAnsi="Arial" w:cs="Arial"/>
                      <w:color w:val="000000"/>
                      <w:sz w:val="20"/>
                      <w:szCs w:val="20"/>
                      <w:lang w:val="en-US"/>
                    </w:rPr>
                  </w:pPr>
                  <w:r w:rsidRPr="006E1386">
                    <w:rPr>
                      <w:rFonts w:ascii="Arial" w:hAnsi="Arial" w:cs="Arial"/>
                      <w:color w:val="000000"/>
                      <w:sz w:val="20"/>
                      <w:szCs w:val="20"/>
                      <w:lang w:val="en-US"/>
                    </w:rPr>
                    <w:t>Sudden death and death within 24h of symptom onset</w:t>
                  </w:r>
                </w:p>
              </w:tc>
              <w:tc>
                <w:tcPr>
                  <w:tcW w:w="1300" w:type="dxa"/>
                  <w:tcBorders>
                    <w:top w:val="nil"/>
                    <w:left w:val="nil"/>
                    <w:bottom w:val="nil"/>
                    <w:right w:val="nil"/>
                  </w:tcBorders>
                  <w:shd w:val="solid" w:color="FFFFFF" w:fill="auto"/>
                </w:tcPr>
                <w:p w14:paraId="65C4EB33" w14:textId="77777777" w:rsidR="006E1386" w:rsidRPr="00375627" w:rsidRDefault="006E1386" w:rsidP="006B5AE9">
                  <w:pPr>
                    <w:framePr w:hSpace="142" w:vSpace="1644" w:wrap="around" w:vAnchor="page" w:hAnchor="margin" w:yAlign="center"/>
                    <w:autoSpaceDE w:val="0"/>
                    <w:autoSpaceDN w:val="0"/>
                    <w:adjustRightInd w:val="0"/>
                    <w:spacing w:after="0" w:line="240" w:lineRule="auto"/>
                    <w:rPr>
                      <w:rFonts w:ascii="Arial" w:hAnsi="Arial" w:cs="Arial"/>
                      <w:color w:val="000000"/>
                      <w:sz w:val="20"/>
                      <w:szCs w:val="20"/>
                      <w:lang w:val="en-US"/>
                    </w:rPr>
                  </w:pPr>
                  <w:r w:rsidRPr="00375627">
                    <w:rPr>
                      <w:rFonts w:ascii="Arial" w:hAnsi="Arial" w:cs="Arial"/>
                      <w:color w:val="000000"/>
                      <w:sz w:val="20"/>
                      <w:szCs w:val="20"/>
                      <w:lang w:val="en-US"/>
                    </w:rPr>
                    <w:t>R96.0-96.1</w:t>
                  </w:r>
                </w:p>
              </w:tc>
            </w:tr>
          </w:tbl>
          <w:p w14:paraId="16D6CFF5" w14:textId="77777777" w:rsidR="006E1386" w:rsidRDefault="006E1386" w:rsidP="006658A7"/>
          <w:p w14:paraId="743A9CF9" w14:textId="74C7761C" w:rsidR="006E1386" w:rsidRDefault="006E1386" w:rsidP="006658A7">
            <w:r>
              <w:t>Death all causes will be registered</w:t>
            </w:r>
          </w:p>
        </w:tc>
      </w:tr>
      <w:tr w:rsidR="00C53AB8" w:rsidRPr="00E811FF" w14:paraId="10C4522A" w14:textId="07A4FE16" w:rsidTr="006E0DC8">
        <w:tc>
          <w:tcPr>
            <w:tcW w:w="1941" w:type="dxa"/>
          </w:tcPr>
          <w:p w14:paraId="2B389A32" w14:textId="0182641F" w:rsidR="00C53AB8" w:rsidRDefault="00C53AB8" w:rsidP="006658A7">
            <w:r>
              <w:t>All-cause mortality</w:t>
            </w:r>
          </w:p>
        </w:tc>
        <w:tc>
          <w:tcPr>
            <w:tcW w:w="4008" w:type="dxa"/>
          </w:tcPr>
          <w:p w14:paraId="3580297C" w14:textId="7312940D" w:rsidR="00C53AB8" w:rsidRDefault="00C53AB8" w:rsidP="00A949E8">
            <w:r>
              <w:t>Defined by information from The Danish Civil Registration system</w:t>
            </w:r>
          </w:p>
        </w:tc>
        <w:tc>
          <w:tcPr>
            <w:tcW w:w="3787" w:type="dxa"/>
          </w:tcPr>
          <w:p w14:paraId="5FB44EC2" w14:textId="323F5BDE" w:rsidR="00C53AB8" w:rsidRDefault="00A57326" w:rsidP="00A949E8">
            <w:r>
              <w:t>Death all causes from Dutch death registry</w:t>
            </w:r>
          </w:p>
        </w:tc>
      </w:tr>
      <w:tr w:rsidR="00C53AB8" w:rsidRPr="00FA28D0" w14:paraId="4A5803C9" w14:textId="233E4E3B" w:rsidTr="006E0DC8">
        <w:tc>
          <w:tcPr>
            <w:tcW w:w="5949" w:type="dxa"/>
            <w:gridSpan w:val="2"/>
          </w:tcPr>
          <w:p w14:paraId="3D3965F0" w14:textId="731A6148" w:rsidR="00C53AB8" w:rsidRDefault="00C53AB8" w:rsidP="006658A7">
            <w:pPr>
              <w:rPr>
                <w:lang w:val="en-US"/>
              </w:rPr>
            </w:pPr>
            <w:r>
              <w:rPr>
                <w:lang w:val="en-US"/>
              </w:rPr>
              <w:t>The coding is derived by the ICD-10 codes and by the Danish Operation-registry (</w:t>
            </w:r>
            <w:r>
              <w:rPr>
                <w:i/>
              </w:rPr>
              <w:t xml:space="preserve"> NOMESCO Classification of Surgical Procedures</w:t>
            </w:r>
            <w:r w:rsidDel="0000414F">
              <w:rPr>
                <w:lang w:val="en-US"/>
              </w:rPr>
              <w:t xml:space="preserve"> </w:t>
            </w:r>
            <w:r>
              <w:rPr>
                <w:lang w:val="en-US"/>
              </w:rPr>
              <w:t>):</w:t>
            </w:r>
          </w:p>
          <w:p w14:paraId="1F7532D5" w14:textId="06FE988A" w:rsidR="00C53AB8" w:rsidRDefault="00C53AB8" w:rsidP="006658A7">
            <w:pPr>
              <w:rPr>
                <w:rStyle w:val="Hyperlink"/>
                <w:lang w:val="de-DE"/>
              </w:rPr>
            </w:pPr>
            <w:r w:rsidRPr="007A2AFC">
              <w:rPr>
                <w:lang w:val="de-DE"/>
              </w:rPr>
              <w:t xml:space="preserve">ICD-10: </w:t>
            </w:r>
            <w:hyperlink r:id="rId8" w:anchor="/Z80-Z99" w:history="1">
              <w:r w:rsidRPr="007A2AFC">
                <w:rPr>
                  <w:rStyle w:val="Hyperlink"/>
                  <w:lang w:val="de-DE"/>
                </w:rPr>
                <w:t>https://icd.who.int/browse10/2016/en#/Z80-Z99</w:t>
              </w:r>
            </w:hyperlink>
          </w:p>
          <w:p w14:paraId="702EAA17" w14:textId="5F2C1E89" w:rsidR="00C53AB8" w:rsidRPr="008D7FA6" w:rsidRDefault="00C53AB8" w:rsidP="008D7FA6">
            <w:pPr>
              <w:pStyle w:val="Heading3"/>
              <w:framePr w:hSpace="0" w:vSpace="0" w:wrap="auto" w:vAnchor="margin" w:hAnchor="text" w:yAlign="inline"/>
              <w:rPr>
                <w:color w:val="000000" w:themeColor="text1"/>
                <w:lang w:val="de-DE"/>
              </w:rPr>
            </w:pPr>
            <w:r w:rsidRPr="008D7FA6">
              <w:rPr>
                <w:rStyle w:val="Hyperlink"/>
                <w:color w:val="000000" w:themeColor="text1"/>
                <w:u w:val="none"/>
              </w:rPr>
              <w:t xml:space="preserve">SKS </w:t>
            </w:r>
            <w:r>
              <w:rPr>
                <w:rStyle w:val="Hyperlink"/>
                <w:color w:val="000000" w:themeColor="text1"/>
                <w:u w:val="none"/>
              </w:rPr>
              <w:t>code</w:t>
            </w:r>
            <w:r w:rsidRPr="008D7FA6">
              <w:rPr>
                <w:rStyle w:val="Hyperlink"/>
                <w:color w:val="000000" w:themeColor="text1"/>
                <w:u w:val="none"/>
              </w:rPr>
              <w:t xml:space="preserve">book: </w:t>
            </w:r>
            <w:r w:rsidRPr="008D7FA6">
              <w:rPr>
                <w:rStyle w:val="Hyperlink"/>
              </w:rPr>
              <w:t>https://norden.diva-portal.org/smash/get/diva2:970547/FULLTEXT01.pdf</w:t>
            </w:r>
          </w:p>
          <w:p w14:paraId="0523D2BB" w14:textId="77777777" w:rsidR="00C53AB8" w:rsidRDefault="00C53AB8" w:rsidP="006658A7">
            <w:r>
              <w:rPr>
                <w:lang w:val="en-US"/>
              </w:rPr>
              <w:t xml:space="preserve">SKS-browser: </w:t>
            </w:r>
            <w:hyperlink r:id="rId9" w:history="1">
              <w:r w:rsidRPr="008C7E76">
                <w:rPr>
                  <w:rStyle w:val="Hyperlink"/>
                  <w:lang w:val="en-US"/>
                </w:rPr>
                <w:t>http://medinfo.dk/sks/brows.php</w:t>
              </w:r>
            </w:hyperlink>
          </w:p>
        </w:tc>
        <w:tc>
          <w:tcPr>
            <w:tcW w:w="3787" w:type="dxa"/>
          </w:tcPr>
          <w:p w14:paraId="112EA9BA" w14:textId="37AE3BD0" w:rsidR="00C53AB8" w:rsidRDefault="00A57326" w:rsidP="006658A7">
            <w:pPr>
              <w:rPr>
                <w:lang w:val="en-US"/>
              </w:rPr>
            </w:pPr>
            <w:r>
              <w:rPr>
                <w:lang w:val="en-US"/>
              </w:rPr>
              <w:t xml:space="preserve">DBC coding: </w:t>
            </w:r>
            <w:hyperlink r:id="rId10" w:history="1">
              <w:r w:rsidRPr="0031078F">
                <w:rPr>
                  <w:rStyle w:val="Hyperlink"/>
                  <w:lang w:val="en-US"/>
                </w:rPr>
                <w:t>https://www.opendisdata.nl/msz/zorgproduct/099699071</w:t>
              </w:r>
            </w:hyperlink>
          </w:p>
          <w:p w14:paraId="01A7D416" w14:textId="77777777" w:rsidR="00A57326" w:rsidRDefault="00A57326" w:rsidP="006658A7">
            <w:pPr>
              <w:rPr>
                <w:lang w:val="en-US"/>
              </w:rPr>
            </w:pPr>
          </w:p>
          <w:p w14:paraId="05D76F35" w14:textId="5BDC08DA" w:rsidR="00A57326" w:rsidRDefault="00A57326" w:rsidP="006658A7">
            <w:pPr>
              <w:rPr>
                <w:lang w:val="en-US"/>
              </w:rPr>
            </w:pPr>
            <w:r>
              <w:rPr>
                <w:lang w:val="en-US"/>
              </w:rPr>
              <w:t>SN registry data, among others death registry and Vekti</w:t>
            </w:r>
            <w:r w:rsidR="00476047">
              <w:rPr>
                <w:lang w:val="en-US"/>
              </w:rPr>
              <w:t>s</w:t>
            </w:r>
            <w:r>
              <w:rPr>
                <w:lang w:val="en-US"/>
              </w:rPr>
              <w:t xml:space="preserve">: </w:t>
            </w:r>
          </w:p>
          <w:p w14:paraId="76251216" w14:textId="2BD87959" w:rsidR="00A57326" w:rsidRDefault="00000000" w:rsidP="006658A7">
            <w:pPr>
              <w:rPr>
                <w:lang w:val="en-US"/>
              </w:rPr>
            </w:pPr>
            <w:hyperlink r:id="rId11" w:history="1">
              <w:r w:rsidR="00A57326" w:rsidRPr="0031078F">
                <w:rPr>
                  <w:rStyle w:val="Hyperlink"/>
                  <w:lang w:val="en-US"/>
                </w:rPr>
                <w:t>https://www.cbs.nl/en-gb/onze-diensten/customised-services-microdata/microdata-conducting-your-own-research/microdata-catalogue</w:t>
              </w:r>
            </w:hyperlink>
          </w:p>
          <w:p w14:paraId="284BFA89" w14:textId="34D1F808" w:rsidR="00A57326" w:rsidRDefault="00A57326" w:rsidP="006658A7">
            <w:pPr>
              <w:rPr>
                <w:lang w:val="en-US"/>
              </w:rPr>
            </w:pPr>
          </w:p>
        </w:tc>
      </w:tr>
    </w:tbl>
    <w:p w14:paraId="2D96042C" w14:textId="77777777" w:rsidR="00447CCB" w:rsidRPr="005353CB" w:rsidRDefault="00447CCB" w:rsidP="008D2558">
      <w:pPr>
        <w:rPr>
          <w:sz w:val="24"/>
          <w:szCs w:val="24"/>
          <w:lang w:val="en-US"/>
        </w:rPr>
      </w:pPr>
    </w:p>
    <w:p w14:paraId="6F2AD0C4" w14:textId="77777777" w:rsidR="00847403" w:rsidRPr="005353CB" w:rsidRDefault="00847403">
      <w:pPr>
        <w:rPr>
          <w:sz w:val="24"/>
          <w:szCs w:val="24"/>
          <w:lang w:val="en-US"/>
        </w:rPr>
      </w:pPr>
    </w:p>
    <w:sectPr w:rsidR="00847403" w:rsidRPr="005353CB" w:rsidSect="006658A7">
      <w:head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05FAF" w14:textId="77777777" w:rsidR="00DD53BA" w:rsidRDefault="00DD53BA" w:rsidP="00976A15">
      <w:pPr>
        <w:spacing w:after="0" w:line="240" w:lineRule="auto"/>
      </w:pPr>
      <w:r>
        <w:separator/>
      </w:r>
    </w:p>
  </w:endnote>
  <w:endnote w:type="continuationSeparator" w:id="0">
    <w:p w14:paraId="69B583EA" w14:textId="77777777" w:rsidR="00DD53BA" w:rsidRDefault="00DD53BA" w:rsidP="00976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01531" w14:textId="77777777" w:rsidR="00DD53BA" w:rsidRDefault="00DD53BA" w:rsidP="00976A15">
      <w:pPr>
        <w:spacing w:after="0" w:line="240" w:lineRule="auto"/>
      </w:pPr>
      <w:r>
        <w:separator/>
      </w:r>
    </w:p>
  </w:footnote>
  <w:footnote w:type="continuationSeparator" w:id="0">
    <w:p w14:paraId="2D715512" w14:textId="77777777" w:rsidR="00DD53BA" w:rsidRDefault="00DD53BA" w:rsidP="00976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C9CC1" w14:textId="5998D55F" w:rsidR="001C553C" w:rsidRDefault="001C553C" w:rsidP="00976A15">
    <w:pPr>
      <w:pStyle w:val="Header"/>
      <w:jc w:val="right"/>
    </w:pPr>
    <w:r>
      <w:t>Aarhus, 25 January 2022</w:t>
    </w:r>
  </w:p>
  <w:p w14:paraId="573E7A59" w14:textId="1CC76BFD" w:rsidR="00476047" w:rsidRDefault="00476047" w:rsidP="00976A15">
    <w:pPr>
      <w:pStyle w:val="Header"/>
      <w:jc w:val="right"/>
    </w:pPr>
    <w:r>
      <w:t>The Hague, 12 May 2022</w:t>
    </w:r>
  </w:p>
  <w:p w14:paraId="549681FC" w14:textId="77777777" w:rsidR="001C553C" w:rsidRDefault="001C5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71EC"/>
    <w:multiLevelType w:val="hybridMultilevel"/>
    <w:tmpl w:val="564E43D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1448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CB"/>
    <w:rsid w:val="0000414F"/>
    <w:rsid w:val="00027DB7"/>
    <w:rsid w:val="000975CD"/>
    <w:rsid w:val="000D3DBF"/>
    <w:rsid w:val="000F386F"/>
    <w:rsid w:val="0016134C"/>
    <w:rsid w:val="0017693A"/>
    <w:rsid w:val="001A4797"/>
    <w:rsid w:val="001C553C"/>
    <w:rsid w:val="001E2119"/>
    <w:rsid w:val="001F6FB5"/>
    <w:rsid w:val="002935EB"/>
    <w:rsid w:val="002D2417"/>
    <w:rsid w:val="00306C88"/>
    <w:rsid w:val="003110C6"/>
    <w:rsid w:val="00344BB1"/>
    <w:rsid w:val="00350D71"/>
    <w:rsid w:val="00375627"/>
    <w:rsid w:val="003A1FF0"/>
    <w:rsid w:val="003B3E03"/>
    <w:rsid w:val="003B5033"/>
    <w:rsid w:val="00411E94"/>
    <w:rsid w:val="0041490E"/>
    <w:rsid w:val="00445636"/>
    <w:rsid w:val="00447CCB"/>
    <w:rsid w:val="004758AC"/>
    <w:rsid w:val="00475B60"/>
    <w:rsid w:val="00476047"/>
    <w:rsid w:val="0048525D"/>
    <w:rsid w:val="004A069D"/>
    <w:rsid w:val="004A6EB4"/>
    <w:rsid w:val="00513E3F"/>
    <w:rsid w:val="0053204A"/>
    <w:rsid w:val="005353CB"/>
    <w:rsid w:val="0063602E"/>
    <w:rsid w:val="00641DE7"/>
    <w:rsid w:val="006658A7"/>
    <w:rsid w:val="00665F46"/>
    <w:rsid w:val="0067241D"/>
    <w:rsid w:val="00677FB5"/>
    <w:rsid w:val="006B5AE9"/>
    <w:rsid w:val="006D5FCB"/>
    <w:rsid w:val="006E0DC8"/>
    <w:rsid w:val="006E1386"/>
    <w:rsid w:val="006E489B"/>
    <w:rsid w:val="006F6A1E"/>
    <w:rsid w:val="0075613F"/>
    <w:rsid w:val="0076046A"/>
    <w:rsid w:val="007619C1"/>
    <w:rsid w:val="00783BB8"/>
    <w:rsid w:val="007A091C"/>
    <w:rsid w:val="007A2AFC"/>
    <w:rsid w:val="007A3FC9"/>
    <w:rsid w:val="007B5DA9"/>
    <w:rsid w:val="008208AA"/>
    <w:rsid w:val="00847403"/>
    <w:rsid w:val="008D23A2"/>
    <w:rsid w:val="008D2558"/>
    <w:rsid w:val="008D7FA6"/>
    <w:rsid w:val="008E0860"/>
    <w:rsid w:val="00914485"/>
    <w:rsid w:val="00976A15"/>
    <w:rsid w:val="00983667"/>
    <w:rsid w:val="009C1DC1"/>
    <w:rsid w:val="009E367F"/>
    <w:rsid w:val="00A50E86"/>
    <w:rsid w:val="00A57326"/>
    <w:rsid w:val="00A949E8"/>
    <w:rsid w:val="00AE6910"/>
    <w:rsid w:val="00AF57CC"/>
    <w:rsid w:val="00B0471A"/>
    <w:rsid w:val="00B15D84"/>
    <w:rsid w:val="00B2291E"/>
    <w:rsid w:val="00B75270"/>
    <w:rsid w:val="00BA23CB"/>
    <w:rsid w:val="00C243AF"/>
    <w:rsid w:val="00C34EA6"/>
    <w:rsid w:val="00C53AB8"/>
    <w:rsid w:val="00C92C56"/>
    <w:rsid w:val="00CA4BDE"/>
    <w:rsid w:val="00CC708B"/>
    <w:rsid w:val="00D704EC"/>
    <w:rsid w:val="00DB2087"/>
    <w:rsid w:val="00DD53BA"/>
    <w:rsid w:val="00E811FF"/>
    <w:rsid w:val="00E926C0"/>
    <w:rsid w:val="00EB1044"/>
    <w:rsid w:val="00EC0544"/>
    <w:rsid w:val="00ED081F"/>
    <w:rsid w:val="00ED4BEC"/>
    <w:rsid w:val="00F11E1E"/>
    <w:rsid w:val="00F461C3"/>
    <w:rsid w:val="00FA5B8E"/>
    <w:rsid w:val="00FB0598"/>
    <w:rsid w:val="00FB212C"/>
    <w:rsid w:val="00FC4282"/>
    <w:rsid w:val="00FF0231"/>
    <w:rsid w:val="00FF48D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0DC11"/>
  <w15:docId w15:val="{53D9227B-5277-456E-8F91-6059F058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50E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58A7"/>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8D7FA6"/>
    <w:pPr>
      <w:keepNext/>
      <w:framePr w:hSpace="142" w:vSpace="1644" w:wrap="around" w:vAnchor="page" w:hAnchor="margin" w:yAlign="center"/>
      <w:spacing w:after="0" w:line="240" w:lineRule="auto"/>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7CCB"/>
    <w:rPr>
      <w:color w:val="0563C1" w:themeColor="hyperlink"/>
      <w:u w:val="single"/>
    </w:rPr>
  </w:style>
  <w:style w:type="table" w:styleId="TableGrid">
    <w:name w:val="Table Grid"/>
    <w:basedOn w:val="TableNormal"/>
    <w:uiPriority w:val="39"/>
    <w:rsid w:val="00447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6A15"/>
    <w:pPr>
      <w:tabs>
        <w:tab w:val="center" w:pos="4819"/>
        <w:tab w:val="right" w:pos="9638"/>
      </w:tabs>
      <w:spacing w:after="0" w:line="240" w:lineRule="auto"/>
    </w:pPr>
  </w:style>
  <w:style w:type="character" w:customStyle="1" w:styleId="HeaderChar">
    <w:name w:val="Header Char"/>
    <w:basedOn w:val="DefaultParagraphFont"/>
    <w:link w:val="Header"/>
    <w:uiPriority w:val="99"/>
    <w:rsid w:val="00976A15"/>
    <w:rPr>
      <w:lang w:val="en-GB"/>
    </w:rPr>
  </w:style>
  <w:style w:type="paragraph" w:styleId="Footer">
    <w:name w:val="footer"/>
    <w:basedOn w:val="Normal"/>
    <w:link w:val="FooterChar"/>
    <w:uiPriority w:val="99"/>
    <w:unhideWhenUsed/>
    <w:rsid w:val="00976A15"/>
    <w:pPr>
      <w:tabs>
        <w:tab w:val="center" w:pos="4819"/>
        <w:tab w:val="right" w:pos="9638"/>
      </w:tabs>
      <w:spacing w:after="0" w:line="240" w:lineRule="auto"/>
    </w:pPr>
  </w:style>
  <w:style w:type="character" w:customStyle="1" w:styleId="FooterChar">
    <w:name w:val="Footer Char"/>
    <w:basedOn w:val="DefaultParagraphFont"/>
    <w:link w:val="Footer"/>
    <w:uiPriority w:val="99"/>
    <w:rsid w:val="00976A15"/>
    <w:rPr>
      <w:lang w:val="en-GB"/>
    </w:rPr>
  </w:style>
  <w:style w:type="paragraph" w:styleId="BalloonText">
    <w:name w:val="Balloon Text"/>
    <w:basedOn w:val="Normal"/>
    <w:link w:val="BalloonTextChar"/>
    <w:uiPriority w:val="99"/>
    <w:semiHidden/>
    <w:unhideWhenUsed/>
    <w:rsid w:val="00760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46A"/>
    <w:rPr>
      <w:rFonts w:ascii="Tahoma" w:hAnsi="Tahoma" w:cs="Tahoma"/>
      <w:sz w:val="16"/>
      <w:szCs w:val="16"/>
      <w:lang w:val="en-GB"/>
    </w:rPr>
  </w:style>
  <w:style w:type="character" w:customStyle="1" w:styleId="Heading1Char">
    <w:name w:val="Heading 1 Char"/>
    <w:basedOn w:val="DefaultParagraphFont"/>
    <w:link w:val="Heading1"/>
    <w:uiPriority w:val="9"/>
    <w:rsid w:val="00A50E8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6658A7"/>
    <w:rPr>
      <w:rFonts w:asciiTheme="majorHAnsi" w:eastAsiaTheme="majorEastAsia" w:hAnsiTheme="majorHAnsi" w:cstheme="majorBidi"/>
      <w:color w:val="2E74B5" w:themeColor="accent1" w:themeShade="BF"/>
      <w:sz w:val="26"/>
      <w:szCs w:val="26"/>
      <w:lang w:val="en-US"/>
    </w:rPr>
  </w:style>
  <w:style w:type="character" w:styleId="CommentReference">
    <w:name w:val="annotation reference"/>
    <w:basedOn w:val="DefaultParagraphFont"/>
    <w:uiPriority w:val="99"/>
    <w:semiHidden/>
    <w:unhideWhenUsed/>
    <w:rsid w:val="00A50E86"/>
    <w:rPr>
      <w:sz w:val="16"/>
      <w:szCs w:val="16"/>
    </w:rPr>
  </w:style>
  <w:style w:type="paragraph" w:styleId="CommentText">
    <w:name w:val="annotation text"/>
    <w:basedOn w:val="Normal"/>
    <w:link w:val="CommentTextChar"/>
    <w:uiPriority w:val="99"/>
    <w:unhideWhenUsed/>
    <w:rsid w:val="00A50E86"/>
    <w:pPr>
      <w:spacing w:line="240" w:lineRule="auto"/>
    </w:pPr>
    <w:rPr>
      <w:sz w:val="20"/>
      <w:szCs w:val="20"/>
    </w:rPr>
  </w:style>
  <w:style w:type="character" w:customStyle="1" w:styleId="CommentTextChar">
    <w:name w:val="Comment Text Char"/>
    <w:basedOn w:val="DefaultParagraphFont"/>
    <w:link w:val="CommentText"/>
    <w:uiPriority w:val="99"/>
    <w:rsid w:val="00A50E86"/>
    <w:rPr>
      <w:sz w:val="20"/>
      <w:szCs w:val="20"/>
      <w:lang w:val="en-GB"/>
    </w:rPr>
  </w:style>
  <w:style w:type="paragraph" w:styleId="CommentSubject">
    <w:name w:val="annotation subject"/>
    <w:basedOn w:val="CommentText"/>
    <w:next w:val="CommentText"/>
    <w:link w:val="CommentSubjectChar"/>
    <w:uiPriority w:val="99"/>
    <w:semiHidden/>
    <w:unhideWhenUsed/>
    <w:rsid w:val="00A50E86"/>
    <w:rPr>
      <w:b/>
      <w:bCs/>
    </w:rPr>
  </w:style>
  <w:style w:type="character" w:customStyle="1" w:styleId="CommentSubjectChar">
    <w:name w:val="Comment Subject Char"/>
    <w:basedOn w:val="CommentTextChar"/>
    <w:link w:val="CommentSubject"/>
    <w:uiPriority w:val="99"/>
    <w:semiHidden/>
    <w:rsid w:val="00A50E86"/>
    <w:rPr>
      <w:b/>
      <w:bCs/>
      <w:sz w:val="20"/>
      <w:szCs w:val="20"/>
      <w:lang w:val="en-GB"/>
    </w:rPr>
  </w:style>
  <w:style w:type="paragraph" w:styleId="ListParagraph">
    <w:name w:val="List Paragraph"/>
    <w:basedOn w:val="Normal"/>
    <w:uiPriority w:val="34"/>
    <w:qFormat/>
    <w:rsid w:val="006658A7"/>
    <w:pPr>
      <w:ind w:left="720"/>
      <w:contextualSpacing/>
    </w:pPr>
  </w:style>
  <w:style w:type="paragraph" w:styleId="BodyText">
    <w:name w:val="Body Text"/>
    <w:basedOn w:val="Normal"/>
    <w:link w:val="BodyTextChar"/>
    <w:uiPriority w:val="99"/>
    <w:unhideWhenUsed/>
    <w:rsid w:val="006658A7"/>
    <w:rPr>
      <w:sz w:val="24"/>
      <w:szCs w:val="24"/>
      <w:lang w:val="en-US"/>
    </w:rPr>
  </w:style>
  <w:style w:type="character" w:customStyle="1" w:styleId="BodyTextChar">
    <w:name w:val="Body Text Char"/>
    <w:basedOn w:val="DefaultParagraphFont"/>
    <w:link w:val="BodyText"/>
    <w:uiPriority w:val="99"/>
    <w:rsid w:val="006658A7"/>
    <w:rPr>
      <w:sz w:val="24"/>
      <w:szCs w:val="24"/>
      <w:lang w:val="en-US"/>
    </w:rPr>
  </w:style>
  <w:style w:type="character" w:styleId="FollowedHyperlink">
    <w:name w:val="FollowedHyperlink"/>
    <w:basedOn w:val="DefaultParagraphFont"/>
    <w:uiPriority w:val="99"/>
    <w:semiHidden/>
    <w:unhideWhenUsed/>
    <w:rsid w:val="001C553C"/>
    <w:rPr>
      <w:color w:val="954F72" w:themeColor="followedHyperlink"/>
      <w:u w:val="single"/>
    </w:rPr>
  </w:style>
  <w:style w:type="character" w:customStyle="1" w:styleId="Heading3Char">
    <w:name w:val="Heading 3 Char"/>
    <w:basedOn w:val="DefaultParagraphFont"/>
    <w:link w:val="Heading3"/>
    <w:uiPriority w:val="9"/>
    <w:rsid w:val="008D7FA6"/>
    <w:rPr>
      <w:lang w:val="en-GB"/>
    </w:rPr>
  </w:style>
  <w:style w:type="character" w:customStyle="1" w:styleId="UnresolvedMention1">
    <w:name w:val="Unresolved Mention1"/>
    <w:basedOn w:val="DefaultParagraphFont"/>
    <w:uiPriority w:val="99"/>
    <w:semiHidden/>
    <w:unhideWhenUsed/>
    <w:rsid w:val="00A57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177241">
      <w:bodyDiv w:val="1"/>
      <w:marLeft w:val="0"/>
      <w:marRight w:val="0"/>
      <w:marTop w:val="0"/>
      <w:marBottom w:val="0"/>
      <w:divBdr>
        <w:top w:val="none" w:sz="0" w:space="0" w:color="auto"/>
        <w:left w:val="none" w:sz="0" w:space="0" w:color="auto"/>
        <w:bottom w:val="none" w:sz="0" w:space="0" w:color="auto"/>
        <w:right w:val="none" w:sz="0" w:space="0" w:color="auto"/>
      </w:divBdr>
      <w:divsChild>
        <w:div w:id="807819502">
          <w:marLeft w:val="0"/>
          <w:marRight w:val="0"/>
          <w:marTop w:val="0"/>
          <w:marBottom w:val="0"/>
          <w:divBdr>
            <w:top w:val="none" w:sz="0" w:space="0" w:color="auto"/>
            <w:left w:val="none" w:sz="0" w:space="0" w:color="auto"/>
            <w:bottom w:val="none" w:sz="0" w:space="0" w:color="auto"/>
            <w:right w:val="none" w:sz="0" w:space="0" w:color="auto"/>
          </w:divBdr>
        </w:div>
        <w:div w:id="1276061103">
          <w:marLeft w:val="0"/>
          <w:marRight w:val="0"/>
          <w:marTop w:val="0"/>
          <w:marBottom w:val="0"/>
          <w:divBdr>
            <w:top w:val="none" w:sz="0" w:space="0" w:color="auto"/>
            <w:left w:val="none" w:sz="0" w:space="0" w:color="auto"/>
            <w:bottom w:val="none" w:sz="0" w:space="0" w:color="auto"/>
            <w:right w:val="none" w:sz="0" w:space="0" w:color="auto"/>
          </w:divBdr>
        </w:div>
        <w:div w:id="85179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d.who.int/browse10/2016/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bs.nl/en-gb/onze-diensten/customised-services-microdata/microdata-conducting-your-own-research/microdata-catalogue" TargetMode="External"/><Relationship Id="rId5" Type="http://schemas.openxmlformats.org/officeDocument/2006/relationships/webSettings" Target="webSettings.xml"/><Relationship Id="rId10" Type="http://schemas.openxmlformats.org/officeDocument/2006/relationships/hyperlink" Target="https://www.opendisdata.nl/msz/zorgproduct/099699071" TargetMode="External"/><Relationship Id="rId4" Type="http://schemas.openxmlformats.org/officeDocument/2006/relationships/settings" Target="settings.xml"/><Relationship Id="rId9" Type="http://schemas.openxmlformats.org/officeDocument/2006/relationships/hyperlink" Target="http://medinfo.dk/sks/brows.php"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8631B-8638-4E3C-ABD2-D3E26904F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1475</Words>
  <Characters>8411</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Aarhus University</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Bjerg Hansen</dc:creator>
  <cp:keywords/>
  <dc:description/>
  <cp:lastModifiedBy>Jonas Frey Rosborg Schaarup</cp:lastModifiedBy>
  <cp:revision>2</cp:revision>
  <dcterms:created xsi:type="dcterms:W3CDTF">2023-09-07T08:23:00Z</dcterms:created>
  <dcterms:modified xsi:type="dcterms:W3CDTF">2023-09-07T08:23:00Z</dcterms:modified>
</cp:coreProperties>
</file>