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6D547" w14:textId="77777777" w:rsidR="00586588" w:rsidRPr="002E5019" w:rsidRDefault="00586588" w:rsidP="00586588">
      <w:pPr>
        <w:pStyle w:val="Title"/>
        <w:rPr>
          <w:sz w:val="34"/>
          <w:szCs w:val="34"/>
        </w:rPr>
      </w:pPr>
      <w:r w:rsidRPr="002E5019">
        <w:rPr>
          <w:sz w:val="34"/>
          <w:szCs w:val="34"/>
        </w:rPr>
        <w:t xml:space="preserve">Supplementary material: </w:t>
      </w:r>
    </w:p>
    <w:p w14:paraId="5F00C9E0" w14:textId="77777777" w:rsidR="00586588" w:rsidRPr="002E5019" w:rsidRDefault="00586588" w:rsidP="00586588">
      <w:pPr>
        <w:rPr>
          <w:rFonts w:eastAsiaTheme="majorEastAsia"/>
          <w:spacing w:val="-10"/>
          <w:kern w:val="2"/>
          <w:sz w:val="34"/>
          <w:szCs w:val="34"/>
        </w:rPr>
      </w:pPr>
    </w:p>
    <w:p w14:paraId="3C4D8259" w14:textId="77777777" w:rsidR="00586588" w:rsidRPr="002E5019" w:rsidRDefault="00586588" w:rsidP="00586588">
      <w:pPr>
        <w:spacing w:line="240" w:lineRule="auto"/>
        <w:rPr>
          <w:b/>
          <w:sz w:val="32"/>
          <w:szCs w:val="32"/>
        </w:rPr>
      </w:pPr>
      <w:r w:rsidRPr="002E5019">
        <w:rPr>
          <w:b/>
          <w:sz w:val="32"/>
          <w:szCs w:val="32"/>
        </w:rPr>
        <w:t>Cardiovascular autonomic neuropathy and indices of heart failure in type 2 diabetes: The CANCAN Study</w:t>
      </w:r>
    </w:p>
    <w:p w14:paraId="048E605C" w14:textId="77777777" w:rsidR="00586588" w:rsidRPr="002E5019" w:rsidRDefault="00586588" w:rsidP="00586588">
      <w:pPr>
        <w:spacing w:line="240" w:lineRule="auto"/>
        <w:rPr>
          <w:b/>
          <w:sz w:val="32"/>
          <w:szCs w:val="32"/>
        </w:rPr>
      </w:pPr>
    </w:p>
    <w:p w14:paraId="65135C99" w14:textId="77777777" w:rsidR="00586588" w:rsidRPr="002E5019" w:rsidRDefault="00586588" w:rsidP="00586588">
      <w:pPr>
        <w:spacing w:line="240" w:lineRule="auto"/>
        <w:rPr>
          <w:sz w:val="24"/>
          <w:szCs w:val="24"/>
        </w:rPr>
      </w:pPr>
      <w:r w:rsidRPr="002E5019">
        <w:rPr>
          <w:sz w:val="24"/>
          <w:szCs w:val="24"/>
        </w:rPr>
        <w:t>Jonas R. Schaarup</w:t>
      </w:r>
      <w:r w:rsidRPr="002E5019">
        <w:rPr>
          <w:sz w:val="24"/>
          <w:szCs w:val="24"/>
          <w:vertAlign w:val="superscript"/>
        </w:rPr>
        <w:t>1, 2</w:t>
      </w:r>
      <w:r w:rsidRPr="002E5019">
        <w:rPr>
          <w:sz w:val="24"/>
          <w:szCs w:val="24"/>
        </w:rPr>
        <w:t>, Lasse Bjerg</w:t>
      </w:r>
      <w:r w:rsidRPr="002E5019">
        <w:rPr>
          <w:sz w:val="24"/>
          <w:szCs w:val="24"/>
          <w:vertAlign w:val="superscript"/>
        </w:rPr>
        <w:t>1,2</w:t>
      </w:r>
      <w:r w:rsidRPr="002E5019">
        <w:rPr>
          <w:sz w:val="24"/>
          <w:szCs w:val="24"/>
        </w:rPr>
        <w:t>, Christian S. Hansen</w:t>
      </w:r>
      <w:r w:rsidRPr="002E5019">
        <w:rPr>
          <w:sz w:val="24"/>
          <w:szCs w:val="24"/>
          <w:vertAlign w:val="superscript"/>
        </w:rPr>
        <w:t>3</w:t>
      </w:r>
      <w:r w:rsidRPr="002E5019">
        <w:rPr>
          <w:sz w:val="24"/>
          <w:szCs w:val="24"/>
        </w:rPr>
        <w:t>, Daniel R. Witte</w:t>
      </w:r>
      <w:r w:rsidRPr="002E5019">
        <w:rPr>
          <w:sz w:val="24"/>
          <w:szCs w:val="24"/>
          <w:vertAlign w:val="superscript"/>
        </w:rPr>
        <w:t>1,2</w:t>
      </w:r>
      <w:r w:rsidRPr="002E5019">
        <w:rPr>
          <w:sz w:val="24"/>
          <w:szCs w:val="24"/>
        </w:rPr>
        <w:t>,</w:t>
      </w:r>
    </w:p>
    <w:p w14:paraId="32D435BF" w14:textId="77777777" w:rsidR="00586588" w:rsidRPr="002E5019" w:rsidRDefault="00586588" w:rsidP="00586588">
      <w:pPr>
        <w:spacing w:line="240" w:lineRule="auto"/>
        <w:rPr>
          <w:sz w:val="24"/>
          <w:szCs w:val="24"/>
          <w:vertAlign w:val="superscript"/>
          <w:lang w:val="da-DK"/>
        </w:rPr>
      </w:pPr>
      <w:sdt>
        <w:sdtPr>
          <w:id w:val="488842569"/>
        </w:sdtPr>
        <w:sdtContent/>
      </w:sdt>
      <w:r w:rsidRPr="002E5019">
        <w:rPr>
          <w:sz w:val="24"/>
          <w:szCs w:val="24"/>
          <w:lang w:val="da-DK"/>
        </w:rPr>
        <w:t>Henrik H. Thomsen</w:t>
      </w:r>
      <w:r w:rsidRPr="002E5019">
        <w:rPr>
          <w:sz w:val="24"/>
          <w:szCs w:val="24"/>
          <w:vertAlign w:val="superscript"/>
          <w:lang w:val="da-DK"/>
        </w:rPr>
        <w:t>4,5</w:t>
      </w:r>
      <w:r w:rsidRPr="002E5019">
        <w:rPr>
          <w:sz w:val="24"/>
          <w:szCs w:val="24"/>
          <w:lang w:val="da-DK"/>
        </w:rPr>
        <w:t>, Jesper Fleischer</w:t>
      </w:r>
      <w:r w:rsidRPr="002E5019">
        <w:rPr>
          <w:sz w:val="24"/>
          <w:szCs w:val="24"/>
          <w:vertAlign w:val="superscript"/>
          <w:lang w:val="da-DK"/>
        </w:rPr>
        <w:t>1,6</w:t>
      </w:r>
      <w:r w:rsidRPr="002E5019">
        <w:rPr>
          <w:sz w:val="24"/>
          <w:szCs w:val="24"/>
          <w:lang w:val="da-DK"/>
        </w:rPr>
        <w:t xml:space="preserve">, </w:t>
      </w:r>
      <w:proofErr w:type="spellStart"/>
      <w:r w:rsidRPr="002E5019">
        <w:rPr>
          <w:sz w:val="24"/>
          <w:szCs w:val="24"/>
          <w:lang w:val="da-DK"/>
        </w:rPr>
        <w:t>Rodica</w:t>
      </w:r>
      <w:proofErr w:type="spellEnd"/>
      <w:r w:rsidRPr="002E5019">
        <w:rPr>
          <w:sz w:val="24"/>
          <w:szCs w:val="24"/>
          <w:lang w:val="da-DK"/>
        </w:rPr>
        <w:t xml:space="preserve"> Pop-Busui</w:t>
      </w:r>
      <w:r w:rsidRPr="002E5019">
        <w:rPr>
          <w:sz w:val="24"/>
          <w:szCs w:val="24"/>
          <w:vertAlign w:val="superscript"/>
          <w:lang w:val="da-DK"/>
        </w:rPr>
        <w:t>8</w:t>
      </w:r>
      <w:r w:rsidRPr="002E5019">
        <w:rPr>
          <w:sz w:val="24"/>
          <w:szCs w:val="24"/>
          <w:lang w:val="da-DK"/>
        </w:rPr>
        <w:t xml:space="preserve">, </w:t>
      </w:r>
      <w:proofErr w:type="spellStart"/>
      <w:r w:rsidRPr="002E5019">
        <w:rPr>
          <w:sz w:val="24"/>
          <w:szCs w:val="24"/>
          <w:lang w:val="da-DK"/>
        </w:rPr>
        <w:t>Annelli</w:t>
      </w:r>
      <w:proofErr w:type="spellEnd"/>
      <w:r w:rsidRPr="002E5019">
        <w:rPr>
          <w:sz w:val="24"/>
          <w:szCs w:val="24"/>
          <w:lang w:val="da-DK"/>
        </w:rPr>
        <w:t xml:space="preserve"> Sandbæk</w:t>
      </w:r>
      <w:r w:rsidRPr="002E5019">
        <w:rPr>
          <w:sz w:val="24"/>
          <w:szCs w:val="24"/>
          <w:vertAlign w:val="superscript"/>
          <w:lang w:val="da-DK"/>
        </w:rPr>
        <w:t>1,2</w:t>
      </w:r>
      <w:r w:rsidRPr="002E5019">
        <w:rPr>
          <w:sz w:val="24"/>
          <w:szCs w:val="24"/>
          <w:lang w:val="da-DK"/>
        </w:rPr>
        <w:t>, Signe T. Andersen</w:t>
      </w:r>
      <w:r w:rsidRPr="002E5019">
        <w:rPr>
          <w:sz w:val="24"/>
          <w:szCs w:val="24"/>
          <w:vertAlign w:val="superscript"/>
          <w:lang w:val="da-DK"/>
        </w:rPr>
        <w:t>2,7</w:t>
      </w:r>
    </w:p>
    <w:p w14:paraId="121EA3E6" w14:textId="77777777" w:rsidR="00586588" w:rsidRPr="002E5019" w:rsidRDefault="00586588" w:rsidP="00586588">
      <w:pPr>
        <w:spacing w:line="240" w:lineRule="auto"/>
        <w:rPr>
          <w:sz w:val="24"/>
          <w:szCs w:val="24"/>
          <w:lang w:val="da-DK"/>
        </w:rPr>
      </w:pPr>
    </w:p>
    <w:p w14:paraId="3C827B48" w14:textId="77777777" w:rsidR="00586588" w:rsidRPr="002E5019" w:rsidRDefault="00586588" w:rsidP="00586588">
      <w:pPr>
        <w:spacing w:line="360" w:lineRule="auto"/>
      </w:pPr>
      <w:r w:rsidRPr="002E5019">
        <w:rPr>
          <w:vertAlign w:val="superscript"/>
        </w:rPr>
        <w:t xml:space="preserve">1 </w:t>
      </w:r>
      <w:r w:rsidRPr="002E5019">
        <w:t>Department of Public Health, Aarhus University, Aarhus, Denmark</w:t>
      </w:r>
    </w:p>
    <w:p w14:paraId="74C052FE" w14:textId="77777777" w:rsidR="00586588" w:rsidRPr="002E5019" w:rsidRDefault="00586588" w:rsidP="00586588">
      <w:pPr>
        <w:spacing w:line="360" w:lineRule="auto"/>
        <w:rPr>
          <w:lang w:val="da-DK"/>
        </w:rPr>
      </w:pPr>
      <w:r w:rsidRPr="002E5019">
        <w:rPr>
          <w:vertAlign w:val="superscript"/>
          <w:lang w:val="da-DK"/>
        </w:rPr>
        <w:t>2</w:t>
      </w:r>
      <w:r w:rsidRPr="002E5019">
        <w:rPr>
          <w:lang w:val="da-DK"/>
        </w:rPr>
        <w:t xml:space="preserve"> Steno Diabetes Centre Aarhus, Aarhus, Denmark</w:t>
      </w:r>
      <w:r w:rsidRPr="002E5019">
        <w:rPr>
          <w:vertAlign w:val="superscript"/>
          <w:lang w:val="da-DK"/>
        </w:rPr>
        <w:t xml:space="preserve"> </w:t>
      </w:r>
    </w:p>
    <w:p w14:paraId="113CD250" w14:textId="77777777" w:rsidR="00586588" w:rsidRPr="002E5019" w:rsidRDefault="00586588" w:rsidP="00586588">
      <w:pPr>
        <w:spacing w:line="360" w:lineRule="auto"/>
        <w:rPr>
          <w:lang w:val="da-DK"/>
        </w:rPr>
      </w:pPr>
      <w:r w:rsidRPr="002E5019">
        <w:rPr>
          <w:vertAlign w:val="superscript"/>
          <w:lang w:val="da-DK"/>
        </w:rPr>
        <w:t>3</w:t>
      </w:r>
      <w:r w:rsidRPr="002E5019">
        <w:rPr>
          <w:lang w:val="da-DK"/>
        </w:rPr>
        <w:t xml:space="preserve"> Steno Diabetes Centre Copenhagen,</w:t>
      </w:r>
      <w:r w:rsidRPr="00DD5497">
        <w:rPr>
          <w:color w:val="202124"/>
          <w:lang w:val="da-DK"/>
        </w:rPr>
        <w:t xml:space="preserve"> </w:t>
      </w:r>
      <w:r w:rsidRPr="002E5019">
        <w:rPr>
          <w:lang w:val="da-DK"/>
        </w:rPr>
        <w:t>Herlev, Denmark</w:t>
      </w:r>
    </w:p>
    <w:p w14:paraId="655CFA16" w14:textId="77777777" w:rsidR="00586588" w:rsidRPr="002E5019" w:rsidRDefault="00586588" w:rsidP="00586588">
      <w:pPr>
        <w:spacing w:line="360" w:lineRule="auto"/>
      </w:pPr>
      <w:r w:rsidRPr="002E5019">
        <w:rPr>
          <w:vertAlign w:val="superscript"/>
        </w:rPr>
        <w:t>4</w:t>
      </w:r>
      <w:r w:rsidRPr="002E5019">
        <w:t xml:space="preserve"> Medical Diagnostic </w:t>
      </w:r>
      <w:proofErr w:type="spellStart"/>
      <w:r w:rsidRPr="002E5019">
        <w:t>Center</w:t>
      </w:r>
      <w:proofErr w:type="spellEnd"/>
      <w:r w:rsidRPr="002E5019">
        <w:t>, University Clinic for Innovative Patient Pathways, Regional Hospital Central Jutland, Viborg, Denmark</w:t>
      </w:r>
    </w:p>
    <w:p w14:paraId="3AF31295" w14:textId="77777777" w:rsidR="00586588" w:rsidRPr="002E5019" w:rsidRDefault="00586588" w:rsidP="00586588">
      <w:pPr>
        <w:spacing w:line="360" w:lineRule="auto"/>
      </w:pPr>
      <w:r w:rsidRPr="002E5019">
        <w:rPr>
          <w:vertAlign w:val="superscript"/>
        </w:rPr>
        <w:t>5</w:t>
      </w:r>
      <w:r w:rsidRPr="002E5019">
        <w:t xml:space="preserve"> Department of Clinical Medicine, Aarhus University, Aarhus, Denmark</w:t>
      </w:r>
    </w:p>
    <w:p w14:paraId="1A1CA9E2" w14:textId="77777777" w:rsidR="00586588" w:rsidRPr="002E5019" w:rsidRDefault="00586588" w:rsidP="00586588">
      <w:pPr>
        <w:spacing w:line="360" w:lineRule="auto"/>
      </w:pPr>
      <w:r w:rsidRPr="002E5019">
        <w:rPr>
          <w:vertAlign w:val="superscript"/>
        </w:rPr>
        <w:t>6</w:t>
      </w:r>
      <w:r w:rsidRPr="002E5019">
        <w:t xml:space="preserve"> Steno Diabetes Centre Zealand,</w:t>
      </w:r>
      <w:r w:rsidRPr="00DD5497">
        <w:rPr>
          <w:color w:val="202124"/>
        </w:rPr>
        <w:t xml:space="preserve"> </w:t>
      </w:r>
      <w:proofErr w:type="spellStart"/>
      <w:r w:rsidRPr="002E5019">
        <w:t>Holbaek</w:t>
      </w:r>
      <w:proofErr w:type="spellEnd"/>
      <w:r w:rsidRPr="002E5019">
        <w:t>, Denmark</w:t>
      </w:r>
    </w:p>
    <w:p w14:paraId="58AE0F14" w14:textId="77777777" w:rsidR="00586588" w:rsidRPr="002E5019" w:rsidRDefault="00586588" w:rsidP="00586588">
      <w:pPr>
        <w:spacing w:line="360" w:lineRule="auto"/>
      </w:pPr>
      <w:r w:rsidRPr="002E5019">
        <w:rPr>
          <w:vertAlign w:val="superscript"/>
        </w:rPr>
        <w:t xml:space="preserve">7 </w:t>
      </w:r>
      <w:r w:rsidRPr="002E5019">
        <w:t xml:space="preserve">Department of Medicine, </w:t>
      </w:r>
      <w:proofErr w:type="spellStart"/>
      <w:r w:rsidRPr="002E5019">
        <w:t>Gødstrup</w:t>
      </w:r>
      <w:proofErr w:type="spellEnd"/>
      <w:r w:rsidRPr="002E5019">
        <w:t xml:space="preserve"> Hospital, Herning, Denmark</w:t>
      </w:r>
    </w:p>
    <w:p w14:paraId="28855326" w14:textId="77777777" w:rsidR="00586588" w:rsidRPr="002E5019" w:rsidRDefault="00586588" w:rsidP="00586588">
      <w:pPr>
        <w:spacing w:line="360" w:lineRule="auto"/>
      </w:pPr>
      <w:r w:rsidRPr="002E5019">
        <w:rPr>
          <w:vertAlign w:val="superscript"/>
        </w:rPr>
        <w:t xml:space="preserve">8 </w:t>
      </w:r>
      <w:r w:rsidRPr="002E5019">
        <w:t>Department of Medicine, Endocrinology and Diabetes, Oregon Health and Science University, Portland, OR</w:t>
      </w:r>
    </w:p>
    <w:p w14:paraId="1DD3AD54" w14:textId="77777777" w:rsidR="00586588" w:rsidRPr="002E5019" w:rsidRDefault="00586588" w:rsidP="00586588">
      <w:r w:rsidRPr="002E5019">
        <w:br w:type="page"/>
      </w:r>
    </w:p>
    <w:p w14:paraId="5CAD1ECB" w14:textId="77777777" w:rsidR="00586588" w:rsidRPr="002E5019" w:rsidRDefault="00586588" w:rsidP="00586588"/>
    <w:p w14:paraId="7883432F" w14:textId="77777777" w:rsidR="00586588" w:rsidRPr="002E5019" w:rsidRDefault="00586588" w:rsidP="00586588">
      <w:pPr>
        <w:pStyle w:val="Heading2"/>
        <w:numPr>
          <w:ilvl w:val="0"/>
          <w:numId w:val="1"/>
        </w:numPr>
        <w:tabs>
          <w:tab w:val="num" w:pos="360"/>
        </w:tabs>
        <w:ind w:left="0" w:firstLine="0"/>
      </w:pPr>
      <w:r w:rsidRPr="002E5019">
        <w:t>Documentation</w:t>
      </w:r>
    </w:p>
    <w:p w14:paraId="5EB5626D" w14:textId="77777777" w:rsidR="00586588" w:rsidRPr="002E5019" w:rsidRDefault="00586588" w:rsidP="00586588">
      <w:pPr>
        <w:pStyle w:val="Heading2"/>
      </w:pPr>
      <w:r w:rsidRPr="002E5019">
        <w:t>NT-proBNP analysis</w:t>
      </w:r>
    </w:p>
    <w:p w14:paraId="6F8DCF47" w14:textId="77777777" w:rsidR="00586588" w:rsidRPr="002E5019" w:rsidRDefault="00586588" w:rsidP="00586588"/>
    <w:p w14:paraId="2E55D546" w14:textId="77777777" w:rsidR="00586588" w:rsidRPr="002E5019" w:rsidRDefault="00586588" w:rsidP="00586588">
      <w:pPr>
        <w:spacing w:line="360" w:lineRule="auto"/>
      </w:pPr>
      <w:r w:rsidRPr="002E5019">
        <w:rPr>
          <w:color w:val="000000"/>
        </w:rPr>
        <w:t xml:space="preserve">An assay is a two-step </w:t>
      </w:r>
      <w:r w:rsidRPr="002E5019">
        <w:t>immunoassay designed</w:t>
      </w:r>
      <w:r w:rsidRPr="002E5019">
        <w:rPr>
          <w:color w:val="000000"/>
        </w:rPr>
        <w:t xml:space="preserve"> for the quantitative in vitro determination of NT-proBNP in human serum and plasma, utilizing chemiluminescent microparticle immunoassay technology on the Cobas e601 analysis instrument. The sample is first incubated with a biotinylated monoclonal NT-proBNP-specific antibody and a ruthenium-</w:t>
      </w:r>
      <w:proofErr w:type="spellStart"/>
      <w:r w:rsidRPr="002E5019">
        <w:rPr>
          <w:color w:val="000000"/>
        </w:rPr>
        <w:t>labeled</w:t>
      </w:r>
      <w:proofErr w:type="spellEnd"/>
      <w:r w:rsidRPr="002E5019">
        <w:rPr>
          <w:color w:val="000000"/>
        </w:rPr>
        <w:t xml:space="preserve"> monoclonal NT-proBNP-specific antibody, forming a sandwich complex with the NT-proBNP antigen. In the second incubation, streptavidin-coated microparticles are added, binding the complex to a solid phase via biotin-streptavidin interaction. The reaction mixture is then transferred into the measuring cell, where magnetically captured microparticles are immobilized on an electrode surface. Unbound substances are washed away using ProCell/ProCell M. By applying a voltage to the electrode, a chemiluminescence reaction is induced, and the emitted signal is detected using a photomultiplier. The NT-proBNP concentration is determined using a calibration curve, which is generated instrument-specifically via two-point calibration and a master curve embedded in the reagent barcode or e-barcode.</w:t>
      </w:r>
    </w:p>
    <w:p w14:paraId="2DE3A949" w14:textId="77777777" w:rsidR="00586588" w:rsidRPr="002E5019" w:rsidRDefault="00586588" w:rsidP="00586588">
      <w:pPr>
        <w:rPr>
          <w:sz w:val="32"/>
          <w:szCs w:val="32"/>
        </w:rPr>
      </w:pPr>
      <w:r w:rsidRPr="002E5019">
        <w:br w:type="page"/>
      </w:r>
    </w:p>
    <w:p w14:paraId="11E21A9B" w14:textId="77777777" w:rsidR="00586588" w:rsidRPr="002E5019" w:rsidRDefault="00586588" w:rsidP="00586588">
      <w:pPr>
        <w:pStyle w:val="Heading2"/>
      </w:pPr>
      <w:r w:rsidRPr="002E5019">
        <w:lastRenderedPageBreak/>
        <w:t>New York Heart Association classification of heart failure</w:t>
      </w:r>
    </w:p>
    <w:p w14:paraId="2A2371EB" w14:textId="77777777" w:rsidR="00586588" w:rsidRPr="002E5019" w:rsidRDefault="00586588" w:rsidP="00586588"/>
    <w:tbl>
      <w:tblPr>
        <w:tblW w:w="10766" w:type="dxa"/>
        <w:tblLayout w:type="fixed"/>
        <w:tblLook w:val="04A0" w:firstRow="1" w:lastRow="0" w:firstColumn="1" w:lastColumn="0" w:noHBand="0" w:noVBand="1"/>
      </w:tblPr>
      <w:tblGrid>
        <w:gridCol w:w="5384"/>
        <w:gridCol w:w="5382"/>
      </w:tblGrid>
      <w:tr w:rsidR="00586588" w:rsidRPr="002E5019" w14:paraId="4881F398" w14:textId="77777777" w:rsidTr="00B11666">
        <w:tc>
          <w:tcPr>
            <w:tcW w:w="5383" w:type="dxa"/>
            <w:tcBorders>
              <w:top w:val="single" w:sz="4" w:space="0" w:color="7F7F7F"/>
            </w:tcBorders>
          </w:tcPr>
          <w:p w14:paraId="2CD61465" w14:textId="77777777" w:rsidR="00586588" w:rsidRPr="002E5019" w:rsidRDefault="00586588" w:rsidP="00B11666">
            <w:pPr>
              <w:widowControl w:val="0"/>
              <w:spacing w:before="180"/>
              <w:rPr>
                <w:color w:val="0E0E0E"/>
              </w:rPr>
            </w:pPr>
            <w:r w:rsidRPr="002E5019">
              <w:rPr>
                <w:color w:val="0E0E0E"/>
              </w:rPr>
              <w:t>Classification</w:t>
            </w:r>
          </w:p>
        </w:tc>
        <w:tc>
          <w:tcPr>
            <w:tcW w:w="5382" w:type="dxa"/>
            <w:tcBorders>
              <w:top w:val="single" w:sz="4" w:space="0" w:color="7F7F7F"/>
            </w:tcBorders>
          </w:tcPr>
          <w:p w14:paraId="2BD9403B" w14:textId="77777777" w:rsidR="00586588" w:rsidRPr="002E5019" w:rsidRDefault="00586588" w:rsidP="00B11666">
            <w:pPr>
              <w:widowControl w:val="0"/>
              <w:spacing w:before="180"/>
              <w:rPr>
                <w:color w:val="0E0E0E"/>
              </w:rPr>
            </w:pPr>
            <w:r w:rsidRPr="002E5019">
              <w:rPr>
                <w:color w:val="0E0E0E"/>
              </w:rPr>
              <w:t>Symptoms</w:t>
            </w:r>
          </w:p>
        </w:tc>
      </w:tr>
      <w:tr w:rsidR="00586588" w:rsidRPr="002E5019" w14:paraId="50255841" w14:textId="77777777" w:rsidTr="00B11666">
        <w:tc>
          <w:tcPr>
            <w:tcW w:w="5383" w:type="dxa"/>
          </w:tcPr>
          <w:p w14:paraId="3C6AF818" w14:textId="77777777" w:rsidR="00586588" w:rsidRPr="002E5019" w:rsidRDefault="00586588" w:rsidP="00B11666">
            <w:pPr>
              <w:widowControl w:val="0"/>
              <w:spacing w:before="180"/>
              <w:rPr>
                <w:i/>
                <w:color w:val="0E0E0E"/>
              </w:rPr>
            </w:pPr>
            <w:r w:rsidRPr="002E5019">
              <w:rPr>
                <w:i/>
                <w:color w:val="0E0E0E"/>
              </w:rPr>
              <w:t xml:space="preserve">NYHA </w:t>
            </w:r>
            <w:r>
              <w:rPr>
                <w:i/>
                <w:color w:val="0E0E0E"/>
              </w:rPr>
              <w:t>I</w:t>
            </w:r>
          </w:p>
        </w:tc>
        <w:tc>
          <w:tcPr>
            <w:tcW w:w="5382" w:type="dxa"/>
          </w:tcPr>
          <w:p w14:paraId="6EBC7D71" w14:textId="77777777" w:rsidR="00586588" w:rsidRPr="002E5019" w:rsidRDefault="00586588" w:rsidP="00B11666">
            <w:pPr>
              <w:widowControl w:val="0"/>
              <w:spacing w:before="180"/>
              <w:rPr>
                <w:color w:val="0E0E0E"/>
              </w:rPr>
            </w:pPr>
            <w:r w:rsidRPr="002E5019">
              <w:rPr>
                <w:color w:val="0E0E0E"/>
              </w:rPr>
              <w:t>No physical limitations. Ordinary physical activity does not cause breathlessness, fatigue, or palpitations.</w:t>
            </w:r>
          </w:p>
        </w:tc>
      </w:tr>
      <w:tr w:rsidR="00586588" w:rsidRPr="002E5019" w14:paraId="4BB426C3" w14:textId="77777777" w:rsidTr="00B11666">
        <w:tc>
          <w:tcPr>
            <w:tcW w:w="5383" w:type="dxa"/>
          </w:tcPr>
          <w:p w14:paraId="43B7875C" w14:textId="77777777" w:rsidR="00586588" w:rsidRPr="002E5019" w:rsidRDefault="00586588" w:rsidP="00B11666">
            <w:pPr>
              <w:widowControl w:val="0"/>
              <w:spacing w:before="180"/>
              <w:rPr>
                <w:i/>
                <w:color w:val="0E0E0E"/>
              </w:rPr>
            </w:pPr>
            <w:r w:rsidRPr="002E5019">
              <w:rPr>
                <w:i/>
                <w:color w:val="0E0E0E"/>
              </w:rPr>
              <w:t xml:space="preserve">NYHA </w:t>
            </w:r>
            <w:r>
              <w:rPr>
                <w:i/>
                <w:color w:val="0E0E0E"/>
              </w:rPr>
              <w:t>II</w:t>
            </w:r>
          </w:p>
        </w:tc>
        <w:tc>
          <w:tcPr>
            <w:tcW w:w="5382" w:type="dxa"/>
          </w:tcPr>
          <w:p w14:paraId="72D0B4C7" w14:textId="77777777" w:rsidR="00586588" w:rsidRPr="002E5019" w:rsidRDefault="00586588" w:rsidP="00B11666">
            <w:pPr>
              <w:widowControl w:val="0"/>
              <w:spacing w:before="180"/>
              <w:rPr>
                <w:color w:val="0E0E0E"/>
              </w:rPr>
            </w:pPr>
            <w:r w:rsidRPr="002E5019">
              <w:rPr>
                <w:color w:val="0E0E0E"/>
              </w:rPr>
              <w:t>Mild limitation of physical activity. No symptoms at rest, but ordinary physical activity (e.g., climbing stairs to the second floor, mowing the lawn, vacuuming, carrying heavier groceries) causes some breathlessness, fatigue, or palpitations.</w:t>
            </w:r>
          </w:p>
        </w:tc>
      </w:tr>
      <w:tr w:rsidR="00586588" w:rsidRPr="002E5019" w14:paraId="339F2364" w14:textId="77777777" w:rsidTr="00B11666">
        <w:trPr>
          <w:trHeight w:val="1377"/>
        </w:trPr>
        <w:tc>
          <w:tcPr>
            <w:tcW w:w="5383" w:type="dxa"/>
          </w:tcPr>
          <w:p w14:paraId="593FD30A" w14:textId="77777777" w:rsidR="00586588" w:rsidRPr="002E5019" w:rsidRDefault="00586588" w:rsidP="00B11666">
            <w:pPr>
              <w:widowControl w:val="0"/>
              <w:spacing w:before="180"/>
              <w:rPr>
                <w:i/>
                <w:color w:val="0E0E0E"/>
              </w:rPr>
            </w:pPr>
            <w:r w:rsidRPr="002E5019">
              <w:rPr>
                <w:i/>
                <w:color w:val="0E0E0E"/>
              </w:rPr>
              <w:t xml:space="preserve">NYHA </w:t>
            </w:r>
            <w:r>
              <w:rPr>
                <w:i/>
                <w:color w:val="0E0E0E"/>
              </w:rPr>
              <w:t>III</w:t>
            </w:r>
          </w:p>
        </w:tc>
        <w:tc>
          <w:tcPr>
            <w:tcW w:w="5382" w:type="dxa"/>
          </w:tcPr>
          <w:p w14:paraId="00901C6D" w14:textId="77777777" w:rsidR="00586588" w:rsidRPr="002E5019" w:rsidRDefault="00586588" w:rsidP="00B11666">
            <w:pPr>
              <w:widowControl w:val="0"/>
              <w:spacing w:before="180"/>
              <w:rPr>
                <w:color w:val="0E0E0E"/>
              </w:rPr>
            </w:pPr>
            <w:r w:rsidRPr="002E5019">
              <w:rPr>
                <w:color w:val="0E0E0E"/>
              </w:rPr>
              <w:t>Marked limitation of physical activity. No symptoms at rest, but light physical activity (e.g., walking on flat ground, dressing/undressing, climbing stairs to the first floor) causes pronounced symptoms.</w:t>
            </w:r>
          </w:p>
        </w:tc>
      </w:tr>
      <w:tr w:rsidR="00586588" w:rsidRPr="002E5019" w14:paraId="53C8693A" w14:textId="77777777" w:rsidTr="00B11666">
        <w:trPr>
          <w:trHeight w:val="857"/>
        </w:trPr>
        <w:tc>
          <w:tcPr>
            <w:tcW w:w="5383" w:type="dxa"/>
            <w:tcBorders>
              <w:bottom w:val="single" w:sz="4" w:space="0" w:color="7F7F7F"/>
            </w:tcBorders>
          </w:tcPr>
          <w:p w14:paraId="7B1D8A18" w14:textId="77777777" w:rsidR="00586588" w:rsidRPr="002E5019" w:rsidRDefault="00586588" w:rsidP="00B11666">
            <w:pPr>
              <w:widowControl w:val="0"/>
              <w:spacing w:before="180"/>
              <w:rPr>
                <w:i/>
                <w:color w:val="0E0E0E"/>
              </w:rPr>
            </w:pPr>
            <w:r w:rsidRPr="002E5019">
              <w:rPr>
                <w:i/>
                <w:color w:val="0E0E0E"/>
              </w:rPr>
              <w:t xml:space="preserve">NYHA </w:t>
            </w:r>
            <w:r>
              <w:rPr>
                <w:i/>
                <w:color w:val="0E0E0E"/>
              </w:rPr>
              <w:t>IV</w:t>
            </w:r>
          </w:p>
        </w:tc>
        <w:tc>
          <w:tcPr>
            <w:tcW w:w="5382" w:type="dxa"/>
            <w:tcBorders>
              <w:bottom w:val="single" w:sz="4" w:space="0" w:color="7F7F7F"/>
            </w:tcBorders>
          </w:tcPr>
          <w:p w14:paraId="3747AD19" w14:textId="77777777" w:rsidR="00586588" w:rsidRPr="002E5019" w:rsidRDefault="00586588" w:rsidP="00B11666">
            <w:pPr>
              <w:widowControl w:val="0"/>
              <w:spacing w:before="180"/>
              <w:rPr>
                <w:color w:val="0E0E0E"/>
              </w:rPr>
            </w:pPr>
            <w:r w:rsidRPr="002E5019">
              <w:rPr>
                <w:color w:val="0E0E0E"/>
              </w:rPr>
              <w:t>Symptoms may be present at rest and occur with any physical activity.</w:t>
            </w:r>
          </w:p>
        </w:tc>
      </w:tr>
    </w:tbl>
    <w:p w14:paraId="4A79CB68" w14:textId="77777777" w:rsidR="00586588" w:rsidRPr="002E5019" w:rsidRDefault="00586588" w:rsidP="00586588"/>
    <w:p w14:paraId="3D7D3FDB" w14:textId="77777777" w:rsidR="00586588" w:rsidRPr="002E5019" w:rsidRDefault="00586588" w:rsidP="00586588">
      <w:pPr>
        <w:pStyle w:val="Heading2"/>
      </w:pPr>
      <w:r w:rsidRPr="002E5019">
        <w:t xml:space="preserve">Physical activity </w:t>
      </w:r>
    </w:p>
    <w:p w14:paraId="09077DB1" w14:textId="77777777" w:rsidR="00586588" w:rsidRPr="002E5019" w:rsidRDefault="00586588" w:rsidP="00586588"/>
    <w:p w14:paraId="7F6DAD90" w14:textId="77777777" w:rsidR="00586588" w:rsidRPr="002E5019" w:rsidRDefault="00586588" w:rsidP="00586588"/>
    <w:tbl>
      <w:tblPr>
        <w:tblW w:w="10630" w:type="dxa"/>
        <w:tblLayout w:type="fixed"/>
        <w:tblLook w:val="04A0" w:firstRow="1" w:lastRow="0" w:firstColumn="1" w:lastColumn="0" w:noHBand="0" w:noVBand="1"/>
      </w:tblPr>
      <w:tblGrid>
        <w:gridCol w:w="5245"/>
        <w:gridCol w:w="5385"/>
      </w:tblGrid>
      <w:tr w:rsidR="00586588" w:rsidRPr="002E5019" w14:paraId="536EFEAF" w14:textId="77777777" w:rsidTr="00B11666">
        <w:trPr>
          <w:trHeight w:val="722"/>
        </w:trPr>
        <w:tc>
          <w:tcPr>
            <w:tcW w:w="5245" w:type="dxa"/>
            <w:tcBorders>
              <w:top w:val="single" w:sz="4" w:space="0" w:color="7F7F7F"/>
            </w:tcBorders>
          </w:tcPr>
          <w:p w14:paraId="2DA86B58" w14:textId="77777777" w:rsidR="00586588" w:rsidRPr="002E5019" w:rsidRDefault="00586588" w:rsidP="00B11666">
            <w:pPr>
              <w:widowControl w:val="0"/>
            </w:pPr>
            <w:r w:rsidRPr="002E5019">
              <w:t>Level of physical activity</w:t>
            </w:r>
          </w:p>
        </w:tc>
        <w:tc>
          <w:tcPr>
            <w:tcW w:w="5384" w:type="dxa"/>
            <w:tcBorders>
              <w:top w:val="single" w:sz="4" w:space="0" w:color="7F7F7F"/>
            </w:tcBorders>
          </w:tcPr>
          <w:p w14:paraId="312AD660" w14:textId="77777777" w:rsidR="00586588" w:rsidRPr="002E5019" w:rsidRDefault="00586588" w:rsidP="00B11666">
            <w:pPr>
              <w:widowControl w:val="0"/>
            </w:pPr>
            <w:r w:rsidRPr="002E5019">
              <w:t xml:space="preserve">Description </w:t>
            </w:r>
          </w:p>
        </w:tc>
      </w:tr>
      <w:tr w:rsidR="00586588" w:rsidRPr="002E5019" w14:paraId="12D8B3ED" w14:textId="77777777" w:rsidTr="00B11666">
        <w:tc>
          <w:tcPr>
            <w:tcW w:w="5245" w:type="dxa"/>
          </w:tcPr>
          <w:p w14:paraId="642D694C" w14:textId="77777777" w:rsidR="00586588" w:rsidRPr="002E5019" w:rsidRDefault="00586588" w:rsidP="00B11666">
            <w:pPr>
              <w:widowControl w:val="0"/>
              <w:rPr>
                <w:i/>
              </w:rPr>
            </w:pPr>
            <w:r w:rsidRPr="002E5019">
              <w:rPr>
                <w:i/>
              </w:rPr>
              <w:t>Sedentary</w:t>
            </w:r>
          </w:p>
        </w:tc>
        <w:tc>
          <w:tcPr>
            <w:tcW w:w="5384" w:type="dxa"/>
          </w:tcPr>
          <w:p w14:paraId="3D2D6DC3" w14:textId="77777777" w:rsidR="00586588" w:rsidRPr="002E5019" w:rsidRDefault="00586588" w:rsidP="00B11666">
            <w:pPr>
              <w:widowControl w:val="0"/>
            </w:pPr>
            <w:r w:rsidRPr="002E5019">
              <w:t>Reads, watches television, or engages in other sedentary activities</w:t>
            </w:r>
          </w:p>
        </w:tc>
      </w:tr>
      <w:tr w:rsidR="00586588" w:rsidRPr="002E5019" w14:paraId="0DBCFC4E" w14:textId="77777777" w:rsidTr="00B11666">
        <w:tc>
          <w:tcPr>
            <w:tcW w:w="5245" w:type="dxa"/>
          </w:tcPr>
          <w:p w14:paraId="1E7B35A9" w14:textId="77777777" w:rsidR="00586588" w:rsidRPr="002E5019" w:rsidRDefault="00586588" w:rsidP="00B11666">
            <w:pPr>
              <w:widowControl w:val="0"/>
              <w:rPr>
                <w:i/>
              </w:rPr>
            </w:pPr>
            <w:r w:rsidRPr="002E5019">
              <w:rPr>
                <w:i/>
              </w:rPr>
              <w:t>Light activity</w:t>
            </w:r>
          </w:p>
        </w:tc>
        <w:tc>
          <w:tcPr>
            <w:tcW w:w="5384" w:type="dxa"/>
          </w:tcPr>
          <w:p w14:paraId="77C64E76" w14:textId="77777777" w:rsidR="00586588" w:rsidRPr="002E5019" w:rsidRDefault="00586588" w:rsidP="00B11666">
            <w:pPr>
              <w:widowControl w:val="0"/>
              <w:rPr>
                <w:b/>
              </w:rPr>
            </w:pPr>
            <w:r w:rsidRPr="002E5019">
              <w:t>Walks, cycles, or performs other light physical activity for at least 4 hours per week (including Sunday walks, light gardening, or walking/cycling to work).</w:t>
            </w:r>
          </w:p>
        </w:tc>
      </w:tr>
      <w:tr w:rsidR="00586588" w:rsidRPr="002E5019" w14:paraId="4AC9BD3A" w14:textId="77777777" w:rsidTr="00B11666">
        <w:tc>
          <w:tcPr>
            <w:tcW w:w="5245" w:type="dxa"/>
          </w:tcPr>
          <w:p w14:paraId="26280458" w14:textId="77777777" w:rsidR="00586588" w:rsidRPr="002E5019" w:rsidRDefault="00586588" w:rsidP="00B11666">
            <w:pPr>
              <w:widowControl w:val="0"/>
              <w:rPr>
                <w:i/>
              </w:rPr>
            </w:pPr>
            <w:r w:rsidRPr="002E5019">
              <w:rPr>
                <w:i/>
              </w:rPr>
              <w:t>Moderate activity</w:t>
            </w:r>
          </w:p>
        </w:tc>
        <w:tc>
          <w:tcPr>
            <w:tcW w:w="5384" w:type="dxa"/>
          </w:tcPr>
          <w:p w14:paraId="683B6CCC" w14:textId="77777777" w:rsidR="00586588" w:rsidRPr="002E5019" w:rsidRDefault="00586588" w:rsidP="00B11666">
            <w:pPr>
              <w:widowControl w:val="0"/>
              <w:rPr>
                <w:b/>
              </w:rPr>
            </w:pPr>
            <w:r w:rsidRPr="002E5019">
              <w:t>Participates in recreational sports or performs heavy gardening or similar activities at least 4 hours per week.</w:t>
            </w:r>
          </w:p>
        </w:tc>
      </w:tr>
      <w:tr w:rsidR="00586588" w:rsidRPr="002E5019" w14:paraId="514554EE" w14:textId="77777777" w:rsidTr="00B11666">
        <w:tc>
          <w:tcPr>
            <w:tcW w:w="5245" w:type="dxa"/>
            <w:tcBorders>
              <w:bottom w:val="single" w:sz="4" w:space="0" w:color="7F7F7F"/>
            </w:tcBorders>
          </w:tcPr>
          <w:p w14:paraId="386D4239" w14:textId="77777777" w:rsidR="00586588" w:rsidRPr="002E5019" w:rsidRDefault="00586588" w:rsidP="00B11666">
            <w:pPr>
              <w:widowControl w:val="0"/>
              <w:rPr>
                <w:i/>
              </w:rPr>
            </w:pPr>
            <w:r w:rsidRPr="002E5019">
              <w:rPr>
                <w:i/>
              </w:rPr>
              <w:t>High activity</w:t>
            </w:r>
          </w:p>
        </w:tc>
        <w:tc>
          <w:tcPr>
            <w:tcW w:w="5384" w:type="dxa"/>
            <w:tcBorders>
              <w:bottom w:val="single" w:sz="4" w:space="0" w:color="7F7F7F"/>
            </w:tcBorders>
          </w:tcPr>
          <w:p w14:paraId="52924A9D" w14:textId="77777777" w:rsidR="00586588" w:rsidRPr="002E5019" w:rsidRDefault="00586588" w:rsidP="00B11666">
            <w:pPr>
              <w:widowControl w:val="0"/>
            </w:pPr>
            <w:r w:rsidRPr="002E5019">
              <w:t>Engages in intense exercise or sports regularly several times per week.</w:t>
            </w:r>
          </w:p>
        </w:tc>
      </w:tr>
    </w:tbl>
    <w:p w14:paraId="6BD81DE1" w14:textId="77777777" w:rsidR="00586588" w:rsidRPr="002E5019" w:rsidRDefault="00586588" w:rsidP="00586588"/>
    <w:p w14:paraId="5CFF1E66" w14:textId="77777777" w:rsidR="00586588" w:rsidRPr="002E5019" w:rsidRDefault="00586588" w:rsidP="00586588">
      <w:r w:rsidRPr="002E5019">
        <w:br w:type="page"/>
      </w:r>
    </w:p>
    <w:p w14:paraId="423E0AD8" w14:textId="77777777" w:rsidR="00586588" w:rsidRPr="002E5019" w:rsidRDefault="00586588" w:rsidP="00586588">
      <w:pPr>
        <w:pStyle w:val="Heading2"/>
        <w:numPr>
          <w:ilvl w:val="0"/>
          <w:numId w:val="1"/>
        </w:numPr>
        <w:tabs>
          <w:tab w:val="num" w:pos="360"/>
        </w:tabs>
        <w:ind w:left="0" w:firstLine="0"/>
      </w:pPr>
      <w:r w:rsidRPr="002E5019">
        <w:lastRenderedPageBreak/>
        <w:t>Tables and figures</w:t>
      </w:r>
    </w:p>
    <w:p w14:paraId="6132C780" w14:textId="77777777" w:rsidR="00586588" w:rsidRPr="002E5019" w:rsidRDefault="00586588" w:rsidP="00586588">
      <w:pPr>
        <w:pStyle w:val="Heading2"/>
      </w:pPr>
      <w:r w:rsidRPr="002E5019">
        <w:t xml:space="preserve">Table S1: Sensitivity analysis excluding individuals without </w:t>
      </w:r>
      <w:r>
        <w:t>history of</w:t>
      </w:r>
      <w:r w:rsidRPr="002E5019">
        <w:t xml:space="preserve"> CVD or beta-blockers</w:t>
      </w:r>
    </w:p>
    <w:p w14:paraId="741C5AD4" w14:textId="77777777" w:rsidR="00586588" w:rsidRPr="002E5019" w:rsidRDefault="00586588" w:rsidP="00586588"/>
    <w:p w14:paraId="7ED57557" w14:textId="77777777" w:rsidR="00586588" w:rsidRPr="002E5019" w:rsidRDefault="00586588" w:rsidP="00586588"/>
    <w:tbl>
      <w:tblPr>
        <w:tblpPr w:leftFromText="180" w:rightFromText="180" w:vertAnchor="page" w:horzAnchor="margin" w:tblpY="2971"/>
        <w:tblW w:w="9072" w:type="dxa"/>
        <w:tblLayout w:type="fixed"/>
        <w:tblLook w:val="0400" w:firstRow="0" w:lastRow="0" w:firstColumn="0" w:lastColumn="0" w:noHBand="0" w:noVBand="1"/>
      </w:tblPr>
      <w:tblGrid>
        <w:gridCol w:w="1080"/>
        <w:gridCol w:w="2182"/>
        <w:gridCol w:w="3259"/>
        <w:gridCol w:w="2551"/>
      </w:tblGrid>
      <w:tr w:rsidR="00586588" w:rsidRPr="002E5019" w14:paraId="26335A7F" w14:textId="77777777" w:rsidTr="00B11666">
        <w:trPr>
          <w:trHeight w:val="300"/>
        </w:trPr>
        <w:tc>
          <w:tcPr>
            <w:tcW w:w="1080" w:type="dxa"/>
            <w:tcBorders>
              <w:top w:val="single" w:sz="12" w:space="0" w:color="666666"/>
              <w:bottom w:val="single" w:sz="12" w:space="0" w:color="666666"/>
            </w:tcBorders>
            <w:shd w:val="clear" w:color="auto" w:fill="FFFFFF"/>
            <w:vAlign w:val="center"/>
          </w:tcPr>
          <w:p w14:paraId="5E03943F" w14:textId="77777777" w:rsidR="00586588" w:rsidRPr="002E5019" w:rsidRDefault="00586588" w:rsidP="00B11666">
            <w:pPr>
              <w:widowControl w:val="0"/>
              <w:spacing w:before="100" w:line="240" w:lineRule="auto"/>
              <w:ind w:left="90" w:right="90"/>
              <w:rPr>
                <w:sz w:val="24"/>
                <w:szCs w:val="24"/>
              </w:rPr>
            </w:pPr>
            <w:r w:rsidRPr="002E5019">
              <w:rPr>
                <w:color w:val="000000"/>
              </w:rPr>
              <w:t>Model </w:t>
            </w:r>
          </w:p>
        </w:tc>
        <w:tc>
          <w:tcPr>
            <w:tcW w:w="7992" w:type="dxa"/>
            <w:gridSpan w:val="3"/>
            <w:tcBorders>
              <w:top w:val="single" w:sz="12" w:space="0" w:color="666666"/>
              <w:bottom w:val="single" w:sz="12" w:space="0" w:color="666666"/>
            </w:tcBorders>
            <w:shd w:val="clear" w:color="auto" w:fill="FFFFFF"/>
            <w:vAlign w:val="center"/>
          </w:tcPr>
          <w:p w14:paraId="4A5B28A7" w14:textId="77777777" w:rsidR="00586588" w:rsidRPr="002E5019" w:rsidRDefault="00586588" w:rsidP="00B11666">
            <w:pPr>
              <w:widowControl w:val="0"/>
              <w:spacing w:line="240" w:lineRule="auto"/>
              <w:ind w:left="90" w:right="90"/>
              <w:jc w:val="center"/>
              <w:rPr>
                <w:color w:val="000000"/>
              </w:rPr>
            </w:pPr>
            <w:r w:rsidRPr="002E5019">
              <w:rPr>
                <w:color w:val="000000"/>
              </w:rPr>
              <w:t>OR (CI: 95%)</w:t>
            </w:r>
          </w:p>
        </w:tc>
      </w:tr>
      <w:tr w:rsidR="00586588" w:rsidRPr="002E5019" w14:paraId="235C4DDB" w14:textId="77777777" w:rsidTr="00B11666">
        <w:trPr>
          <w:trHeight w:val="300"/>
        </w:trPr>
        <w:tc>
          <w:tcPr>
            <w:tcW w:w="1080" w:type="dxa"/>
            <w:tcBorders>
              <w:top w:val="single" w:sz="12" w:space="0" w:color="666666"/>
              <w:bottom w:val="single" w:sz="12" w:space="0" w:color="666666"/>
            </w:tcBorders>
            <w:shd w:val="clear" w:color="auto" w:fill="FFFFFF"/>
            <w:vAlign w:val="center"/>
          </w:tcPr>
          <w:p w14:paraId="1B238D16" w14:textId="77777777" w:rsidR="00586588" w:rsidRPr="002E5019" w:rsidRDefault="00586588" w:rsidP="00B11666">
            <w:pPr>
              <w:widowControl w:val="0"/>
              <w:spacing w:before="100" w:line="240" w:lineRule="auto"/>
              <w:ind w:left="90" w:right="90"/>
              <w:rPr>
                <w:color w:val="000000"/>
              </w:rPr>
            </w:pPr>
          </w:p>
        </w:tc>
        <w:tc>
          <w:tcPr>
            <w:tcW w:w="2182" w:type="dxa"/>
            <w:tcBorders>
              <w:top w:val="single" w:sz="12" w:space="0" w:color="666666"/>
              <w:bottom w:val="single" w:sz="12" w:space="0" w:color="666666"/>
            </w:tcBorders>
            <w:shd w:val="clear" w:color="auto" w:fill="FFFFFF"/>
          </w:tcPr>
          <w:p w14:paraId="3DE83B64" w14:textId="77777777" w:rsidR="00586588" w:rsidRPr="002E5019" w:rsidRDefault="00586588" w:rsidP="00B11666">
            <w:pPr>
              <w:widowControl w:val="0"/>
              <w:spacing w:line="240" w:lineRule="auto"/>
              <w:ind w:left="90" w:right="90"/>
              <w:rPr>
                <w:color w:val="000000"/>
              </w:rPr>
            </w:pPr>
            <w:r w:rsidRPr="002E5019">
              <w:rPr>
                <w:color w:val="000000"/>
              </w:rPr>
              <w:t>All participants</w:t>
            </w:r>
          </w:p>
        </w:tc>
        <w:tc>
          <w:tcPr>
            <w:tcW w:w="3259" w:type="dxa"/>
            <w:tcBorders>
              <w:top w:val="single" w:sz="12" w:space="0" w:color="666666"/>
              <w:bottom w:val="single" w:sz="12" w:space="0" w:color="666666"/>
            </w:tcBorders>
            <w:shd w:val="clear" w:color="auto" w:fill="FFFFFF"/>
            <w:vAlign w:val="center"/>
          </w:tcPr>
          <w:p w14:paraId="113B403A" w14:textId="77777777" w:rsidR="00586588" w:rsidRPr="002E5019" w:rsidRDefault="00586588" w:rsidP="00B11666">
            <w:pPr>
              <w:widowControl w:val="0"/>
              <w:spacing w:line="240" w:lineRule="auto"/>
              <w:ind w:right="90"/>
              <w:rPr>
                <w:color w:val="000000"/>
                <w:vertAlign w:val="superscript"/>
              </w:rPr>
            </w:pPr>
            <w:r w:rsidRPr="002E5019">
              <w:rPr>
                <w:color w:val="000000"/>
              </w:rPr>
              <w:t xml:space="preserve">Without </w:t>
            </w:r>
            <w:r>
              <w:rPr>
                <w:color w:val="000000"/>
              </w:rPr>
              <w:t>history of</w:t>
            </w:r>
            <w:r w:rsidRPr="002E5019">
              <w:rPr>
                <w:color w:val="000000"/>
              </w:rPr>
              <w:t xml:space="preserve"> CVD or </w:t>
            </w:r>
            <w:proofErr w:type="spellStart"/>
            <w:r w:rsidRPr="002E5019">
              <w:rPr>
                <w:color w:val="000000"/>
              </w:rPr>
              <w:t>HF</w:t>
            </w:r>
            <w:r w:rsidRPr="002E5019">
              <w:rPr>
                <w:color w:val="000000"/>
                <w:vertAlign w:val="superscript"/>
              </w:rPr>
              <w:t>a</w:t>
            </w:r>
            <w:proofErr w:type="spellEnd"/>
          </w:p>
        </w:tc>
        <w:tc>
          <w:tcPr>
            <w:tcW w:w="2551" w:type="dxa"/>
            <w:tcBorders>
              <w:top w:val="single" w:sz="12" w:space="0" w:color="666666"/>
              <w:bottom w:val="single" w:sz="12" w:space="0" w:color="666666"/>
            </w:tcBorders>
            <w:shd w:val="clear" w:color="auto" w:fill="FFFFFF"/>
          </w:tcPr>
          <w:p w14:paraId="291B9CD5" w14:textId="77777777" w:rsidR="00586588" w:rsidRPr="002E5019" w:rsidRDefault="00586588" w:rsidP="00B11666">
            <w:pPr>
              <w:widowControl w:val="0"/>
              <w:spacing w:line="240" w:lineRule="auto"/>
              <w:ind w:left="90" w:right="90"/>
              <w:rPr>
                <w:color w:val="000000"/>
                <w:vertAlign w:val="superscript"/>
              </w:rPr>
            </w:pPr>
            <w:r w:rsidRPr="002E5019">
              <w:rPr>
                <w:color w:val="000000"/>
              </w:rPr>
              <w:t xml:space="preserve">Without </w:t>
            </w:r>
            <w:proofErr w:type="spellStart"/>
            <w:r w:rsidRPr="002E5019">
              <w:rPr>
                <w:color w:val="000000"/>
              </w:rPr>
              <w:t>betablockers</w:t>
            </w:r>
            <w:r w:rsidRPr="002E5019">
              <w:rPr>
                <w:color w:val="000000"/>
                <w:vertAlign w:val="superscript"/>
              </w:rPr>
              <w:t>b</w:t>
            </w:r>
            <w:proofErr w:type="spellEnd"/>
          </w:p>
        </w:tc>
      </w:tr>
      <w:tr w:rsidR="00586588" w:rsidRPr="002E5019" w14:paraId="2C9A8A03" w14:textId="77777777" w:rsidTr="00B11666">
        <w:trPr>
          <w:trHeight w:val="300"/>
        </w:trPr>
        <w:tc>
          <w:tcPr>
            <w:tcW w:w="1080" w:type="dxa"/>
            <w:tcBorders>
              <w:top w:val="single" w:sz="12" w:space="0" w:color="666666"/>
            </w:tcBorders>
            <w:shd w:val="clear" w:color="auto" w:fill="FFFFFF"/>
            <w:vAlign w:val="center"/>
          </w:tcPr>
          <w:p w14:paraId="2723800F" w14:textId="77777777" w:rsidR="00586588" w:rsidRPr="002E5019" w:rsidRDefault="00586588" w:rsidP="00B11666">
            <w:pPr>
              <w:widowControl w:val="0"/>
              <w:spacing w:line="240" w:lineRule="auto"/>
              <w:ind w:left="90" w:right="90"/>
              <w:rPr>
                <w:sz w:val="24"/>
                <w:szCs w:val="24"/>
              </w:rPr>
            </w:pPr>
            <w:r w:rsidRPr="002E5019">
              <w:rPr>
                <w:color w:val="000000"/>
              </w:rPr>
              <w:t>Model 2</w:t>
            </w:r>
          </w:p>
        </w:tc>
        <w:tc>
          <w:tcPr>
            <w:tcW w:w="2182" w:type="dxa"/>
            <w:tcBorders>
              <w:top w:val="single" w:sz="12" w:space="0" w:color="666666"/>
            </w:tcBorders>
            <w:shd w:val="clear" w:color="auto" w:fill="FFFFFF"/>
            <w:vAlign w:val="center"/>
          </w:tcPr>
          <w:p w14:paraId="17F48D74" w14:textId="77777777" w:rsidR="00586588" w:rsidRPr="002E5019" w:rsidRDefault="00586588" w:rsidP="00B11666">
            <w:pPr>
              <w:widowControl w:val="0"/>
              <w:spacing w:line="240" w:lineRule="auto"/>
              <w:ind w:left="90" w:right="90"/>
              <w:rPr>
                <w:color w:val="000000"/>
              </w:rPr>
            </w:pPr>
            <w:r w:rsidRPr="002E5019">
              <w:rPr>
                <w:color w:val="000000"/>
              </w:rPr>
              <w:t>5.81 (2.2; 15.34)</w:t>
            </w:r>
          </w:p>
        </w:tc>
        <w:tc>
          <w:tcPr>
            <w:tcW w:w="3259" w:type="dxa"/>
            <w:tcBorders>
              <w:top w:val="single" w:sz="12" w:space="0" w:color="666666"/>
            </w:tcBorders>
            <w:shd w:val="clear" w:color="auto" w:fill="FFFFFF"/>
            <w:vAlign w:val="center"/>
          </w:tcPr>
          <w:p w14:paraId="1BE351FE" w14:textId="77777777" w:rsidR="00586588" w:rsidRPr="002E5019" w:rsidRDefault="00586588" w:rsidP="00B11666">
            <w:pPr>
              <w:widowControl w:val="0"/>
              <w:spacing w:line="240" w:lineRule="auto"/>
              <w:ind w:left="90" w:right="90"/>
              <w:rPr>
                <w:color w:val="000000"/>
              </w:rPr>
            </w:pPr>
            <w:r w:rsidRPr="002E5019">
              <w:rPr>
                <w:color w:val="000000"/>
              </w:rPr>
              <w:t>3.74 (0.99; 14.21) </w:t>
            </w:r>
          </w:p>
        </w:tc>
        <w:tc>
          <w:tcPr>
            <w:tcW w:w="2551" w:type="dxa"/>
            <w:tcBorders>
              <w:top w:val="single" w:sz="12" w:space="0" w:color="666666"/>
            </w:tcBorders>
            <w:shd w:val="clear" w:color="auto" w:fill="FFFFFF"/>
          </w:tcPr>
          <w:p w14:paraId="7ACD2F3F" w14:textId="77777777" w:rsidR="00586588" w:rsidRPr="002E5019" w:rsidRDefault="00586588" w:rsidP="00B11666">
            <w:pPr>
              <w:widowControl w:val="0"/>
              <w:spacing w:line="240" w:lineRule="auto"/>
              <w:ind w:left="90" w:right="90"/>
              <w:rPr>
                <w:color w:val="000000"/>
              </w:rPr>
            </w:pPr>
            <w:r w:rsidRPr="002E5019">
              <w:rPr>
                <w:color w:val="000000"/>
              </w:rPr>
              <w:t>6.25 (1.03; 38.08) </w:t>
            </w:r>
          </w:p>
        </w:tc>
      </w:tr>
      <w:tr w:rsidR="00586588" w:rsidRPr="002E5019" w14:paraId="179CA7C8" w14:textId="77777777" w:rsidTr="00B11666">
        <w:trPr>
          <w:trHeight w:val="300"/>
        </w:trPr>
        <w:tc>
          <w:tcPr>
            <w:tcW w:w="1080" w:type="dxa"/>
            <w:tcBorders>
              <w:bottom w:val="single" w:sz="12" w:space="0" w:color="666666"/>
            </w:tcBorders>
            <w:shd w:val="clear" w:color="auto" w:fill="FFFFFF"/>
            <w:vAlign w:val="center"/>
          </w:tcPr>
          <w:p w14:paraId="3FAD4DD0" w14:textId="77777777" w:rsidR="00586588" w:rsidRPr="002E5019" w:rsidRDefault="00586588" w:rsidP="00B11666">
            <w:pPr>
              <w:widowControl w:val="0"/>
              <w:spacing w:line="240" w:lineRule="auto"/>
              <w:ind w:left="90" w:right="90"/>
              <w:rPr>
                <w:sz w:val="24"/>
                <w:szCs w:val="24"/>
              </w:rPr>
            </w:pPr>
            <w:r w:rsidRPr="002E5019">
              <w:t>Model 3</w:t>
            </w:r>
          </w:p>
        </w:tc>
        <w:tc>
          <w:tcPr>
            <w:tcW w:w="2182" w:type="dxa"/>
            <w:tcBorders>
              <w:bottom w:val="single" w:sz="12" w:space="0" w:color="666666"/>
            </w:tcBorders>
            <w:shd w:val="clear" w:color="auto" w:fill="FFFFFF"/>
            <w:vAlign w:val="center"/>
          </w:tcPr>
          <w:p w14:paraId="768EEB4B" w14:textId="77777777" w:rsidR="00586588" w:rsidRPr="002E5019" w:rsidRDefault="00586588" w:rsidP="00B11666">
            <w:pPr>
              <w:widowControl w:val="0"/>
              <w:spacing w:after="100" w:line="240" w:lineRule="auto"/>
              <w:ind w:left="90" w:right="90"/>
              <w:rPr>
                <w:color w:val="000000"/>
              </w:rPr>
            </w:pPr>
            <w:r w:rsidRPr="002E5019">
              <w:rPr>
                <w:color w:val="000000"/>
              </w:rPr>
              <w:t>5.99 (1.83; 19.61)</w:t>
            </w:r>
          </w:p>
        </w:tc>
        <w:tc>
          <w:tcPr>
            <w:tcW w:w="3259" w:type="dxa"/>
            <w:tcBorders>
              <w:bottom w:val="single" w:sz="12" w:space="0" w:color="666666"/>
            </w:tcBorders>
            <w:shd w:val="clear" w:color="auto" w:fill="FFFFFF"/>
            <w:vAlign w:val="center"/>
          </w:tcPr>
          <w:p w14:paraId="63E58811" w14:textId="77777777" w:rsidR="00586588" w:rsidRPr="002E5019" w:rsidRDefault="00586588" w:rsidP="00B11666">
            <w:pPr>
              <w:widowControl w:val="0"/>
              <w:spacing w:after="100" w:line="240" w:lineRule="auto"/>
              <w:ind w:left="90" w:right="90"/>
              <w:rPr>
                <w:color w:val="000000"/>
              </w:rPr>
            </w:pPr>
            <w:r w:rsidRPr="002E5019">
              <w:rPr>
                <w:color w:val="000000"/>
              </w:rPr>
              <w:t>9.41 (1.44; 61.33) </w:t>
            </w:r>
          </w:p>
        </w:tc>
        <w:tc>
          <w:tcPr>
            <w:tcW w:w="2551" w:type="dxa"/>
            <w:tcBorders>
              <w:bottom w:val="single" w:sz="12" w:space="0" w:color="666666"/>
            </w:tcBorders>
            <w:shd w:val="clear" w:color="auto" w:fill="FFFFFF"/>
          </w:tcPr>
          <w:p w14:paraId="77A1DCB3" w14:textId="77777777" w:rsidR="00586588" w:rsidRPr="002E5019" w:rsidRDefault="00586588" w:rsidP="00B11666">
            <w:pPr>
              <w:widowControl w:val="0"/>
              <w:spacing w:after="100" w:line="240" w:lineRule="auto"/>
              <w:ind w:left="90" w:right="90"/>
              <w:rPr>
                <w:color w:val="000000"/>
              </w:rPr>
            </w:pPr>
            <w:r w:rsidRPr="002E5019">
              <w:rPr>
                <w:color w:val="000000"/>
              </w:rPr>
              <w:t>9.41 (1.44; 61.33) </w:t>
            </w:r>
          </w:p>
        </w:tc>
      </w:tr>
    </w:tbl>
    <w:p w14:paraId="6FDD5495" w14:textId="77777777" w:rsidR="00586588" w:rsidRPr="002E5019" w:rsidRDefault="00586588" w:rsidP="00586588">
      <w:pPr>
        <w:spacing w:line="240" w:lineRule="auto"/>
        <w:rPr>
          <w:rFonts w:ascii="Times New Roman" w:eastAsia="Times New Roman" w:hAnsi="Times New Roman" w:cs="Times New Roman"/>
          <w:sz w:val="24"/>
          <w:szCs w:val="24"/>
        </w:rPr>
      </w:pPr>
    </w:p>
    <w:p w14:paraId="1902C96C" w14:textId="77777777" w:rsidR="00586588" w:rsidRPr="002E5019" w:rsidRDefault="00586588" w:rsidP="00586588">
      <w:pPr>
        <w:spacing w:line="240" w:lineRule="auto"/>
      </w:pPr>
      <w:r w:rsidRPr="002E5019">
        <w:rPr>
          <w:sz w:val="24"/>
          <w:szCs w:val="24"/>
        </w:rPr>
        <w:t> </w:t>
      </w:r>
    </w:p>
    <w:p w14:paraId="1AF6004A" w14:textId="77777777" w:rsidR="00586588" w:rsidRPr="002E5019" w:rsidRDefault="00586588" w:rsidP="00586588"/>
    <w:p w14:paraId="6A75D85E" w14:textId="77777777" w:rsidR="00586588" w:rsidRPr="002E5019" w:rsidRDefault="00586588" w:rsidP="00586588"/>
    <w:p w14:paraId="45FA84E9" w14:textId="77777777" w:rsidR="00586588" w:rsidRPr="002E5019" w:rsidRDefault="00586588" w:rsidP="00586588"/>
    <w:p w14:paraId="36C9B4AA" w14:textId="77777777" w:rsidR="00586588" w:rsidRPr="002E5019" w:rsidRDefault="00586588" w:rsidP="00586588"/>
    <w:p w14:paraId="7324A550" w14:textId="77777777" w:rsidR="00586588" w:rsidRPr="002E5019" w:rsidRDefault="00586588" w:rsidP="00586588">
      <w:pPr>
        <w:rPr>
          <w:i/>
          <w:iCs/>
          <w:color w:val="000000"/>
          <w:sz w:val="20"/>
          <w:szCs w:val="20"/>
        </w:rPr>
      </w:pPr>
    </w:p>
    <w:p w14:paraId="5FE6D9CF" w14:textId="77777777" w:rsidR="00586588" w:rsidRPr="002E5019" w:rsidRDefault="00586588" w:rsidP="00586588">
      <w:pPr>
        <w:rPr>
          <w:i/>
          <w:iCs/>
          <w:sz w:val="20"/>
          <w:szCs w:val="20"/>
        </w:rPr>
      </w:pPr>
      <w:r w:rsidRPr="002E5019">
        <w:rPr>
          <w:i/>
          <w:iCs/>
          <w:color w:val="000000"/>
          <w:sz w:val="20"/>
          <w:szCs w:val="20"/>
        </w:rPr>
        <w:t xml:space="preserve">Odds ratio for NT-proBNP &gt; 125 </w:t>
      </w:r>
      <w:proofErr w:type="spellStart"/>
      <w:r w:rsidRPr="002E5019">
        <w:rPr>
          <w:i/>
          <w:iCs/>
          <w:color w:val="000000"/>
          <w:sz w:val="20"/>
          <w:szCs w:val="20"/>
        </w:rPr>
        <w:t>pg</w:t>
      </w:r>
      <w:proofErr w:type="spellEnd"/>
      <w:r w:rsidRPr="002E5019">
        <w:rPr>
          <w:i/>
          <w:iCs/>
          <w:color w:val="000000"/>
          <w:sz w:val="20"/>
          <w:szCs w:val="20"/>
        </w:rPr>
        <w:t xml:space="preserve">/ml </w:t>
      </w:r>
      <w:r w:rsidRPr="002E5019">
        <w:rPr>
          <w:i/>
          <w:iCs/>
          <w:sz w:val="20"/>
          <w:szCs w:val="20"/>
        </w:rPr>
        <w:t xml:space="preserve">comparing </w:t>
      </w:r>
      <w:r w:rsidRPr="002E5019">
        <w:rPr>
          <w:i/>
          <w:iCs/>
          <w:color w:val="000000"/>
          <w:sz w:val="20"/>
          <w:szCs w:val="20"/>
        </w:rPr>
        <w:t>CAN to no CAN.</w:t>
      </w:r>
    </w:p>
    <w:p w14:paraId="363EBBAF" w14:textId="77777777" w:rsidR="00586588" w:rsidRPr="002E5019" w:rsidRDefault="00586588" w:rsidP="00586588">
      <w:pPr>
        <w:spacing w:line="240" w:lineRule="auto"/>
        <w:rPr>
          <w:i/>
          <w:iCs/>
          <w:sz w:val="20"/>
          <w:szCs w:val="20"/>
        </w:rPr>
      </w:pPr>
      <w:proofErr w:type="spellStart"/>
      <w:r w:rsidRPr="002E5019">
        <w:rPr>
          <w:i/>
          <w:iCs/>
          <w:sz w:val="20"/>
          <w:szCs w:val="20"/>
          <w:vertAlign w:val="superscript"/>
        </w:rPr>
        <w:t>a</w:t>
      </w:r>
      <w:r w:rsidRPr="002E5019">
        <w:rPr>
          <w:i/>
          <w:iCs/>
          <w:sz w:val="20"/>
          <w:szCs w:val="20"/>
        </w:rPr>
        <w:t>Model</w:t>
      </w:r>
      <w:proofErr w:type="spellEnd"/>
      <w:r w:rsidRPr="002E5019">
        <w:rPr>
          <w:i/>
          <w:iCs/>
          <w:sz w:val="20"/>
          <w:szCs w:val="20"/>
        </w:rPr>
        <w:t xml:space="preserve"> adjustments:</w:t>
      </w:r>
      <w:r w:rsidRPr="002E5019">
        <w:rPr>
          <w:i/>
          <w:iCs/>
          <w:color w:val="000000"/>
          <w:sz w:val="20"/>
          <w:szCs w:val="20"/>
        </w:rPr>
        <w:t xml:space="preserve"> </w:t>
      </w:r>
      <w:r w:rsidRPr="002E5019">
        <w:rPr>
          <w:i/>
          <w:iCs/>
          <w:sz w:val="20"/>
          <w:szCs w:val="20"/>
        </w:rPr>
        <w:t>Model 2: Age, sex, diabetes duration, HbA1c, smoking status, BMI, anti-hypertensives, total cholesterol, triglycerides, systolic blood pressure. Model 3: Model 2 + eGFR.</w:t>
      </w:r>
    </w:p>
    <w:p w14:paraId="1FB2E81E" w14:textId="77777777" w:rsidR="00586588" w:rsidRPr="002E5019" w:rsidRDefault="00586588" w:rsidP="00586588">
      <w:pPr>
        <w:spacing w:line="240" w:lineRule="auto"/>
        <w:rPr>
          <w:i/>
          <w:iCs/>
          <w:sz w:val="20"/>
          <w:szCs w:val="20"/>
        </w:rPr>
      </w:pPr>
      <w:proofErr w:type="spellStart"/>
      <w:r w:rsidRPr="002E5019">
        <w:rPr>
          <w:i/>
          <w:iCs/>
          <w:sz w:val="20"/>
          <w:szCs w:val="20"/>
          <w:vertAlign w:val="superscript"/>
        </w:rPr>
        <w:t>b</w:t>
      </w:r>
      <w:r w:rsidRPr="002E5019">
        <w:rPr>
          <w:i/>
          <w:iCs/>
          <w:sz w:val="20"/>
          <w:szCs w:val="20"/>
        </w:rPr>
        <w:t>Model</w:t>
      </w:r>
      <w:proofErr w:type="spellEnd"/>
      <w:r w:rsidRPr="002E5019">
        <w:rPr>
          <w:i/>
          <w:iCs/>
          <w:sz w:val="20"/>
          <w:szCs w:val="20"/>
        </w:rPr>
        <w:t xml:space="preserve"> adjustments: Model 2: Age, sex, diabetes duration, HbA1c, smoking status, BMI, anti-hypertensives, total cholesterol, triglycerides, systolic blood pressure. Model 3: Model 2 + </w:t>
      </w:r>
      <w:r>
        <w:rPr>
          <w:i/>
          <w:iCs/>
          <w:sz w:val="20"/>
          <w:szCs w:val="20"/>
        </w:rPr>
        <w:t>history of</w:t>
      </w:r>
      <w:r w:rsidRPr="002E5019">
        <w:rPr>
          <w:i/>
          <w:iCs/>
          <w:sz w:val="20"/>
          <w:szCs w:val="20"/>
        </w:rPr>
        <w:t xml:space="preserve"> cardiovascular disease, eGFR. </w:t>
      </w:r>
    </w:p>
    <w:p w14:paraId="2D7F7B93" w14:textId="77777777" w:rsidR="00586588" w:rsidRPr="002E5019" w:rsidRDefault="00586588" w:rsidP="00586588">
      <w:pPr>
        <w:spacing w:line="240" w:lineRule="auto"/>
        <w:rPr>
          <w:i/>
          <w:iCs/>
          <w:sz w:val="20"/>
          <w:szCs w:val="20"/>
        </w:rPr>
      </w:pPr>
      <w:r w:rsidRPr="002E5019">
        <w:rPr>
          <w:i/>
          <w:iCs/>
          <w:sz w:val="20"/>
          <w:szCs w:val="20"/>
        </w:rPr>
        <w:t>CAN, cardiovascular autonomic neuropathy.  CART, cardiovascular autonomic reflex test. NT-proBNP, N-terminal pro b-type natriuretic peptide. BMI, body mass index.</w:t>
      </w:r>
    </w:p>
    <w:p w14:paraId="0EB4847B" w14:textId="77777777" w:rsidR="00586588" w:rsidRPr="002E5019" w:rsidRDefault="00586588" w:rsidP="00586588"/>
    <w:p w14:paraId="3E4B2080" w14:textId="77777777" w:rsidR="00586588" w:rsidRDefault="00586588" w:rsidP="00586588">
      <w:pPr>
        <w:spacing w:line="240" w:lineRule="auto"/>
        <w:rPr>
          <w:sz w:val="32"/>
          <w:szCs w:val="32"/>
        </w:rPr>
      </w:pPr>
      <w:r>
        <w:br w:type="page"/>
      </w:r>
    </w:p>
    <w:p w14:paraId="632AA2B8" w14:textId="77777777" w:rsidR="00586588" w:rsidRPr="002E5019" w:rsidRDefault="00586588" w:rsidP="00586588">
      <w:pPr>
        <w:pStyle w:val="Heading2"/>
      </w:pPr>
      <w:r w:rsidRPr="002E5019">
        <w:lastRenderedPageBreak/>
        <w:t>Table S2: CAN diagnosis association with HF based symptoms defined as NYHA</w:t>
      </w:r>
      <w:r>
        <w:t xml:space="preserve"> score</w:t>
      </w:r>
      <w:r w:rsidRPr="002E5019">
        <w:t xml:space="preserve"> ≥ II</w:t>
      </w:r>
    </w:p>
    <w:p w14:paraId="75B14CF9" w14:textId="77777777" w:rsidR="00586588" w:rsidRPr="002E5019" w:rsidRDefault="00586588" w:rsidP="00586588"/>
    <w:tbl>
      <w:tblPr>
        <w:tblW w:w="9640" w:type="dxa"/>
        <w:jc w:val="center"/>
        <w:tblBorders>
          <w:top w:val="single" w:sz="4" w:space="0" w:color="000000"/>
          <w:bottom w:val="single" w:sz="4" w:space="0" w:color="auto"/>
          <w:insideH w:val="single" w:sz="4" w:space="0" w:color="000000"/>
        </w:tblBorders>
        <w:tblLayout w:type="fixed"/>
        <w:tblLook w:val="0400" w:firstRow="0" w:lastRow="0" w:firstColumn="0" w:lastColumn="0" w:noHBand="0" w:noVBand="1"/>
      </w:tblPr>
      <w:tblGrid>
        <w:gridCol w:w="1986"/>
        <w:gridCol w:w="1554"/>
        <w:gridCol w:w="1985"/>
        <w:gridCol w:w="2132"/>
        <w:gridCol w:w="1983"/>
      </w:tblGrid>
      <w:tr w:rsidR="00586588" w:rsidRPr="002E5019" w14:paraId="434B2C4F" w14:textId="77777777" w:rsidTr="00B11666">
        <w:trPr>
          <w:trHeight w:val="510"/>
          <w:jc w:val="center"/>
        </w:trPr>
        <w:tc>
          <w:tcPr>
            <w:tcW w:w="1986" w:type="dxa"/>
          </w:tcPr>
          <w:p w14:paraId="2DE2EE62" w14:textId="77777777" w:rsidR="00586588" w:rsidRPr="002E5019" w:rsidRDefault="00586588" w:rsidP="00B11666">
            <w:pPr>
              <w:widowControl w:val="0"/>
            </w:pPr>
          </w:p>
        </w:tc>
        <w:tc>
          <w:tcPr>
            <w:tcW w:w="1554" w:type="dxa"/>
          </w:tcPr>
          <w:p w14:paraId="75DFFE17" w14:textId="77777777" w:rsidR="00586588" w:rsidRPr="002E5019" w:rsidRDefault="00586588" w:rsidP="00B11666">
            <w:pPr>
              <w:widowControl w:val="0"/>
            </w:pPr>
            <w:r w:rsidRPr="002E5019">
              <w:rPr>
                <w:color w:val="000000"/>
              </w:rPr>
              <w:t>Non-cases/ cases</w:t>
            </w:r>
          </w:p>
        </w:tc>
        <w:tc>
          <w:tcPr>
            <w:tcW w:w="1985" w:type="dxa"/>
            <w:vAlign w:val="center"/>
          </w:tcPr>
          <w:p w14:paraId="2D23A60D" w14:textId="77777777" w:rsidR="00586588" w:rsidRPr="002E5019" w:rsidRDefault="00586588" w:rsidP="00B11666">
            <w:pPr>
              <w:widowControl w:val="0"/>
            </w:pPr>
            <w:r w:rsidRPr="002E5019">
              <w:rPr>
                <w:color w:val="000000"/>
              </w:rPr>
              <w:t>Model 1</w:t>
            </w:r>
          </w:p>
        </w:tc>
        <w:tc>
          <w:tcPr>
            <w:tcW w:w="2132" w:type="dxa"/>
            <w:vAlign w:val="center"/>
          </w:tcPr>
          <w:p w14:paraId="4BA61790" w14:textId="77777777" w:rsidR="00586588" w:rsidRPr="002E5019" w:rsidRDefault="00586588" w:rsidP="00B11666">
            <w:pPr>
              <w:widowControl w:val="0"/>
            </w:pPr>
            <w:r w:rsidRPr="002E5019">
              <w:rPr>
                <w:color w:val="000000"/>
              </w:rPr>
              <w:t>Model 2</w:t>
            </w:r>
          </w:p>
        </w:tc>
        <w:tc>
          <w:tcPr>
            <w:tcW w:w="1983" w:type="dxa"/>
            <w:vAlign w:val="center"/>
          </w:tcPr>
          <w:p w14:paraId="3DE2DD28" w14:textId="77777777" w:rsidR="00586588" w:rsidRPr="002E5019" w:rsidRDefault="00586588" w:rsidP="00B11666">
            <w:pPr>
              <w:widowControl w:val="0"/>
            </w:pPr>
            <w:r w:rsidRPr="002E5019">
              <w:rPr>
                <w:color w:val="000000"/>
              </w:rPr>
              <w:t>Model 3</w:t>
            </w:r>
          </w:p>
        </w:tc>
      </w:tr>
      <w:tr w:rsidR="00586588" w:rsidRPr="002E5019" w14:paraId="05771114" w14:textId="77777777" w:rsidTr="00B11666">
        <w:trPr>
          <w:trHeight w:val="510"/>
          <w:jc w:val="center"/>
        </w:trPr>
        <w:tc>
          <w:tcPr>
            <w:tcW w:w="1986" w:type="dxa"/>
            <w:vAlign w:val="center"/>
          </w:tcPr>
          <w:p w14:paraId="35EFB84E" w14:textId="77777777" w:rsidR="00586588" w:rsidRPr="002E5019" w:rsidRDefault="00586588" w:rsidP="00B11666">
            <w:pPr>
              <w:widowControl w:val="0"/>
              <w:rPr>
                <w:b/>
                <w:bCs/>
                <w:sz w:val="20"/>
                <w:szCs w:val="20"/>
              </w:rPr>
            </w:pPr>
            <w:r w:rsidRPr="002E5019">
              <w:rPr>
                <w:b/>
                <w:bCs/>
                <w:color w:val="000000"/>
                <w:sz w:val="20"/>
                <w:szCs w:val="20"/>
              </w:rPr>
              <w:t>CAN diagnosis</w:t>
            </w:r>
          </w:p>
        </w:tc>
        <w:tc>
          <w:tcPr>
            <w:tcW w:w="1554" w:type="dxa"/>
            <w:vAlign w:val="center"/>
          </w:tcPr>
          <w:p w14:paraId="487E4780" w14:textId="77777777" w:rsidR="00586588" w:rsidRPr="002E5019" w:rsidRDefault="00586588" w:rsidP="00B11666">
            <w:pPr>
              <w:widowControl w:val="0"/>
              <w:rPr>
                <w:sz w:val="20"/>
                <w:szCs w:val="20"/>
              </w:rPr>
            </w:pPr>
            <w:r w:rsidRPr="002E5019">
              <w:rPr>
                <w:color w:val="000000"/>
                <w:sz w:val="20"/>
                <w:szCs w:val="20"/>
              </w:rPr>
              <w:t>78/52</w:t>
            </w:r>
          </w:p>
        </w:tc>
        <w:tc>
          <w:tcPr>
            <w:tcW w:w="1985" w:type="dxa"/>
            <w:vAlign w:val="center"/>
          </w:tcPr>
          <w:p w14:paraId="2F89D810" w14:textId="77777777" w:rsidR="00586588" w:rsidRPr="002E5019" w:rsidRDefault="00586588" w:rsidP="00B11666">
            <w:pPr>
              <w:widowControl w:val="0"/>
              <w:rPr>
                <w:sz w:val="20"/>
                <w:szCs w:val="20"/>
              </w:rPr>
            </w:pPr>
            <w:r w:rsidRPr="002E5019">
              <w:rPr>
                <w:color w:val="000000"/>
                <w:sz w:val="20"/>
                <w:szCs w:val="20"/>
              </w:rPr>
              <w:t>5.44 (2.25; 13.15)</w:t>
            </w:r>
          </w:p>
        </w:tc>
        <w:tc>
          <w:tcPr>
            <w:tcW w:w="2132" w:type="dxa"/>
            <w:vAlign w:val="center"/>
          </w:tcPr>
          <w:p w14:paraId="56329A21" w14:textId="77777777" w:rsidR="00586588" w:rsidRPr="002E5019" w:rsidRDefault="00586588" w:rsidP="00B11666">
            <w:pPr>
              <w:widowControl w:val="0"/>
              <w:rPr>
                <w:sz w:val="20"/>
                <w:szCs w:val="20"/>
              </w:rPr>
            </w:pPr>
            <w:r w:rsidRPr="002E5019">
              <w:rPr>
                <w:color w:val="000000"/>
                <w:sz w:val="20"/>
                <w:szCs w:val="20"/>
              </w:rPr>
              <w:t>6.43 (2.35; 17.62)</w:t>
            </w:r>
          </w:p>
        </w:tc>
        <w:tc>
          <w:tcPr>
            <w:tcW w:w="1983" w:type="dxa"/>
            <w:vAlign w:val="center"/>
          </w:tcPr>
          <w:p w14:paraId="6E4FC64B" w14:textId="77777777" w:rsidR="00586588" w:rsidRPr="002E5019" w:rsidRDefault="00586588" w:rsidP="00B11666">
            <w:pPr>
              <w:widowControl w:val="0"/>
              <w:rPr>
                <w:sz w:val="20"/>
                <w:szCs w:val="20"/>
              </w:rPr>
            </w:pPr>
            <w:r w:rsidRPr="002E5019">
              <w:rPr>
                <w:color w:val="000000"/>
                <w:sz w:val="20"/>
                <w:szCs w:val="20"/>
              </w:rPr>
              <w:t>5.51 (1.9; 15.97)</w:t>
            </w:r>
          </w:p>
        </w:tc>
      </w:tr>
    </w:tbl>
    <w:p w14:paraId="43D6DA0C" w14:textId="77777777" w:rsidR="00586588" w:rsidRPr="002E5019" w:rsidRDefault="00586588" w:rsidP="00586588">
      <w:pPr>
        <w:spacing w:line="240" w:lineRule="auto"/>
        <w:rPr>
          <w:sz w:val="20"/>
          <w:szCs w:val="20"/>
        </w:rPr>
      </w:pPr>
    </w:p>
    <w:p w14:paraId="2477D787" w14:textId="77777777" w:rsidR="00586588" w:rsidRPr="002E5019" w:rsidRDefault="00586588" w:rsidP="00586588">
      <w:pPr>
        <w:spacing w:line="240" w:lineRule="auto"/>
        <w:rPr>
          <w:i/>
          <w:iCs/>
          <w:color w:val="000000"/>
          <w:sz w:val="20"/>
          <w:szCs w:val="20"/>
        </w:rPr>
      </w:pPr>
    </w:p>
    <w:p w14:paraId="24940F5D" w14:textId="77777777" w:rsidR="00586588" w:rsidRPr="002E5019" w:rsidRDefault="00586588" w:rsidP="00586588">
      <w:pPr>
        <w:spacing w:line="240" w:lineRule="auto"/>
        <w:rPr>
          <w:i/>
          <w:iCs/>
          <w:color w:val="000000"/>
          <w:sz w:val="20"/>
          <w:szCs w:val="20"/>
        </w:rPr>
      </w:pPr>
      <w:r w:rsidRPr="002E5019">
        <w:rPr>
          <w:i/>
          <w:iCs/>
          <w:color w:val="000000"/>
          <w:sz w:val="20"/>
          <w:szCs w:val="20"/>
        </w:rPr>
        <w:t>Odds ratio for HF based symptoms defined as NYHA</w:t>
      </w:r>
      <w:r>
        <w:rPr>
          <w:i/>
          <w:iCs/>
          <w:color w:val="000000"/>
          <w:sz w:val="20"/>
          <w:szCs w:val="20"/>
        </w:rPr>
        <w:t xml:space="preserve"> score</w:t>
      </w:r>
      <w:r w:rsidRPr="002E5019">
        <w:rPr>
          <w:i/>
          <w:iCs/>
          <w:color w:val="000000"/>
          <w:sz w:val="20"/>
          <w:szCs w:val="20"/>
        </w:rPr>
        <w:t xml:space="preserve"> ≥ II by CAN diagnosis compared no CAN. </w:t>
      </w:r>
      <w:r w:rsidRPr="002E5019">
        <w:rPr>
          <w:i/>
          <w:iCs/>
          <w:sz w:val="20"/>
          <w:szCs w:val="20"/>
        </w:rPr>
        <w:t xml:space="preserve">Model 1: Age, sex, diabetes duration. Model 2: Model 1 + HbA1c, smoking status, BMI, anti-hypertensives, total cholesterol, triglycerides, systolic blood pressure. Model 3: Model 2 </w:t>
      </w:r>
      <w:r w:rsidRPr="0085520F">
        <w:rPr>
          <w:i/>
          <w:iCs/>
          <w:sz w:val="20"/>
          <w:szCs w:val="20"/>
        </w:rPr>
        <w:t xml:space="preserve">+ </w:t>
      </w:r>
      <w:r w:rsidRPr="004E64D9">
        <w:rPr>
          <w:i/>
          <w:iCs/>
          <w:sz w:val="20"/>
          <w:szCs w:val="20"/>
        </w:rPr>
        <w:t xml:space="preserve">history of </w:t>
      </w:r>
      <w:r w:rsidRPr="0085520F">
        <w:rPr>
          <w:i/>
          <w:iCs/>
          <w:sz w:val="20"/>
          <w:szCs w:val="20"/>
        </w:rPr>
        <w:t>cardiovascular</w:t>
      </w:r>
      <w:r w:rsidRPr="002E5019">
        <w:rPr>
          <w:i/>
          <w:iCs/>
          <w:sz w:val="20"/>
          <w:szCs w:val="20"/>
        </w:rPr>
        <w:t xml:space="preserve"> disease and eGFR. CAN, cardiovascular autonomic neuropathy. BMI, body mass index.</w:t>
      </w:r>
    </w:p>
    <w:p w14:paraId="5F1E3AE6" w14:textId="77777777" w:rsidR="00586588" w:rsidRPr="002E5019" w:rsidRDefault="00586588" w:rsidP="00586588">
      <w:pPr>
        <w:pStyle w:val="Heading2"/>
        <w:rPr>
          <w:i/>
          <w:iCs/>
          <w:sz w:val="20"/>
          <w:szCs w:val="20"/>
        </w:rPr>
      </w:pPr>
      <w:r w:rsidRPr="002E5019">
        <w:br w:type="page"/>
      </w:r>
      <w:r w:rsidRPr="002E5019">
        <w:lastRenderedPageBreak/>
        <w:t xml:space="preserve">Table S3: Study population characteristics by </w:t>
      </w:r>
      <w:r>
        <w:t>Valsalva maneuver</w:t>
      </w:r>
    </w:p>
    <w:tbl>
      <w:tblPr>
        <w:tblW w:w="10777" w:type="dxa"/>
        <w:jc w:val="center"/>
        <w:tblLayout w:type="fixed"/>
        <w:tblLook w:val="0000" w:firstRow="0" w:lastRow="0" w:firstColumn="0" w:lastColumn="0" w:noHBand="0" w:noVBand="0"/>
      </w:tblPr>
      <w:tblGrid>
        <w:gridCol w:w="3112"/>
        <w:gridCol w:w="864"/>
        <w:gridCol w:w="1520"/>
        <w:gridCol w:w="1752"/>
        <w:gridCol w:w="1997"/>
        <w:gridCol w:w="1532"/>
      </w:tblGrid>
      <w:tr w:rsidR="00586588" w:rsidRPr="002E5019" w14:paraId="2C33B862" w14:textId="77777777" w:rsidTr="00B11666">
        <w:trPr>
          <w:cantSplit/>
          <w:tblHeader/>
          <w:jc w:val="center"/>
        </w:trPr>
        <w:tc>
          <w:tcPr>
            <w:tcW w:w="3111" w:type="dxa"/>
            <w:tcBorders>
              <w:top w:val="single" w:sz="16" w:space="0" w:color="D3D3D3"/>
              <w:bottom w:val="single" w:sz="16" w:space="0" w:color="D3D3D3"/>
            </w:tcBorders>
          </w:tcPr>
          <w:p w14:paraId="25C67AC6" w14:textId="77777777" w:rsidR="00586588" w:rsidRPr="002E5019" w:rsidRDefault="00586588" w:rsidP="00B11666">
            <w:pPr>
              <w:keepNext/>
              <w:widowControl w:val="0"/>
              <w:spacing w:after="60"/>
            </w:pPr>
            <w:r w:rsidRPr="002E5019">
              <w:rPr>
                <w:b/>
                <w:sz w:val="20"/>
                <w:szCs w:val="20"/>
              </w:rPr>
              <w:t>Characteristic</w:t>
            </w:r>
          </w:p>
        </w:tc>
        <w:tc>
          <w:tcPr>
            <w:tcW w:w="864" w:type="dxa"/>
            <w:tcBorders>
              <w:top w:val="single" w:sz="16" w:space="0" w:color="D3D3D3"/>
              <w:bottom w:val="single" w:sz="16" w:space="0" w:color="D3D3D3"/>
            </w:tcBorders>
          </w:tcPr>
          <w:p w14:paraId="4A60C303" w14:textId="77777777" w:rsidR="00586588" w:rsidRPr="002E5019" w:rsidRDefault="00586588" w:rsidP="00B11666">
            <w:pPr>
              <w:keepNext/>
              <w:widowControl w:val="0"/>
              <w:spacing w:after="60"/>
              <w:jc w:val="center"/>
            </w:pPr>
            <w:r w:rsidRPr="002E5019">
              <w:rPr>
                <w:b/>
                <w:sz w:val="20"/>
                <w:szCs w:val="20"/>
              </w:rPr>
              <w:t>Missing</w:t>
            </w:r>
          </w:p>
        </w:tc>
        <w:tc>
          <w:tcPr>
            <w:tcW w:w="1520" w:type="dxa"/>
            <w:tcBorders>
              <w:top w:val="single" w:sz="16" w:space="0" w:color="D3D3D3"/>
              <w:bottom w:val="single" w:sz="16" w:space="0" w:color="D3D3D3"/>
            </w:tcBorders>
          </w:tcPr>
          <w:p w14:paraId="7D26360F" w14:textId="77777777" w:rsidR="00586588" w:rsidRPr="002E5019" w:rsidRDefault="00586588" w:rsidP="00B11666">
            <w:pPr>
              <w:keepNext/>
              <w:widowControl w:val="0"/>
              <w:spacing w:after="60"/>
              <w:jc w:val="center"/>
              <w:rPr>
                <w:b/>
                <w:sz w:val="20"/>
                <w:szCs w:val="20"/>
              </w:rPr>
            </w:pPr>
            <w:r w:rsidRPr="002E5019">
              <w:rPr>
                <w:b/>
                <w:sz w:val="20"/>
                <w:szCs w:val="20"/>
              </w:rPr>
              <w:t>Overall</w:t>
            </w:r>
          </w:p>
          <w:p w14:paraId="3DF4D3D6" w14:textId="77777777" w:rsidR="00586588" w:rsidRPr="002E5019" w:rsidRDefault="00586588" w:rsidP="00B11666">
            <w:pPr>
              <w:keepNext/>
              <w:widowControl w:val="0"/>
              <w:spacing w:after="60"/>
              <w:jc w:val="center"/>
            </w:pPr>
            <w:r w:rsidRPr="002E5019">
              <w:rPr>
                <w:sz w:val="20"/>
                <w:szCs w:val="20"/>
              </w:rPr>
              <w:t>N = 155</w:t>
            </w:r>
          </w:p>
        </w:tc>
        <w:tc>
          <w:tcPr>
            <w:tcW w:w="1752" w:type="dxa"/>
            <w:tcBorders>
              <w:top w:val="single" w:sz="16" w:space="0" w:color="D3D3D3"/>
              <w:bottom w:val="single" w:sz="16" w:space="0" w:color="D3D3D3"/>
            </w:tcBorders>
          </w:tcPr>
          <w:p w14:paraId="746F9247" w14:textId="77777777" w:rsidR="00586588" w:rsidRPr="002E5019" w:rsidRDefault="00586588" w:rsidP="00B11666">
            <w:pPr>
              <w:keepNext/>
              <w:widowControl w:val="0"/>
              <w:spacing w:after="60"/>
              <w:jc w:val="center"/>
              <w:rPr>
                <w:b/>
                <w:sz w:val="20"/>
                <w:szCs w:val="20"/>
              </w:rPr>
            </w:pPr>
            <w:r w:rsidRPr="002E5019">
              <w:rPr>
                <w:b/>
                <w:sz w:val="20"/>
                <w:szCs w:val="20"/>
              </w:rPr>
              <w:t>Normal VM values</w:t>
            </w:r>
          </w:p>
          <w:p w14:paraId="774BB051" w14:textId="77777777" w:rsidR="00586588" w:rsidRPr="002E5019" w:rsidRDefault="00586588" w:rsidP="00B11666">
            <w:pPr>
              <w:keepNext/>
              <w:widowControl w:val="0"/>
              <w:spacing w:after="60"/>
              <w:jc w:val="center"/>
            </w:pPr>
            <w:r w:rsidRPr="002E5019">
              <w:rPr>
                <w:sz w:val="20"/>
                <w:szCs w:val="20"/>
              </w:rPr>
              <w:t>N = 79</w:t>
            </w:r>
          </w:p>
        </w:tc>
        <w:tc>
          <w:tcPr>
            <w:tcW w:w="1997" w:type="dxa"/>
            <w:tcBorders>
              <w:top w:val="single" w:sz="16" w:space="0" w:color="D3D3D3"/>
              <w:bottom w:val="single" w:sz="16" w:space="0" w:color="D3D3D3"/>
            </w:tcBorders>
          </w:tcPr>
          <w:p w14:paraId="2DB7FD4D" w14:textId="77777777" w:rsidR="00586588" w:rsidRPr="002E5019" w:rsidRDefault="00586588" w:rsidP="00B11666">
            <w:pPr>
              <w:keepNext/>
              <w:widowControl w:val="0"/>
              <w:spacing w:after="60"/>
              <w:jc w:val="center"/>
              <w:rPr>
                <w:b/>
                <w:sz w:val="20"/>
                <w:szCs w:val="20"/>
              </w:rPr>
            </w:pPr>
            <w:r w:rsidRPr="002E5019">
              <w:rPr>
                <w:b/>
                <w:sz w:val="20"/>
                <w:szCs w:val="20"/>
              </w:rPr>
              <w:t>Abnormal VM values</w:t>
            </w:r>
          </w:p>
          <w:p w14:paraId="067D3FC7" w14:textId="77777777" w:rsidR="00586588" w:rsidRPr="002E5019" w:rsidRDefault="00586588" w:rsidP="00B11666">
            <w:pPr>
              <w:keepNext/>
              <w:widowControl w:val="0"/>
              <w:spacing w:after="60"/>
              <w:jc w:val="center"/>
              <w:rPr>
                <w:b/>
                <w:sz w:val="20"/>
                <w:szCs w:val="20"/>
              </w:rPr>
            </w:pPr>
            <w:r w:rsidRPr="002E5019">
              <w:rPr>
                <w:sz w:val="20"/>
                <w:szCs w:val="20"/>
              </w:rPr>
              <w:t>N = 52</w:t>
            </w:r>
          </w:p>
        </w:tc>
        <w:tc>
          <w:tcPr>
            <w:tcW w:w="1532" w:type="dxa"/>
            <w:tcBorders>
              <w:top w:val="single" w:sz="16" w:space="0" w:color="D3D3D3"/>
              <w:bottom w:val="single" w:sz="16" w:space="0" w:color="D3D3D3"/>
            </w:tcBorders>
          </w:tcPr>
          <w:p w14:paraId="0E046FBE" w14:textId="77777777" w:rsidR="00586588" w:rsidRPr="002E5019" w:rsidRDefault="00586588" w:rsidP="00B11666">
            <w:pPr>
              <w:keepNext/>
              <w:widowControl w:val="0"/>
              <w:spacing w:after="60"/>
              <w:jc w:val="center"/>
              <w:rPr>
                <w:b/>
                <w:sz w:val="20"/>
                <w:szCs w:val="20"/>
              </w:rPr>
            </w:pPr>
            <w:r w:rsidRPr="002E5019">
              <w:rPr>
                <w:b/>
                <w:sz w:val="20"/>
                <w:szCs w:val="20"/>
              </w:rPr>
              <w:t>Low air pressure</w:t>
            </w:r>
          </w:p>
          <w:p w14:paraId="5B3F7336" w14:textId="77777777" w:rsidR="00586588" w:rsidRPr="002E5019" w:rsidRDefault="00586588" w:rsidP="00B11666">
            <w:pPr>
              <w:keepNext/>
              <w:widowControl w:val="0"/>
              <w:spacing w:after="60"/>
              <w:jc w:val="center"/>
              <w:rPr>
                <w:b/>
                <w:sz w:val="20"/>
                <w:szCs w:val="20"/>
              </w:rPr>
            </w:pPr>
            <w:r w:rsidRPr="002E5019">
              <w:rPr>
                <w:sz w:val="20"/>
                <w:szCs w:val="20"/>
              </w:rPr>
              <w:t>N = 24</w:t>
            </w:r>
          </w:p>
        </w:tc>
      </w:tr>
      <w:tr w:rsidR="00586588" w:rsidRPr="002E5019" w14:paraId="1C8ABD15" w14:textId="77777777" w:rsidTr="00B11666">
        <w:trPr>
          <w:cantSplit/>
          <w:jc w:val="center"/>
        </w:trPr>
        <w:tc>
          <w:tcPr>
            <w:tcW w:w="3111" w:type="dxa"/>
          </w:tcPr>
          <w:p w14:paraId="5735524E" w14:textId="77777777" w:rsidR="00586588" w:rsidRPr="002E5019" w:rsidRDefault="00586588" w:rsidP="00B11666">
            <w:pPr>
              <w:keepNext/>
              <w:widowControl w:val="0"/>
              <w:spacing w:after="60"/>
            </w:pPr>
            <w:r w:rsidRPr="002E5019">
              <w:t>Sex</w:t>
            </w:r>
          </w:p>
        </w:tc>
        <w:tc>
          <w:tcPr>
            <w:tcW w:w="864" w:type="dxa"/>
          </w:tcPr>
          <w:p w14:paraId="33A357D9" w14:textId="77777777" w:rsidR="00586588" w:rsidRPr="002E5019" w:rsidRDefault="00586588" w:rsidP="00B11666">
            <w:pPr>
              <w:keepNext/>
              <w:widowControl w:val="0"/>
              <w:spacing w:after="60"/>
              <w:jc w:val="center"/>
            </w:pPr>
            <w:r w:rsidRPr="002E5019">
              <w:rPr>
                <w:sz w:val="20"/>
                <w:szCs w:val="20"/>
              </w:rPr>
              <w:t>0</w:t>
            </w:r>
          </w:p>
        </w:tc>
        <w:tc>
          <w:tcPr>
            <w:tcW w:w="1520" w:type="dxa"/>
          </w:tcPr>
          <w:p w14:paraId="1C6DEDAF" w14:textId="77777777" w:rsidR="00586588" w:rsidRPr="002E5019" w:rsidRDefault="00586588" w:rsidP="00B11666">
            <w:pPr>
              <w:keepNext/>
              <w:widowControl w:val="0"/>
              <w:spacing w:after="60"/>
              <w:jc w:val="center"/>
            </w:pPr>
          </w:p>
        </w:tc>
        <w:tc>
          <w:tcPr>
            <w:tcW w:w="1752" w:type="dxa"/>
          </w:tcPr>
          <w:p w14:paraId="404421D9" w14:textId="77777777" w:rsidR="00586588" w:rsidRPr="002E5019" w:rsidRDefault="00586588" w:rsidP="00B11666">
            <w:pPr>
              <w:keepNext/>
              <w:widowControl w:val="0"/>
              <w:spacing w:after="60"/>
              <w:jc w:val="center"/>
            </w:pPr>
          </w:p>
        </w:tc>
        <w:tc>
          <w:tcPr>
            <w:tcW w:w="1997" w:type="dxa"/>
          </w:tcPr>
          <w:p w14:paraId="10D3626B" w14:textId="77777777" w:rsidR="00586588" w:rsidRPr="002E5019" w:rsidRDefault="00586588" w:rsidP="00B11666">
            <w:pPr>
              <w:keepNext/>
              <w:widowControl w:val="0"/>
              <w:spacing w:after="60"/>
              <w:jc w:val="center"/>
            </w:pPr>
          </w:p>
        </w:tc>
        <w:tc>
          <w:tcPr>
            <w:tcW w:w="1532" w:type="dxa"/>
          </w:tcPr>
          <w:p w14:paraId="18735B85" w14:textId="77777777" w:rsidR="00586588" w:rsidRPr="002E5019" w:rsidRDefault="00586588" w:rsidP="00B11666">
            <w:pPr>
              <w:keepNext/>
              <w:widowControl w:val="0"/>
              <w:spacing w:after="60"/>
              <w:jc w:val="center"/>
            </w:pPr>
          </w:p>
        </w:tc>
      </w:tr>
      <w:tr w:rsidR="00586588" w:rsidRPr="002E5019" w14:paraId="7C6A25E8" w14:textId="77777777" w:rsidTr="00B11666">
        <w:trPr>
          <w:cantSplit/>
          <w:jc w:val="center"/>
        </w:trPr>
        <w:tc>
          <w:tcPr>
            <w:tcW w:w="3111" w:type="dxa"/>
          </w:tcPr>
          <w:p w14:paraId="11849836" w14:textId="77777777" w:rsidR="00586588" w:rsidRPr="002E5019" w:rsidRDefault="00586588" w:rsidP="00B11666">
            <w:pPr>
              <w:keepNext/>
              <w:widowControl w:val="0"/>
              <w:spacing w:after="60"/>
            </w:pPr>
            <w:r w:rsidRPr="002E5019">
              <w:rPr>
                <w:sz w:val="20"/>
                <w:szCs w:val="20"/>
              </w:rPr>
              <w:t>    Men</w:t>
            </w:r>
          </w:p>
        </w:tc>
        <w:tc>
          <w:tcPr>
            <w:tcW w:w="864" w:type="dxa"/>
          </w:tcPr>
          <w:p w14:paraId="26D01155" w14:textId="77777777" w:rsidR="00586588" w:rsidRPr="002E5019" w:rsidRDefault="00586588" w:rsidP="00B11666">
            <w:pPr>
              <w:keepNext/>
              <w:widowControl w:val="0"/>
              <w:spacing w:after="60"/>
              <w:jc w:val="center"/>
            </w:pPr>
          </w:p>
        </w:tc>
        <w:tc>
          <w:tcPr>
            <w:tcW w:w="1520" w:type="dxa"/>
          </w:tcPr>
          <w:p w14:paraId="1735A8D2" w14:textId="77777777" w:rsidR="00586588" w:rsidRPr="002E5019" w:rsidRDefault="00586588" w:rsidP="00B11666">
            <w:pPr>
              <w:keepNext/>
              <w:widowControl w:val="0"/>
              <w:spacing w:after="60"/>
              <w:jc w:val="center"/>
            </w:pPr>
            <w:r w:rsidRPr="002E5019">
              <w:rPr>
                <w:sz w:val="20"/>
                <w:szCs w:val="20"/>
              </w:rPr>
              <w:t>93 (60%)</w:t>
            </w:r>
          </w:p>
        </w:tc>
        <w:tc>
          <w:tcPr>
            <w:tcW w:w="1752" w:type="dxa"/>
          </w:tcPr>
          <w:p w14:paraId="009A49F3" w14:textId="77777777" w:rsidR="00586588" w:rsidRPr="002E5019" w:rsidRDefault="00586588" w:rsidP="00B11666">
            <w:pPr>
              <w:keepNext/>
              <w:widowControl w:val="0"/>
              <w:spacing w:after="60"/>
              <w:jc w:val="center"/>
            </w:pPr>
            <w:r w:rsidRPr="002E5019">
              <w:rPr>
                <w:sz w:val="20"/>
                <w:szCs w:val="20"/>
              </w:rPr>
              <w:t>54 (68%)</w:t>
            </w:r>
          </w:p>
        </w:tc>
        <w:tc>
          <w:tcPr>
            <w:tcW w:w="1997" w:type="dxa"/>
          </w:tcPr>
          <w:p w14:paraId="3A139198" w14:textId="77777777" w:rsidR="00586588" w:rsidRPr="002E5019" w:rsidRDefault="00586588" w:rsidP="00B11666">
            <w:pPr>
              <w:keepNext/>
              <w:widowControl w:val="0"/>
              <w:spacing w:after="60"/>
              <w:jc w:val="center"/>
              <w:rPr>
                <w:sz w:val="20"/>
                <w:szCs w:val="20"/>
              </w:rPr>
            </w:pPr>
            <w:r w:rsidRPr="002E5019">
              <w:rPr>
                <w:sz w:val="20"/>
                <w:szCs w:val="20"/>
              </w:rPr>
              <w:t>33 (63%)</w:t>
            </w:r>
          </w:p>
        </w:tc>
        <w:tc>
          <w:tcPr>
            <w:tcW w:w="1532" w:type="dxa"/>
          </w:tcPr>
          <w:p w14:paraId="1BC55568" w14:textId="77777777" w:rsidR="00586588" w:rsidRPr="002E5019" w:rsidRDefault="00586588" w:rsidP="00B11666">
            <w:pPr>
              <w:keepNext/>
              <w:widowControl w:val="0"/>
              <w:spacing w:after="60"/>
              <w:jc w:val="center"/>
              <w:rPr>
                <w:sz w:val="20"/>
                <w:szCs w:val="20"/>
              </w:rPr>
            </w:pPr>
            <w:r w:rsidRPr="002E5019">
              <w:rPr>
                <w:sz w:val="20"/>
                <w:szCs w:val="20"/>
              </w:rPr>
              <w:t>6 (25%)</w:t>
            </w:r>
          </w:p>
        </w:tc>
      </w:tr>
      <w:tr w:rsidR="00586588" w:rsidRPr="002E5019" w14:paraId="0322EC49" w14:textId="77777777" w:rsidTr="00B11666">
        <w:trPr>
          <w:cantSplit/>
          <w:jc w:val="center"/>
        </w:trPr>
        <w:tc>
          <w:tcPr>
            <w:tcW w:w="3111" w:type="dxa"/>
          </w:tcPr>
          <w:p w14:paraId="0F3D3F27" w14:textId="77777777" w:rsidR="00586588" w:rsidRPr="002E5019" w:rsidRDefault="00586588" w:rsidP="00B11666">
            <w:pPr>
              <w:keepNext/>
              <w:widowControl w:val="0"/>
              <w:spacing w:after="60"/>
            </w:pPr>
            <w:r w:rsidRPr="002E5019">
              <w:rPr>
                <w:sz w:val="20"/>
                <w:szCs w:val="20"/>
              </w:rPr>
              <w:t>    Women</w:t>
            </w:r>
          </w:p>
        </w:tc>
        <w:tc>
          <w:tcPr>
            <w:tcW w:w="864" w:type="dxa"/>
          </w:tcPr>
          <w:p w14:paraId="3BAC7709" w14:textId="77777777" w:rsidR="00586588" w:rsidRPr="002E5019" w:rsidRDefault="00586588" w:rsidP="00B11666">
            <w:pPr>
              <w:keepNext/>
              <w:widowControl w:val="0"/>
              <w:spacing w:after="60"/>
              <w:jc w:val="center"/>
            </w:pPr>
          </w:p>
        </w:tc>
        <w:tc>
          <w:tcPr>
            <w:tcW w:w="1520" w:type="dxa"/>
          </w:tcPr>
          <w:p w14:paraId="625F7321" w14:textId="77777777" w:rsidR="00586588" w:rsidRPr="002E5019" w:rsidRDefault="00586588" w:rsidP="00B11666">
            <w:pPr>
              <w:keepNext/>
              <w:widowControl w:val="0"/>
              <w:spacing w:after="60"/>
              <w:jc w:val="center"/>
            </w:pPr>
            <w:r w:rsidRPr="002E5019">
              <w:rPr>
                <w:sz w:val="20"/>
                <w:szCs w:val="20"/>
              </w:rPr>
              <w:t>62 (40%)</w:t>
            </w:r>
          </w:p>
        </w:tc>
        <w:tc>
          <w:tcPr>
            <w:tcW w:w="1752" w:type="dxa"/>
          </w:tcPr>
          <w:p w14:paraId="02D0912F" w14:textId="77777777" w:rsidR="00586588" w:rsidRPr="002E5019" w:rsidRDefault="00586588" w:rsidP="00B11666">
            <w:pPr>
              <w:keepNext/>
              <w:widowControl w:val="0"/>
              <w:spacing w:after="60"/>
              <w:jc w:val="center"/>
            </w:pPr>
            <w:r w:rsidRPr="002E5019">
              <w:rPr>
                <w:sz w:val="20"/>
                <w:szCs w:val="20"/>
              </w:rPr>
              <w:t>25 (32%)</w:t>
            </w:r>
          </w:p>
        </w:tc>
        <w:tc>
          <w:tcPr>
            <w:tcW w:w="1997" w:type="dxa"/>
          </w:tcPr>
          <w:p w14:paraId="165E6389" w14:textId="77777777" w:rsidR="00586588" w:rsidRPr="002E5019" w:rsidRDefault="00586588" w:rsidP="00B11666">
            <w:pPr>
              <w:keepNext/>
              <w:widowControl w:val="0"/>
              <w:spacing w:after="60"/>
              <w:jc w:val="center"/>
              <w:rPr>
                <w:sz w:val="20"/>
                <w:szCs w:val="20"/>
              </w:rPr>
            </w:pPr>
            <w:r w:rsidRPr="002E5019">
              <w:rPr>
                <w:sz w:val="20"/>
                <w:szCs w:val="20"/>
              </w:rPr>
              <w:t>19 (37%)</w:t>
            </w:r>
          </w:p>
        </w:tc>
        <w:tc>
          <w:tcPr>
            <w:tcW w:w="1532" w:type="dxa"/>
          </w:tcPr>
          <w:p w14:paraId="3E1D3FBC" w14:textId="77777777" w:rsidR="00586588" w:rsidRPr="002E5019" w:rsidRDefault="00586588" w:rsidP="00B11666">
            <w:pPr>
              <w:keepNext/>
              <w:widowControl w:val="0"/>
              <w:spacing w:after="60"/>
              <w:jc w:val="center"/>
              <w:rPr>
                <w:sz w:val="20"/>
                <w:szCs w:val="20"/>
              </w:rPr>
            </w:pPr>
            <w:r w:rsidRPr="002E5019">
              <w:rPr>
                <w:sz w:val="20"/>
                <w:szCs w:val="20"/>
              </w:rPr>
              <w:t>18 (75%)</w:t>
            </w:r>
          </w:p>
        </w:tc>
      </w:tr>
      <w:tr w:rsidR="00586588" w:rsidRPr="002E5019" w14:paraId="552637A0" w14:textId="77777777" w:rsidTr="00B11666">
        <w:trPr>
          <w:cantSplit/>
          <w:jc w:val="center"/>
        </w:trPr>
        <w:tc>
          <w:tcPr>
            <w:tcW w:w="3111" w:type="dxa"/>
          </w:tcPr>
          <w:p w14:paraId="6DCF6FF4" w14:textId="77777777" w:rsidR="00586588" w:rsidRPr="002E5019" w:rsidRDefault="00586588" w:rsidP="00B11666">
            <w:pPr>
              <w:keepNext/>
              <w:widowControl w:val="0"/>
              <w:spacing w:after="60"/>
            </w:pPr>
            <w:r w:rsidRPr="002E5019">
              <w:rPr>
                <w:sz w:val="20"/>
                <w:szCs w:val="20"/>
              </w:rPr>
              <w:t>Age (years)</w:t>
            </w:r>
          </w:p>
        </w:tc>
        <w:tc>
          <w:tcPr>
            <w:tcW w:w="864" w:type="dxa"/>
          </w:tcPr>
          <w:p w14:paraId="4A06CFC4" w14:textId="77777777" w:rsidR="00586588" w:rsidRPr="002E5019" w:rsidRDefault="00586588" w:rsidP="00B11666">
            <w:pPr>
              <w:keepNext/>
              <w:widowControl w:val="0"/>
              <w:spacing w:after="60"/>
              <w:jc w:val="center"/>
            </w:pPr>
            <w:r w:rsidRPr="002E5019">
              <w:rPr>
                <w:sz w:val="20"/>
                <w:szCs w:val="20"/>
              </w:rPr>
              <w:t>0</w:t>
            </w:r>
          </w:p>
        </w:tc>
        <w:tc>
          <w:tcPr>
            <w:tcW w:w="1520" w:type="dxa"/>
          </w:tcPr>
          <w:p w14:paraId="025D60CF" w14:textId="77777777" w:rsidR="00586588" w:rsidRPr="002E5019" w:rsidRDefault="00586588" w:rsidP="00B11666">
            <w:pPr>
              <w:keepNext/>
              <w:widowControl w:val="0"/>
              <w:spacing w:after="60"/>
              <w:jc w:val="center"/>
            </w:pPr>
            <w:r w:rsidRPr="002E5019">
              <w:rPr>
                <w:sz w:val="20"/>
                <w:szCs w:val="20"/>
              </w:rPr>
              <w:t>63 (55, 70)</w:t>
            </w:r>
          </w:p>
        </w:tc>
        <w:tc>
          <w:tcPr>
            <w:tcW w:w="1752" w:type="dxa"/>
          </w:tcPr>
          <w:p w14:paraId="53578711" w14:textId="77777777" w:rsidR="00586588" w:rsidRPr="002E5019" w:rsidRDefault="00586588" w:rsidP="00B11666">
            <w:pPr>
              <w:keepNext/>
              <w:widowControl w:val="0"/>
              <w:spacing w:after="60"/>
              <w:jc w:val="center"/>
            </w:pPr>
            <w:r w:rsidRPr="002E5019">
              <w:rPr>
                <w:sz w:val="20"/>
                <w:szCs w:val="20"/>
              </w:rPr>
              <w:t>61 (52, 69)</w:t>
            </w:r>
          </w:p>
        </w:tc>
        <w:tc>
          <w:tcPr>
            <w:tcW w:w="1997" w:type="dxa"/>
          </w:tcPr>
          <w:p w14:paraId="5FE574E9" w14:textId="77777777" w:rsidR="00586588" w:rsidRPr="002E5019" w:rsidRDefault="00586588" w:rsidP="00B11666">
            <w:pPr>
              <w:keepNext/>
              <w:widowControl w:val="0"/>
              <w:spacing w:after="60"/>
              <w:jc w:val="center"/>
              <w:rPr>
                <w:sz w:val="20"/>
                <w:szCs w:val="20"/>
              </w:rPr>
            </w:pPr>
            <w:r w:rsidRPr="002E5019">
              <w:rPr>
                <w:sz w:val="20"/>
                <w:szCs w:val="20"/>
              </w:rPr>
              <w:t>63 (57, 69)</w:t>
            </w:r>
          </w:p>
        </w:tc>
        <w:tc>
          <w:tcPr>
            <w:tcW w:w="1532" w:type="dxa"/>
          </w:tcPr>
          <w:p w14:paraId="00C30868" w14:textId="77777777" w:rsidR="00586588" w:rsidRPr="002E5019" w:rsidRDefault="00586588" w:rsidP="00B11666">
            <w:pPr>
              <w:keepNext/>
              <w:widowControl w:val="0"/>
              <w:spacing w:after="60"/>
              <w:jc w:val="center"/>
              <w:rPr>
                <w:sz w:val="20"/>
                <w:szCs w:val="20"/>
              </w:rPr>
            </w:pPr>
            <w:r w:rsidRPr="002E5019">
              <w:rPr>
                <w:sz w:val="20"/>
                <w:szCs w:val="20"/>
              </w:rPr>
              <w:t>73 (63, 78)</w:t>
            </w:r>
          </w:p>
        </w:tc>
      </w:tr>
      <w:tr w:rsidR="00586588" w:rsidRPr="002E5019" w14:paraId="0397FD0C" w14:textId="77777777" w:rsidTr="00B11666">
        <w:trPr>
          <w:cantSplit/>
          <w:jc w:val="center"/>
        </w:trPr>
        <w:tc>
          <w:tcPr>
            <w:tcW w:w="3111" w:type="dxa"/>
          </w:tcPr>
          <w:p w14:paraId="3630D7A8" w14:textId="77777777" w:rsidR="00586588" w:rsidRPr="002E5019" w:rsidRDefault="00586588" w:rsidP="00B11666">
            <w:pPr>
              <w:keepNext/>
              <w:widowControl w:val="0"/>
              <w:spacing w:after="60"/>
            </w:pPr>
            <w:r w:rsidRPr="002E5019">
              <w:rPr>
                <w:sz w:val="20"/>
                <w:szCs w:val="20"/>
              </w:rPr>
              <w:t>Smoking status</w:t>
            </w:r>
          </w:p>
        </w:tc>
        <w:tc>
          <w:tcPr>
            <w:tcW w:w="864" w:type="dxa"/>
          </w:tcPr>
          <w:p w14:paraId="0ACE27DE" w14:textId="77777777" w:rsidR="00586588" w:rsidRPr="002E5019" w:rsidRDefault="00586588" w:rsidP="00B11666">
            <w:pPr>
              <w:keepNext/>
              <w:widowControl w:val="0"/>
              <w:spacing w:after="60"/>
              <w:jc w:val="center"/>
            </w:pPr>
            <w:r w:rsidRPr="002E5019">
              <w:rPr>
                <w:sz w:val="20"/>
                <w:szCs w:val="20"/>
              </w:rPr>
              <w:t>0</w:t>
            </w:r>
          </w:p>
        </w:tc>
        <w:tc>
          <w:tcPr>
            <w:tcW w:w="1520" w:type="dxa"/>
          </w:tcPr>
          <w:p w14:paraId="21DC2F57" w14:textId="77777777" w:rsidR="00586588" w:rsidRPr="002E5019" w:rsidRDefault="00586588" w:rsidP="00B11666">
            <w:pPr>
              <w:keepNext/>
              <w:widowControl w:val="0"/>
              <w:spacing w:after="60"/>
              <w:jc w:val="center"/>
            </w:pPr>
          </w:p>
        </w:tc>
        <w:tc>
          <w:tcPr>
            <w:tcW w:w="1752" w:type="dxa"/>
          </w:tcPr>
          <w:p w14:paraId="1710DF38" w14:textId="77777777" w:rsidR="00586588" w:rsidRPr="002E5019" w:rsidRDefault="00586588" w:rsidP="00B11666">
            <w:pPr>
              <w:keepNext/>
              <w:widowControl w:val="0"/>
              <w:spacing w:after="60"/>
              <w:jc w:val="center"/>
            </w:pPr>
          </w:p>
        </w:tc>
        <w:tc>
          <w:tcPr>
            <w:tcW w:w="1997" w:type="dxa"/>
          </w:tcPr>
          <w:p w14:paraId="7D502D2C" w14:textId="77777777" w:rsidR="00586588" w:rsidRPr="002E5019" w:rsidRDefault="00586588" w:rsidP="00B11666">
            <w:pPr>
              <w:keepNext/>
              <w:widowControl w:val="0"/>
              <w:spacing w:after="60"/>
              <w:jc w:val="center"/>
            </w:pPr>
          </w:p>
        </w:tc>
        <w:tc>
          <w:tcPr>
            <w:tcW w:w="1532" w:type="dxa"/>
          </w:tcPr>
          <w:p w14:paraId="07E1FC48" w14:textId="77777777" w:rsidR="00586588" w:rsidRPr="002E5019" w:rsidRDefault="00586588" w:rsidP="00B11666">
            <w:pPr>
              <w:keepNext/>
              <w:widowControl w:val="0"/>
              <w:spacing w:after="60"/>
              <w:jc w:val="center"/>
            </w:pPr>
          </w:p>
        </w:tc>
      </w:tr>
      <w:tr w:rsidR="00586588" w:rsidRPr="002E5019" w14:paraId="17B951FC" w14:textId="77777777" w:rsidTr="00B11666">
        <w:trPr>
          <w:cantSplit/>
          <w:jc w:val="center"/>
        </w:trPr>
        <w:tc>
          <w:tcPr>
            <w:tcW w:w="3111" w:type="dxa"/>
          </w:tcPr>
          <w:p w14:paraId="78D3733F" w14:textId="77777777" w:rsidR="00586588" w:rsidRPr="002E5019" w:rsidRDefault="00586588" w:rsidP="00B11666">
            <w:pPr>
              <w:keepNext/>
              <w:widowControl w:val="0"/>
              <w:spacing w:after="60"/>
            </w:pPr>
            <w:r w:rsidRPr="002E5019">
              <w:rPr>
                <w:sz w:val="20"/>
                <w:szCs w:val="20"/>
              </w:rPr>
              <w:t>    Daily</w:t>
            </w:r>
          </w:p>
        </w:tc>
        <w:tc>
          <w:tcPr>
            <w:tcW w:w="864" w:type="dxa"/>
          </w:tcPr>
          <w:p w14:paraId="62F93970" w14:textId="77777777" w:rsidR="00586588" w:rsidRPr="002E5019" w:rsidRDefault="00586588" w:rsidP="00B11666">
            <w:pPr>
              <w:keepNext/>
              <w:widowControl w:val="0"/>
              <w:spacing w:after="60"/>
              <w:jc w:val="center"/>
            </w:pPr>
          </w:p>
        </w:tc>
        <w:tc>
          <w:tcPr>
            <w:tcW w:w="1520" w:type="dxa"/>
          </w:tcPr>
          <w:p w14:paraId="0E1D59C7" w14:textId="77777777" w:rsidR="00586588" w:rsidRPr="002E5019" w:rsidRDefault="00586588" w:rsidP="00B11666">
            <w:pPr>
              <w:keepNext/>
              <w:widowControl w:val="0"/>
              <w:spacing w:after="60"/>
              <w:jc w:val="center"/>
            </w:pPr>
            <w:r w:rsidRPr="002E5019">
              <w:rPr>
                <w:sz w:val="20"/>
                <w:szCs w:val="20"/>
              </w:rPr>
              <w:t>63 (41%)</w:t>
            </w:r>
          </w:p>
        </w:tc>
        <w:tc>
          <w:tcPr>
            <w:tcW w:w="1752" w:type="dxa"/>
          </w:tcPr>
          <w:p w14:paraId="1709E3D6" w14:textId="77777777" w:rsidR="00586588" w:rsidRPr="002E5019" w:rsidRDefault="00586588" w:rsidP="00B11666">
            <w:pPr>
              <w:keepNext/>
              <w:widowControl w:val="0"/>
              <w:spacing w:after="60"/>
              <w:jc w:val="center"/>
            </w:pPr>
            <w:r w:rsidRPr="002E5019">
              <w:rPr>
                <w:sz w:val="20"/>
                <w:szCs w:val="20"/>
              </w:rPr>
              <w:t>31 (39%)</w:t>
            </w:r>
          </w:p>
        </w:tc>
        <w:tc>
          <w:tcPr>
            <w:tcW w:w="1997" w:type="dxa"/>
          </w:tcPr>
          <w:p w14:paraId="71765996" w14:textId="77777777" w:rsidR="00586588" w:rsidRPr="002E5019" w:rsidRDefault="00586588" w:rsidP="00B11666">
            <w:pPr>
              <w:keepNext/>
              <w:widowControl w:val="0"/>
              <w:spacing w:after="60"/>
              <w:jc w:val="center"/>
              <w:rPr>
                <w:sz w:val="20"/>
                <w:szCs w:val="20"/>
              </w:rPr>
            </w:pPr>
            <w:r w:rsidRPr="002E5019">
              <w:rPr>
                <w:sz w:val="20"/>
                <w:szCs w:val="20"/>
              </w:rPr>
              <w:t>20 (38%)</w:t>
            </w:r>
          </w:p>
        </w:tc>
        <w:tc>
          <w:tcPr>
            <w:tcW w:w="1532" w:type="dxa"/>
          </w:tcPr>
          <w:p w14:paraId="6457CF51" w14:textId="77777777" w:rsidR="00586588" w:rsidRPr="002E5019" w:rsidRDefault="00586588" w:rsidP="00B11666">
            <w:pPr>
              <w:keepNext/>
              <w:widowControl w:val="0"/>
              <w:spacing w:after="60"/>
              <w:jc w:val="center"/>
              <w:rPr>
                <w:sz w:val="20"/>
                <w:szCs w:val="20"/>
              </w:rPr>
            </w:pPr>
            <w:r w:rsidRPr="002E5019">
              <w:rPr>
                <w:sz w:val="20"/>
                <w:szCs w:val="20"/>
              </w:rPr>
              <w:t>12 (50%)</w:t>
            </w:r>
          </w:p>
        </w:tc>
      </w:tr>
      <w:tr w:rsidR="00586588" w:rsidRPr="002E5019" w14:paraId="69941661" w14:textId="77777777" w:rsidTr="00B11666">
        <w:trPr>
          <w:cantSplit/>
          <w:jc w:val="center"/>
        </w:trPr>
        <w:tc>
          <w:tcPr>
            <w:tcW w:w="3111" w:type="dxa"/>
          </w:tcPr>
          <w:p w14:paraId="3B8AF82E" w14:textId="77777777" w:rsidR="00586588" w:rsidRPr="002E5019" w:rsidRDefault="00586588" w:rsidP="00B11666">
            <w:pPr>
              <w:keepNext/>
              <w:widowControl w:val="0"/>
              <w:spacing w:after="60"/>
            </w:pPr>
            <w:r w:rsidRPr="002E5019">
              <w:rPr>
                <w:sz w:val="20"/>
                <w:szCs w:val="20"/>
              </w:rPr>
              <w:t>    Weekly/Occasionally</w:t>
            </w:r>
          </w:p>
        </w:tc>
        <w:tc>
          <w:tcPr>
            <w:tcW w:w="864" w:type="dxa"/>
          </w:tcPr>
          <w:p w14:paraId="5D5FC910" w14:textId="77777777" w:rsidR="00586588" w:rsidRPr="002E5019" w:rsidRDefault="00586588" w:rsidP="00B11666">
            <w:pPr>
              <w:keepNext/>
              <w:widowControl w:val="0"/>
              <w:spacing w:after="60"/>
              <w:jc w:val="center"/>
            </w:pPr>
          </w:p>
        </w:tc>
        <w:tc>
          <w:tcPr>
            <w:tcW w:w="1520" w:type="dxa"/>
          </w:tcPr>
          <w:p w14:paraId="3EB1482C" w14:textId="77777777" w:rsidR="00586588" w:rsidRPr="002E5019" w:rsidRDefault="00586588" w:rsidP="00B11666">
            <w:pPr>
              <w:keepNext/>
              <w:widowControl w:val="0"/>
              <w:spacing w:after="60"/>
              <w:jc w:val="center"/>
            </w:pPr>
            <w:r w:rsidRPr="002E5019">
              <w:rPr>
                <w:sz w:val="20"/>
                <w:szCs w:val="20"/>
              </w:rPr>
              <w:t>70 (45%)</w:t>
            </w:r>
          </w:p>
        </w:tc>
        <w:tc>
          <w:tcPr>
            <w:tcW w:w="1752" w:type="dxa"/>
          </w:tcPr>
          <w:p w14:paraId="322AA643" w14:textId="77777777" w:rsidR="00586588" w:rsidRPr="002E5019" w:rsidRDefault="00586588" w:rsidP="00B11666">
            <w:pPr>
              <w:keepNext/>
              <w:widowControl w:val="0"/>
              <w:spacing w:after="60"/>
              <w:jc w:val="center"/>
            </w:pPr>
            <w:r w:rsidRPr="002E5019">
              <w:rPr>
                <w:sz w:val="20"/>
                <w:szCs w:val="20"/>
              </w:rPr>
              <w:t>36 (46%)</w:t>
            </w:r>
          </w:p>
        </w:tc>
        <w:tc>
          <w:tcPr>
            <w:tcW w:w="1997" w:type="dxa"/>
          </w:tcPr>
          <w:p w14:paraId="29392FDC" w14:textId="77777777" w:rsidR="00586588" w:rsidRPr="002E5019" w:rsidRDefault="00586588" w:rsidP="00B11666">
            <w:pPr>
              <w:keepNext/>
              <w:widowControl w:val="0"/>
              <w:spacing w:after="60"/>
              <w:jc w:val="center"/>
              <w:rPr>
                <w:sz w:val="20"/>
                <w:szCs w:val="20"/>
              </w:rPr>
            </w:pPr>
            <w:r w:rsidRPr="002E5019">
              <w:rPr>
                <w:sz w:val="20"/>
                <w:szCs w:val="20"/>
              </w:rPr>
              <w:t>23 (44%)</w:t>
            </w:r>
          </w:p>
        </w:tc>
        <w:tc>
          <w:tcPr>
            <w:tcW w:w="1532" w:type="dxa"/>
          </w:tcPr>
          <w:p w14:paraId="11EDC465" w14:textId="77777777" w:rsidR="00586588" w:rsidRPr="002E5019" w:rsidRDefault="00586588" w:rsidP="00B11666">
            <w:pPr>
              <w:keepNext/>
              <w:widowControl w:val="0"/>
              <w:spacing w:after="60"/>
              <w:jc w:val="center"/>
              <w:rPr>
                <w:sz w:val="20"/>
                <w:szCs w:val="20"/>
              </w:rPr>
            </w:pPr>
            <w:r w:rsidRPr="002E5019">
              <w:rPr>
                <w:sz w:val="20"/>
                <w:szCs w:val="20"/>
              </w:rPr>
              <w:t>11 (46%)</w:t>
            </w:r>
          </w:p>
        </w:tc>
      </w:tr>
      <w:tr w:rsidR="00586588" w:rsidRPr="002E5019" w14:paraId="75B64244" w14:textId="77777777" w:rsidTr="00B11666">
        <w:trPr>
          <w:cantSplit/>
          <w:jc w:val="center"/>
        </w:trPr>
        <w:tc>
          <w:tcPr>
            <w:tcW w:w="3111" w:type="dxa"/>
          </w:tcPr>
          <w:p w14:paraId="712B7036" w14:textId="77777777" w:rsidR="00586588" w:rsidRPr="002E5019" w:rsidRDefault="00586588" w:rsidP="00B11666">
            <w:pPr>
              <w:keepNext/>
              <w:widowControl w:val="0"/>
              <w:spacing w:after="60"/>
            </w:pPr>
            <w:r w:rsidRPr="002E5019">
              <w:rPr>
                <w:sz w:val="20"/>
                <w:szCs w:val="20"/>
              </w:rPr>
              <w:t>    Quit/Never smoked</w:t>
            </w:r>
          </w:p>
        </w:tc>
        <w:tc>
          <w:tcPr>
            <w:tcW w:w="864" w:type="dxa"/>
          </w:tcPr>
          <w:p w14:paraId="2A7CB3D1" w14:textId="77777777" w:rsidR="00586588" w:rsidRPr="002E5019" w:rsidRDefault="00586588" w:rsidP="00B11666">
            <w:pPr>
              <w:keepNext/>
              <w:widowControl w:val="0"/>
              <w:spacing w:after="60"/>
              <w:jc w:val="center"/>
            </w:pPr>
          </w:p>
        </w:tc>
        <w:tc>
          <w:tcPr>
            <w:tcW w:w="1520" w:type="dxa"/>
          </w:tcPr>
          <w:p w14:paraId="0D0B177F" w14:textId="77777777" w:rsidR="00586588" w:rsidRPr="002E5019" w:rsidRDefault="00586588" w:rsidP="00B11666">
            <w:pPr>
              <w:keepNext/>
              <w:widowControl w:val="0"/>
              <w:spacing w:after="60"/>
              <w:jc w:val="center"/>
            </w:pPr>
            <w:r w:rsidRPr="002E5019">
              <w:rPr>
                <w:sz w:val="20"/>
                <w:szCs w:val="20"/>
              </w:rPr>
              <w:t>22 (14%)</w:t>
            </w:r>
          </w:p>
        </w:tc>
        <w:tc>
          <w:tcPr>
            <w:tcW w:w="1752" w:type="dxa"/>
          </w:tcPr>
          <w:p w14:paraId="7D9109F2" w14:textId="77777777" w:rsidR="00586588" w:rsidRPr="002E5019" w:rsidRDefault="00586588" w:rsidP="00B11666">
            <w:pPr>
              <w:keepNext/>
              <w:widowControl w:val="0"/>
              <w:spacing w:after="60"/>
              <w:jc w:val="center"/>
            </w:pPr>
            <w:r w:rsidRPr="002E5019">
              <w:rPr>
                <w:sz w:val="20"/>
                <w:szCs w:val="20"/>
              </w:rPr>
              <w:t>12 (15%)</w:t>
            </w:r>
          </w:p>
        </w:tc>
        <w:tc>
          <w:tcPr>
            <w:tcW w:w="1997" w:type="dxa"/>
          </w:tcPr>
          <w:p w14:paraId="40378C90" w14:textId="77777777" w:rsidR="00586588" w:rsidRPr="002E5019" w:rsidRDefault="00586588" w:rsidP="00B11666">
            <w:pPr>
              <w:keepNext/>
              <w:widowControl w:val="0"/>
              <w:spacing w:after="60"/>
              <w:jc w:val="center"/>
              <w:rPr>
                <w:sz w:val="20"/>
                <w:szCs w:val="20"/>
              </w:rPr>
            </w:pPr>
            <w:r w:rsidRPr="002E5019">
              <w:rPr>
                <w:sz w:val="20"/>
                <w:szCs w:val="20"/>
              </w:rPr>
              <w:t>9 (17%)</w:t>
            </w:r>
          </w:p>
        </w:tc>
        <w:tc>
          <w:tcPr>
            <w:tcW w:w="1532" w:type="dxa"/>
          </w:tcPr>
          <w:p w14:paraId="2E184FB3" w14:textId="77777777" w:rsidR="00586588" w:rsidRPr="002E5019" w:rsidRDefault="00586588" w:rsidP="00B11666">
            <w:pPr>
              <w:keepNext/>
              <w:widowControl w:val="0"/>
              <w:spacing w:after="60"/>
              <w:jc w:val="center"/>
              <w:rPr>
                <w:sz w:val="20"/>
                <w:szCs w:val="20"/>
              </w:rPr>
            </w:pPr>
            <w:r w:rsidRPr="002E5019">
              <w:rPr>
                <w:sz w:val="20"/>
                <w:szCs w:val="20"/>
              </w:rPr>
              <w:t>1 (4%)</w:t>
            </w:r>
          </w:p>
        </w:tc>
      </w:tr>
      <w:tr w:rsidR="00586588" w:rsidRPr="002E5019" w14:paraId="4452D644" w14:textId="77777777" w:rsidTr="00B11666">
        <w:trPr>
          <w:cantSplit/>
          <w:jc w:val="center"/>
        </w:trPr>
        <w:tc>
          <w:tcPr>
            <w:tcW w:w="3111" w:type="dxa"/>
          </w:tcPr>
          <w:p w14:paraId="6C192C67" w14:textId="77777777" w:rsidR="00586588" w:rsidRPr="002E5019" w:rsidRDefault="00586588" w:rsidP="00B11666">
            <w:pPr>
              <w:keepNext/>
              <w:widowControl w:val="0"/>
              <w:spacing w:after="60"/>
            </w:pPr>
            <w:r w:rsidRPr="002E5019">
              <w:rPr>
                <w:sz w:val="20"/>
                <w:szCs w:val="20"/>
              </w:rPr>
              <w:t>BMI (kg/m²)</w:t>
            </w:r>
          </w:p>
        </w:tc>
        <w:tc>
          <w:tcPr>
            <w:tcW w:w="864" w:type="dxa"/>
          </w:tcPr>
          <w:p w14:paraId="1CC95572" w14:textId="77777777" w:rsidR="00586588" w:rsidRPr="002E5019" w:rsidRDefault="00586588" w:rsidP="00B11666">
            <w:pPr>
              <w:keepNext/>
              <w:widowControl w:val="0"/>
              <w:spacing w:after="60"/>
              <w:jc w:val="center"/>
            </w:pPr>
            <w:r w:rsidRPr="002E5019">
              <w:rPr>
                <w:sz w:val="20"/>
                <w:szCs w:val="20"/>
              </w:rPr>
              <w:t>0</w:t>
            </w:r>
          </w:p>
        </w:tc>
        <w:tc>
          <w:tcPr>
            <w:tcW w:w="1520" w:type="dxa"/>
          </w:tcPr>
          <w:p w14:paraId="72DFAAC9" w14:textId="77777777" w:rsidR="00586588" w:rsidRPr="002E5019" w:rsidRDefault="00586588" w:rsidP="00B11666">
            <w:pPr>
              <w:keepNext/>
              <w:widowControl w:val="0"/>
              <w:spacing w:after="60"/>
              <w:jc w:val="center"/>
            </w:pPr>
            <w:r w:rsidRPr="002E5019">
              <w:rPr>
                <w:sz w:val="20"/>
                <w:szCs w:val="20"/>
              </w:rPr>
              <w:t>33 (28, 37)</w:t>
            </w:r>
          </w:p>
        </w:tc>
        <w:tc>
          <w:tcPr>
            <w:tcW w:w="1752" w:type="dxa"/>
          </w:tcPr>
          <w:p w14:paraId="09A7DFF4" w14:textId="77777777" w:rsidR="00586588" w:rsidRPr="002E5019" w:rsidRDefault="00586588" w:rsidP="00B11666">
            <w:pPr>
              <w:keepNext/>
              <w:widowControl w:val="0"/>
              <w:spacing w:after="60"/>
              <w:jc w:val="center"/>
            </w:pPr>
            <w:r w:rsidRPr="002E5019">
              <w:rPr>
                <w:sz w:val="20"/>
                <w:szCs w:val="20"/>
              </w:rPr>
              <w:t>32 (28, 38)</w:t>
            </w:r>
          </w:p>
        </w:tc>
        <w:tc>
          <w:tcPr>
            <w:tcW w:w="1997" w:type="dxa"/>
          </w:tcPr>
          <w:p w14:paraId="08473B95" w14:textId="77777777" w:rsidR="00586588" w:rsidRPr="002E5019" w:rsidRDefault="00586588" w:rsidP="00B11666">
            <w:pPr>
              <w:keepNext/>
              <w:widowControl w:val="0"/>
              <w:spacing w:after="60"/>
              <w:jc w:val="center"/>
              <w:rPr>
                <w:sz w:val="20"/>
                <w:szCs w:val="20"/>
              </w:rPr>
            </w:pPr>
            <w:r w:rsidRPr="002E5019">
              <w:rPr>
                <w:sz w:val="20"/>
                <w:szCs w:val="20"/>
              </w:rPr>
              <w:t>34 (30, 38)</w:t>
            </w:r>
          </w:p>
        </w:tc>
        <w:tc>
          <w:tcPr>
            <w:tcW w:w="1532" w:type="dxa"/>
          </w:tcPr>
          <w:p w14:paraId="2FC56F7D" w14:textId="77777777" w:rsidR="00586588" w:rsidRPr="002E5019" w:rsidRDefault="00586588" w:rsidP="00B11666">
            <w:pPr>
              <w:keepNext/>
              <w:widowControl w:val="0"/>
              <w:spacing w:after="60"/>
              <w:jc w:val="center"/>
              <w:rPr>
                <w:sz w:val="20"/>
                <w:szCs w:val="20"/>
              </w:rPr>
            </w:pPr>
            <w:r w:rsidRPr="002E5019">
              <w:rPr>
                <w:sz w:val="20"/>
                <w:szCs w:val="20"/>
              </w:rPr>
              <w:t>30 (27, 34)</w:t>
            </w:r>
          </w:p>
        </w:tc>
      </w:tr>
      <w:tr w:rsidR="00586588" w:rsidRPr="002E5019" w14:paraId="0BB6DD1D" w14:textId="77777777" w:rsidTr="00B11666">
        <w:trPr>
          <w:cantSplit/>
          <w:jc w:val="center"/>
        </w:trPr>
        <w:tc>
          <w:tcPr>
            <w:tcW w:w="3111" w:type="dxa"/>
          </w:tcPr>
          <w:p w14:paraId="38F2CFF6" w14:textId="77777777" w:rsidR="00586588" w:rsidRPr="002E5019" w:rsidRDefault="00586588" w:rsidP="00B11666">
            <w:pPr>
              <w:keepNext/>
              <w:widowControl w:val="0"/>
              <w:spacing w:after="60"/>
            </w:pPr>
            <w:r w:rsidRPr="002E5019">
              <w:rPr>
                <w:sz w:val="20"/>
                <w:szCs w:val="20"/>
              </w:rPr>
              <w:t>Duration of type-2 diabetes (years)</w:t>
            </w:r>
          </w:p>
        </w:tc>
        <w:tc>
          <w:tcPr>
            <w:tcW w:w="864" w:type="dxa"/>
          </w:tcPr>
          <w:p w14:paraId="5620E15D" w14:textId="77777777" w:rsidR="00586588" w:rsidRPr="002E5019" w:rsidRDefault="00586588" w:rsidP="00B11666">
            <w:pPr>
              <w:keepNext/>
              <w:widowControl w:val="0"/>
              <w:spacing w:after="60"/>
              <w:jc w:val="center"/>
            </w:pPr>
            <w:r w:rsidRPr="002E5019">
              <w:rPr>
                <w:sz w:val="20"/>
                <w:szCs w:val="20"/>
              </w:rPr>
              <w:t>0</w:t>
            </w:r>
          </w:p>
        </w:tc>
        <w:tc>
          <w:tcPr>
            <w:tcW w:w="1520" w:type="dxa"/>
          </w:tcPr>
          <w:p w14:paraId="46729430" w14:textId="77777777" w:rsidR="00586588" w:rsidRPr="002E5019" w:rsidRDefault="00586588" w:rsidP="00B11666">
            <w:pPr>
              <w:keepNext/>
              <w:widowControl w:val="0"/>
              <w:spacing w:after="60"/>
              <w:jc w:val="center"/>
            </w:pPr>
            <w:r w:rsidRPr="002E5019">
              <w:rPr>
                <w:sz w:val="20"/>
                <w:szCs w:val="20"/>
              </w:rPr>
              <w:t>16 (11, 24)</w:t>
            </w:r>
          </w:p>
        </w:tc>
        <w:tc>
          <w:tcPr>
            <w:tcW w:w="1752" w:type="dxa"/>
          </w:tcPr>
          <w:p w14:paraId="34ABC264" w14:textId="77777777" w:rsidR="00586588" w:rsidRPr="002E5019" w:rsidRDefault="00586588" w:rsidP="00B11666">
            <w:pPr>
              <w:keepNext/>
              <w:widowControl w:val="0"/>
              <w:spacing w:after="60"/>
              <w:jc w:val="center"/>
            </w:pPr>
            <w:r w:rsidRPr="002E5019">
              <w:rPr>
                <w:sz w:val="20"/>
                <w:szCs w:val="20"/>
              </w:rPr>
              <w:t>15 (9, 20)</w:t>
            </w:r>
          </w:p>
        </w:tc>
        <w:tc>
          <w:tcPr>
            <w:tcW w:w="1997" w:type="dxa"/>
          </w:tcPr>
          <w:p w14:paraId="3C4D3EB6" w14:textId="77777777" w:rsidR="00586588" w:rsidRPr="002E5019" w:rsidRDefault="00586588" w:rsidP="00B11666">
            <w:pPr>
              <w:keepNext/>
              <w:widowControl w:val="0"/>
              <w:spacing w:after="60"/>
              <w:jc w:val="center"/>
              <w:rPr>
                <w:sz w:val="20"/>
                <w:szCs w:val="20"/>
              </w:rPr>
            </w:pPr>
            <w:r w:rsidRPr="002E5019">
              <w:rPr>
                <w:sz w:val="20"/>
                <w:szCs w:val="20"/>
              </w:rPr>
              <w:t>19 (14, 24)</w:t>
            </w:r>
          </w:p>
        </w:tc>
        <w:tc>
          <w:tcPr>
            <w:tcW w:w="1532" w:type="dxa"/>
          </w:tcPr>
          <w:p w14:paraId="7A6B916C" w14:textId="77777777" w:rsidR="00586588" w:rsidRPr="002E5019" w:rsidRDefault="00586588" w:rsidP="00B11666">
            <w:pPr>
              <w:keepNext/>
              <w:widowControl w:val="0"/>
              <w:spacing w:after="60"/>
              <w:jc w:val="center"/>
              <w:rPr>
                <w:sz w:val="20"/>
                <w:szCs w:val="20"/>
              </w:rPr>
            </w:pPr>
            <w:r w:rsidRPr="002E5019">
              <w:rPr>
                <w:sz w:val="20"/>
                <w:szCs w:val="20"/>
              </w:rPr>
              <w:t>23 (13, 33)</w:t>
            </w:r>
          </w:p>
        </w:tc>
      </w:tr>
      <w:tr w:rsidR="00586588" w:rsidRPr="002E5019" w14:paraId="7AE932F8" w14:textId="77777777" w:rsidTr="00B11666">
        <w:trPr>
          <w:cantSplit/>
          <w:jc w:val="center"/>
        </w:trPr>
        <w:tc>
          <w:tcPr>
            <w:tcW w:w="3111" w:type="dxa"/>
          </w:tcPr>
          <w:p w14:paraId="014D6533" w14:textId="77777777" w:rsidR="00586588" w:rsidRPr="002E5019" w:rsidRDefault="00586588" w:rsidP="00B11666">
            <w:pPr>
              <w:keepNext/>
              <w:widowControl w:val="0"/>
              <w:spacing w:after="60"/>
            </w:pPr>
            <w:r w:rsidRPr="002E5019">
              <w:rPr>
                <w:sz w:val="20"/>
                <w:szCs w:val="20"/>
              </w:rPr>
              <w:t>eGFR category</w:t>
            </w:r>
          </w:p>
        </w:tc>
        <w:tc>
          <w:tcPr>
            <w:tcW w:w="864" w:type="dxa"/>
          </w:tcPr>
          <w:p w14:paraId="113009D5" w14:textId="77777777" w:rsidR="00586588" w:rsidRPr="002E5019" w:rsidRDefault="00586588" w:rsidP="00B11666">
            <w:pPr>
              <w:keepNext/>
              <w:widowControl w:val="0"/>
              <w:spacing w:after="60"/>
              <w:jc w:val="center"/>
            </w:pPr>
            <w:r w:rsidRPr="002E5019">
              <w:rPr>
                <w:sz w:val="20"/>
                <w:szCs w:val="20"/>
              </w:rPr>
              <w:t>4</w:t>
            </w:r>
          </w:p>
        </w:tc>
        <w:tc>
          <w:tcPr>
            <w:tcW w:w="1520" w:type="dxa"/>
          </w:tcPr>
          <w:p w14:paraId="7AF5DB9C" w14:textId="77777777" w:rsidR="00586588" w:rsidRPr="002E5019" w:rsidRDefault="00586588" w:rsidP="00B11666">
            <w:pPr>
              <w:keepNext/>
              <w:widowControl w:val="0"/>
              <w:spacing w:after="60"/>
              <w:jc w:val="center"/>
            </w:pPr>
          </w:p>
        </w:tc>
        <w:tc>
          <w:tcPr>
            <w:tcW w:w="1752" w:type="dxa"/>
          </w:tcPr>
          <w:p w14:paraId="44F6F3F5" w14:textId="77777777" w:rsidR="00586588" w:rsidRPr="002E5019" w:rsidRDefault="00586588" w:rsidP="00B11666">
            <w:pPr>
              <w:keepNext/>
              <w:widowControl w:val="0"/>
              <w:spacing w:after="60"/>
              <w:jc w:val="center"/>
            </w:pPr>
          </w:p>
        </w:tc>
        <w:tc>
          <w:tcPr>
            <w:tcW w:w="1997" w:type="dxa"/>
          </w:tcPr>
          <w:p w14:paraId="50F9DF09" w14:textId="77777777" w:rsidR="00586588" w:rsidRPr="002E5019" w:rsidRDefault="00586588" w:rsidP="00B11666">
            <w:pPr>
              <w:keepNext/>
              <w:widowControl w:val="0"/>
              <w:spacing w:after="60"/>
              <w:jc w:val="center"/>
            </w:pPr>
          </w:p>
        </w:tc>
        <w:tc>
          <w:tcPr>
            <w:tcW w:w="1532" w:type="dxa"/>
          </w:tcPr>
          <w:p w14:paraId="1CEE3EBA" w14:textId="77777777" w:rsidR="00586588" w:rsidRPr="002E5019" w:rsidRDefault="00586588" w:rsidP="00B11666">
            <w:pPr>
              <w:keepNext/>
              <w:widowControl w:val="0"/>
              <w:spacing w:after="60"/>
              <w:jc w:val="center"/>
            </w:pPr>
          </w:p>
        </w:tc>
      </w:tr>
      <w:tr w:rsidR="00586588" w:rsidRPr="002E5019" w14:paraId="46693F36" w14:textId="77777777" w:rsidTr="00B11666">
        <w:trPr>
          <w:cantSplit/>
          <w:jc w:val="center"/>
        </w:trPr>
        <w:tc>
          <w:tcPr>
            <w:tcW w:w="3111" w:type="dxa"/>
          </w:tcPr>
          <w:p w14:paraId="5F554648" w14:textId="77777777" w:rsidR="00586588" w:rsidRPr="002E5019" w:rsidRDefault="00586588" w:rsidP="00B11666">
            <w:pPr>
              <w:keepNext/>
              <w:widowControl w:val="0"/>
              <w:spacing w:after="60"/>
            </w:pPr>
            <w:r w:rsidRPr="002E5019">
              <w:rPr>
                <w:sz w:val="20"/>
                <w:szCs w:val="20"/>
              </w:rPr>
              <w:t>    &lt;30</w:t>
            </w:r>
          </w:p>
        </w:tc>
        <w:tc>
          <w:tcPr>
            <w:tcW w:w="864" w:type="dxa"/>
          </w:tcPr>
          <w:p w14:paraId="65763177" w14:textId="77777777" w:rsidR="00586588" w:rsidRPr="002E5019" w:rsidRDefault="00586588" w:rsidP="00B11666">
            <w:pPr>
              <w:keepNext/>
              <w:widowControl w:val="0"/>
              <w:spacing w:after="60"/>
              <w:jc w:val="center"/>
            </w:pPr>
          </w:p>
        </w:tc>
        <w:tc>
          <w:tcPr>
            <w:tcW w:w="1520" w:type="dxa"/>
          </w:tcPr>
          <w:p w14:paraId="02547EFF" w14:textId="77777777" w:rsidR="00586588" w:rsidRPr="002E5019" w:rsidRDefault="00586588" w:rsidP="00B11666">
            <w:pPr>
              <w:keepNext/>
              <w:widowControl w:val="0"/>
              <w:spacing w:after="60"/>
              <w:jc w:val="center"/>
            </w:pPr>
            <w:r w:rsidRPr="002E5019">
              <w:rPr>
                <w:sz w:val="20"/>
                <w:szCs w:val="20"/>
              </w:rPr>
              <w:t>15 (10%)</w:t>
            </w:r>
          </w:p>
        </w:tc>
        <w:tc>
          <w:tcPr>
            <w:tcW w:w="1752" w:type="dxa"/>
          </w:tcPr>
          <w:p w14:paraId="7E98AB2A" w14:textId="77777777" w:rsidR="00586588" w:rsidRPr="002E5019" w:rsidRDefault="00586588" w:rsidP="00B11666">
            <w:pPr>
              <w:keepNext/>
              <w:widowControl w:val="0"/>
              <w:spacing w:after="60"/>
              <w:jc w:val="center"/>
            </w:pPr>
            <w:r w:rsidRPr="002E5019">
              <w:rPr>
                <w:sz w:val="20"/>
                <w:szCs w:val="20"/>
              </w:rPr>
              <w:t>6 (8%)</w:t>
            </w:r>
          </w:p>
        </w:tc>
        <w:tc>
          <w:tcPr>
            <w:tcW w:w="1997" w:type="dxa"/>
          </w:tcPr>
          <w:p w14:paraId="41EB62BF" w14:textId="77777777" w:rsidR="00586588" w:rsidRPr="002E5019" w:rsidRDefault="00586588" w:rsidP="00B11666">
            <w:pPr>
              <w:keepNext/>
              <w:widowControl w:val="0"/>
              <w:spacing w:after="60"/>
              <w:jc w:val="center"/>
              <w:rPr>
                <w:sz w:val="20"/>
                <w:szCs w:val="20"/>
              </w:rPr>
            </w:pPr>
            <w:r w:rsidRPr="002E5019">
              <w:rPr>
                <w:sz w:val="20"/>
                <w:szCs w:val="20"/>
              </w:rPr>
              <w:t>4 (8%)</w:t>
            </w:r>
          </w:p>
        </w:tc>
        <w:tc>
          <w:tcPr>
            <w:tcW w:w="1532" w:type="dxa"/>
          </w:tcPr>
          <w:p w14:paraId="7E3806C9" w14:textId="77777777" w:rsidR="00586588" w:rsidRPr="002E5019" w:rsidRDefault="00586588" w:rsidP="00B11666">
            <w:pPr>
              <w:keepNext/>
              <w:widowControl w:val="0"/>
              <w:spacing w:after="60"/>
              <w:jc w:val="center"/>
              <w:rPr>
                <w:sz w:val="20"/>
                <w:szCs w:val="20"/>
              </w:rPr>
            </w:pPr>
            <w:r w:rsidRPr="002E5019">
              <w:rPr>
                <w:sz w:val="20"/>
                <w:szCs w:val="20"/>
              </w:rPr>
              <w:t>5 (22%)</w:t>
            </w:r>
          </w:p>
        </w:tc>
      </w:tr>
      <w:tr w:rsidR="00586588" w:rsidRPr="002E5019" w14:paraId="0874C977" w14:textId="77777777" w:rsidTr="00B11666">
        <w:trPr>
          <w:cantSplit/>
          <w:jc w:val="center"/>
        </w:trPr>
        <w:tc>
          <w:tcPr>
            <w:tcW w:w="3111" w:type="dxa"/>
          </w:tcPr>
          <w:p w14:paraId="4EAACD90" w14:textId="77777777" w:rsidR="00586588" w:rsidRPr="002E5019" w:rsidRDefault="00586588" w:rsidP="00B11666">
            <w:pPr>
              <w:keepNext/>
              <w:widowControl w:val="0"/>
              <w:spacing w:after="60"/>
            </w:pPr>
            <w:r w:rsidRPr="002E5019">
              <w:rPr>
                <w:sz w:val="20"/>
                <w:szCs w:val="20"/>
              </w:rPr>
              <w:t>    30-59</w:t>
            </w:r>
          </w:p>
        </w:tc>
        <w:tc>
          <w:tcPr>
            <w:tcW w:w="864" w:type="dxa"/>
          </w:tcPr>
          <w:p w14:paraId="099CEA14" w14:textId="77777777" w:rsidR="00586588" w:rsidRPr="002E5019" w:rsidRDefault="00586588" w:rsidP="00B11666">
            <w:pPr>
              <w:keepNext/>
              <w:widowControl w:val="0"/>
              <w:spacing w:after="60"/>
              <w:jc w:val="center"/>
            </w:pPr>
          </w:p>
        </w:tc>
        <w:tc>
          <w:tcPr>
            <w:tcW w:w="1520" w:type="dxa"/>
          </w:tcPr>
          <w:p w14:paraId="63CCAFCB" w14:textId="77777777" w:rsidR="00586588" w:rsidRPr="002E5019" w:rsidRDefault="00586588" w:rsidP="00B11666">
            <w:pPr>
              <w:keepNext/>
              <w:widowControl w:val="0"/>
              <w:spacing w:after="60"/>
              <w:jc w:val="center"/>
            </w:pPr>
            <w:r w:rsidRPr="002E5019">
              <w:rPr>
                <w:sz w:val="20"/>
                <w:szCs w:val="20"/>
              </w:rPr>
              <w:t>29 (19%)</w:t>
            </w:r>
          </w:p>
        </w:tc>
        <w:tc>
          <w:tcPr>
            <w:tcW w:w="1752" w:type="dxa"/>
          </w:tcPr>
          <w:p w14:paraId="3E80F73B" w14:textId="77777777" w:rsidR="00586588" w:rsidRPr="002E5019" w:rsidRDefault="00586588" w:rsidP="00B11666">
            <w:pPr>
              <w:keepNext/>
              <w:widowControl w:val="0"/>
              <w:spacing w:after="60"/>
              <w:jc w:val="center"/>
            </w:pPr>
            <w:r w:rsidRPr="002E5019">
              <w:rPr>
                <w:sz w:val="20"/>
                <w:szCs w:val="20"/>
              </w:rPr>
              <w:t>10 (13%)</w:t>
            </w:r>
          </w:p>
        </w:tc>
        <w:tc>
          <w:tcPr>
            <w:tcW w:w="1997" w:type="dxa"/>
          </w:tcPr>
          <w:p w14:paraId="74996F44" w14:textId="77777777" w:rsidR="00586588" w:rsidRPr="002E5019" w:rsidRDefault="00586588" w:rsidP="00B11666">
            <w:pPr>
              <w:keepNext/>
              <w:widowControl w:val="0"/>
              <w:spacing w:after="60"/>
              <w:jc w:val="center"/>
              <w:rPr>
                <w:sz w:val="20"/>
                <w:szCs w:val="20"/>
              </w:rPr>
            </w:pPr>
            <w:r w:rsidRPr="002E5019">
              <w:rPr>
                <w:sz w:val="20"/>
                <w:szCs w:val="20"/>
              </w:rPr>
              <w:t>16 (31%)</w:t>
            </w:r>
          </w:p>
        </w:tc>
        <w:tc>
          <w:tcPr>
            <w:tcW w:w="1532" w:type="dxa"/>
          </w:tcPr>
          <w:p w14:paraId="3D4E85EE" w14:textId="77777777" w:rsidR="00586588" w:rsidRPr="002E5019" w:rsidRDefault="00586588" w:rsidP="00B11666">
            <w:pPr>
              <w:keepNext/>
              <w:widowControl w:val="0"/>
              <w:spacing w:after="60"/>
              <w:jc w:val="center"/>
              <w:rPr>
                <w:sz w:val="20"/>
                <w:szCs w:val="20"/>
              </w:rPr>
            </w:pPr>
            <w:r w:rsidRPr="002E5019">
              <w:rPr>
                <w:sz w:val="20"/>
                <w:szCs w:val="20"/>
              </w:rPr>
              <w:t>3 (13%)</w:t>
            </w:r>
          </w:p>
        </w:tc>
      </w:tr>
      <w:tr w:rsidR="00586588" w:rsidRPr="002E5019" w14:paraId="412BB5DF" w14:textId="77777777" w:rsidTr="00B11666">
        <w:trPr>
          <w:cantSplit/>
          <w:jc w:val="center"/>
        </w:trPr>
        <w:tc>
          <w:tcPr>
            <w:tcW w:w="3111" w:type="dxa"/>
          </w:tcPr>
          <w:p w14:paraId="03619115" w14:textId="77777777" w:rsidR="00586588" w:rsidRPr="002E5019" w:rsidRDefault="00586588" w:rsidP="00B11666">
            <w:pPr>
              <w:keepNext/>
              <w:widowControl w:val="0"/>
              <w:spacing w:after="60"/>
            </w:pPr>
            <w:r w:rsidRPr="002E5019">
              <w:rPr>
                <w:sz w:val="20"/>
                <w:szCs w:val="20"/>
              </w:rPr>
              <w:t>    60-89</w:t>
            </w:r>
          </w:p>
        </w:tc>
        <w:tc>
          <w:tcPr>
            <w:tcW w:w="864" w:type="dxa"/>
          </w:tcPr>
          <w:p w14:paraId="5107849B" w14:textId="77777777" w:rsidR="00586588" w:rsidRPr="002E5019" w:rsidRDefault="00586588" w:rsidP="00B11666">
            <w:pPr>
              <w:keepNext/>
              <w:widowControl w:val="0"/>
              <w:spacing w:after="60"/>
              <w:jc w:val="center"/>
            </w:pPr>
          </w:p>
        </w:tc>
        <w:tc>
          <w:tcPr>
            <w:tcW w:w="1520" w:type="dxa"/>
          </w:tcPr>
          <w:p w14:paraId="28770E12" w14:textId="77777777" w:rsidR="00586588" w:rsidRPr="002E5019" w:rsidRDefault="00586588" w:rsidP="00B11666">
            <w:pPr>
              <w:keepNext/>
              <w:widowControl w:val="0"/>
              <w:spacing w:after="60"/>
              <w:jc w:val="center"/>
            </w:pPr>
            <w:r w:rsidRPr="002E5019">
              <w:rPr>
                <w:sz w:val="20"/>
                <w:szCs w:val="20"/>
              </w:rPr>
              <w:t>35 (23%)</w:t>
            </w:r>
          </w:p>
        </w:tc>
        <w:tc>
          <w:tcPr>
            <w:tcW w:w="1752" w:type="dxa"/>
          </w:tcPr>
          <w:p w14:paraId="7A638142" w14:textId="77777777" w:rsidR="00586588" w:rsidRPr="002E5019" w:rsidRDefault="00586588" w:rsidP="00B11666">
            <w:pPr>
              <w:keepNext/>
              <w:widowControl w:val="0"/>
              <w:spacing w:after="60"/>
              <w:jc w:val="center"/>
            </w:pPr>
            <w:r w:rsidRPr="002E5019">
              <w:rPr>
                <w:sz w:val="20"/>
                <w:szCs w:val="20"/>
              </w:rPr>
              <w:t>17 (22%)</w:t>
            </w:r>
          </w:p>
        </w:tc>
        <w:tc>
          <w:tcPr>
            <w:tcW w:w="1997" w:type="dxa"/>
          </w:tcPr>
          <w:p w14:paraId="5662AE12" w14:textId="77777777" w:rsidR="00586588" w:rsidRPr="002E5019" w:rsidRDefault="00586588" w:rsidP="00B11666">
            <w:pPr>
              <w:keepNext/>
              <w:widowControl w:val="0"/>
              <w:spacing w:after="60"/>
              <w:jc w:val="center"/>
              <w:rPr>
                <w:sz w:val="20"/>
                <w:szCs w:val="20"/>
              </w:rPr>
            </w:pPr>
            <w:r w:rsidRPr="002E5019">
              <w:rPr>
                <w:sz w:val="20"/>
                <w:szCs w:val="20"/>
              </w:rPr>
              <w:t>10 (20%)</w:t>
            </w:r>
          </w:p>
        </w:tc>
        <w:tc>
          <w:tcPr>
            <w:tcW w:w="1532" w:type="dxa"/>
          </w:tcPr>
          <w:p w14:paraId="22BCD45D" w14:textId="77777777" w:rsidR="00586588" w:rsidRPr="002E5019" w:rsidRDefault="00586588" w:rsidP="00B11666">
            <w:pPr>
              <w:keepNext/>
              <w:widowControl w:val="0"/>
              <w:spacing w:after="60"/>
              <w:jc w:val="center"/>
              <w:rPr>
                <w:sz w:val="20"/>
                <w:szCs w:val="20"/>
              </w:rPr>
            </w:pPr>
            <w:r w:rsidRPr="002E5019">
              <w:rPr>
                <w:sz w:val="20"/>
                <w:szCs w:val="20"/>
              </w:rPr>
              <w:t>8 (35%)</w:t>
            </w:r>
          </w:p>
        </w:tc>
      </w:tr>
      <w:tr w:rsidR="00586588" w:rsidRPr="002E5019" w14:paraId="34934AE8" w14:textId="77777777" w:rsidTr="00B11666">
        <w:trPr>
          <w:cantSplit/>
          <w:jc w:val="center"/>
        </w:trPr>
        <w:tc>
          <w:tcPr>
            <w:tcW w:w="3111" w:type="dxa"/>
          </w:tcPr>
          <w:p w14:paraId="44ED0DCB" w14:textId="77777777" w:rsidR="00586588" w:rsidRPr="002E5019" w:rsidRDefault="00586588" w:rsidP="00B11666">
            <w:pPr>
              <w:keepNext/>
              <w:widowControl w:val="0"/>
              <w:spacing w:after="60"/>
            </w:pPr>
            <w:r w:rsidRPr="002E5019">
              <w:rPr>
                <w:sz w:val="20"/>
                <w:szCs w:val="20"/>
              </w:rPr>
              <w:t>    </w:t>
            </w:r>
            <w:r>
              <w:rPr>
                <w:sz w:val="20"/>
                <w:szCs w:val="20"/>
              </w:rPr>
              <w:t>≥</w:t>
            </w:r>
            <w:r w:rsidRPr="002E5019">
              <w:rPr>
                <w:sz w:val="20"/>
                <w:szCs w:val="20"/>
              </w:rPr>
              <w:t>90</w:t>
            </w:r>
          </w:p>
        </w:tc>
        <w:tc>
          <w:tcPr>
            <w:tcW w:w="864" w:type="dxa"/>
          </w:tcPr>
          <w:p w14:paraId="55370028" w14:textId="77777777" w:rsidR="00586588" w:rsidRPr="002E5019" w:rsidRDefault="00586588" w:rsidP="00B11666">
            <w:pPr>
              <w:keepNext/>
              <w:widowControl w:val="0"/>
              <w:spacing w:after="60"/>
              <w:jc w:val="center"/>
            </w:pPr>
          </w:p>
        </w:tc>
        <w:tc>
          <w:tcPr>
            <w:tcW w:w="1520" w:type="dxa"/>
          </w:tcPr>
          <w:p w14:paraId="3A0DEF73" w14:textId="77777777" w:rsidR="00586588" w:rsidRPr="002E5019" w:rsidRDefault="00586588" w:rsidP="00B11666">
            <w:pPr>
              <w:keepNext/>
              <w:widowControl w:val="0"/>
              <w:spacing w:after="60"/>
              <w:jc w:val="center"/>
            </w:pPr>
            <w:r w:rsidRPr="002E5019">
              <w:rPr>
                <w:sz w:val="20"/>
                <w:szCs w:val="20"/>
              </w:rPr>
              <w:t>72 (48%)</w:t>
            </w:r>
          </w:p>
        </w:tc>
        <w:tc>
          <w:tcPr>
            <w:tcW w:w="1752" w:type="dxa"/>
          </w:tcPr>
          <w:p w14:paraId="43A7DE5A" w14:textId="77777777" w:rsidR="00586588" w:rsidRPr="002E5019" w:rsidRDefault="00586588" w:rsidP="00B11666">
            <w:pPr>
              <w:keepNext/>
              <w:widowControl w:val="0"/>
              <w:spacing w:after="60"/>
              <w:jc w:val="center"/>
            </w:pPr>
            <w:r w:rsidRPr="002E5019">
              <w:rPr>
                <w:sz w:val="20"/>
                <w:szCs w:val="20"/>
              </w:rPr>
              <w:t>44 (57%)</w:t>
            </w:r>
          </w:p>
        </w:tc>
        <w:tc>
          <w:tcPr>
            <w:tcW w:w="1997" w:type="dxa"/>
          </w:tcPr>
          <w:p w14:paraId="1A09F8CA" w14:textId="77777777" w:rsidR="00586588" w:rsidRPr="002E5019" w:rsidRDefault="00586588" w:rsidP="00B11666">
            <w:pPr>
              <w:keepNext/>
              <w:widowControl w:val="0"/>
              <w:spacing w:after="60"/>
              <w:jc w:val="center"/>
              <w:rPr>
                <w:sz w:val="20"/>
                <w:szCs w:val="20"/>
              </w:rPr>
            </w:pPr>
            <w:r w:rsidRPr="002E5019">
              <w:rPr>
                <w:sz w:val="20"/>
                <w:szCs w:val="20"/>
              </w:rPr>
              <w:t>21 (41%)</w:t>
            </w:r>
          </w:p>
        </w:tc>
        <w:tc>
          <w:tcPr>
            <w:tcW w:w="1532" w:type="dxa"/>
          </w:tcPr>
          <w:p w14:paraId="0B9A2BE9" w14:textId="77777777" w:rsidR="00586588" w:rsidRPr="002E5019" w:rsidRDefault="00586588" w:rsidP="00B11666">
            <w:pPr>
              <w:keepNext/>
              <w:widowControl w:val="0"/>
              <w:spacing w:after="60"/>
              <w:jc w:val="center"/>
              <w:rPr>
                <w:sz w:val="20"/>
                <w:szCs w:val="20"/>
              </w:rPr>
            </w:pPr>
            <w:r w:rsidRPr="002E5019">
              <w:rPr>
                <w:sz w:val="20"/>
                <w:szCs w:val="20"/>
              </w:rPr>
              <w:t>7 (30%)</w:t>
            </w:r>
          </w:p>
        </w:tc>
      </w:tr>
      <w:tr w:rsidR="00586588" w:rsidRPr="002E5019" w14:paraId="13A50BCE" w14:textId="77777777" w:rsidTr="00B11666">
        <w:trPr>
          <w:cantSplit/>
          <w:jc w:val="center"/>
        </w:trPr>
        <w:tc>
          <w:tcPr>
            <w:tcW w:w="3111" w:type="dxa"/>
          </w:tcPr>
          <w:p w14:paraId="11AD8824" w14:textId="77777777" w:rsidR="00586588" w:rsidRPr="002E5019" w:rsidRDefault="00586588" w:rsidP="00B11666">
            <w:pPr>
              <w:keepNext/>
              <w:widowControl w:val="0"/>
              <w:spacing w:after="60"/>
            </w:pPr>
            <w:r w:rsidRPr="002E5019">
              <w:rPr>
                <w:sz w:val="20"/>
                <w:szCs w:val="20"/>
              </w:rPr>
              <w:t>Orthostatic hypertension</w:t>
            </w:r>
          </w:p>
        </w:tc>
        <w:tc>
          <w:tcPr>
            <w:tcW w:w="864" w:type="dxa"/>
          </w:tcPr>
          <w:p w14:paraId="494C8918" w14:textId="77777777" w:rsidR="00586588" w:rsidRPr="002E5019" w:rsidRDefault="00586588" w:rsidP="00B11666">
            <w:pPr>
              <w:keepNext/>
              <w:widowControl w:val="0"/>
              <w:spacing w:after="60"/>
              <w:jc w:val="center"/>
            </w:pPr>
            <w:r w:rsidRPr="002E5019">
              <w:rPr>
                <w:sz w:val="20"/>
                <w:szCs w:val="20"/>
              </w:rPr>
              <w:t>0</w:t>
            </w:r>
          </w:p>
        </w:tc>
        <w:tc>
          <w:tcPr>
            <w:tcW w:w="1520" w:type="dxa"/>
          </w:tcPr>
          <w:p w14:paraId="18344A84" w14:textId="77777777" w:rsidR="00586588" w:rsidRPr="002E5019" w:rsidRDefault="00586588" w:rsidP="00B11666">
            <w:pPr>
              <w:keepNext/>
              <w:widowControl w:val="0"/>
              <w:spacing w:after="60"/>
              <w:jc w:val="center"/>
            </w:pPr>
            <w:r w:rsidRPr="002E5019">
              <w:rPr>
                <w:sz w:val="20"/>
                <w:szCs w:val="20"/>
              </w:rPr>
              <w:t>22 (14%)</w:t>
            </w:r>
          </w:p>
        </w:tc>
        <w:tc>
          <w:tcPr>
            <w:tcW w:w="1752" w:type="dxa"/>
          </w:tcPr>
          <w:p w14:paraId="291B79E7" w14:textId="77777777" w:rsidR="00586588" w:rsidRPr="002E5019" w:rsidRDefault="00586588" w:rsidP="00B11666">
            <w:pPr>
              <w:keepNext/>
              <w:widowControl w:val="0"/>
              <w:spacing w:after="60"/>
              <w:jc w:val="center"/>
            </w:pPr>
            <w:r w:rsidRPr="002E5019">
              <w:rPr>
                <w:sz w:val="20"/>
                <w:szCs w:val="20"/>
              </w:rPr>
              <w:t>9 (11%)</w:t>
            </w:r>
          </w:p>
        </w:tc>
        <w:tc>
          <w:tcPr>
            <w:tcW w:w="1997" w:type="dxa"/>
          </w:tcPr>
          <w:p w14:paraId="1E20657E" w14:textId="77777777" w:rsidR="00586588" w:rsidRPr="002E5019" w:rsidRDefault="00586588" w:rsidP="00B11666">
            <w:pPr>
              <w:keepNext/>
              <w:widowControl w:val="0"/>
              <w:spacing w:after="60"/>
              <w:jc w:val="center"/>
              <w:rPr>
                <w:sz w:val="20"/>
                <w:szCs w:val="20"/>
              </w:rPr>
            </w:pPr>
            <w:r w:rsidRPr="002E5019">
              <w:rPr>
                <w:sz w:val="20"/>
                <w:szCs w:val="20"/>
              </w:rPr>
              <w:t>8 (15%)</w:t>
            </w:r>
          </w:p>
        </w:tc>
        <w:tc>
          <w:tcPr>
            <w:tcW w:w="1532" w:type="dxa"/>
          </w:tcPr>
          <w:p w14:paraId="5BE24CB1" w14:textId="77777777" w:rsidR="00586588" w:rsidRPr="002E5019" w:rsidRDefault="00586588" w:rsidP="00B11666">
            <w:pPr>
              <w:keepNext/>
              <w:widowControl w:val="0"/>
              <w:spacing w:after="60"/>
              <w:jc w:val="center"/>
              <w:rPr>
                <w:sz w:val="20"/>
                <w:szCs w:val="20"/>
              </w:rPr>
            </w:pPr>
            <w:r w:rsidRPr="002E5019">
              <w:rPr>
                <w:sz w:val="20"/>
                <w:szCs w:val="20"/>
              </w:rPr>
              <w:t>5 (21%)</w:t>
            </w:r>
          </w:p>
        </w:tc>
      </w:tr>
      <w:tr w:rsidR="00586588" w:rsidRPr="002E5019" w14:paraId="0160757F" w14:textId="77777777" w:rsidTr="00B11666">
        <w:trPr>
          <w:cantSplit/>
          <w:jc w:val="center"/>
        </w:trPr>
        <w:tc>
          <w:tcPr>
            <w:tcW w:w="3111" w:type="dxa"/>
          </w:tcPr>
          <w:p w14:paraId="3DC287B9" w14:textId="77777777" w:rsidR="00586588" w:rsidRPr="002E5019" w:rsidRDefault="00586588" w:rsidP="00B11666">
            <w:pPr>
              <w:keepNext/>
              <w:widowControl w:val="0"/>
              <w:spacing w:after="60"/>
            </w:pPr>
            <w:r w:rsidRPr="002E5019">
              <w:rPr>
                <w:sz w:val="20"/>
                <w:szCs w:val="20"/>
              </w:rPr>
              <w:t xml:space="preserve">NYHA </w:t>
            </w:r>
            <w:r>
              <w:rPr>
                <w:sz w:val="20"/>
                <w:szCs w:val="20"/>
              </w:rPr>
              <w:t>score</w:t>
            </w:r>
          </w:p>
        </w:tc>
        <w:tc>
          <w:tcPr>
            <w:tcW w:w="864" w:type="dxa"/>
          </w:tcPr>
          <w:p w14:paraId="6ADD8C49" w14:textId="77777777" w:rsidR="00586588" w:rsidRPr="002E5019" w:rsidRDefault="00586588" w:rsidP="00B11666">
            <w:pPr>
              <w:keepNext/>
              <w:widowControl w:val="0"/>
              <w:spacing w:after="60"/>
              <w:jc w:val="center"/>
            </w:pPr>
            <w:r w:rsidRPr="002E5019">
              <w:rPr>
                <w:sz w:val="20"/>
                <w:szCs w:val="20"/>
              </w:rPr>
              <w:t>0</w:t>
            </w:r>
          </w:p>
        </w:tc>
        <w:tc>
          <w:tcPr>
            <w:tcW w:w="1520" w:type="dxa"/>
          </w:tcPr>
          <w:p w14:paraId="505BC2AE" w14:textId="77777777" w:rsidR="00586588" w:rsidRPr="002E5019" w:rsidRDefault="00586588" w:rsidP="00B11666">
            <w:pPr>
              <w:keepNext/>
              <w:widowControl w:val="0"/>
              <w:spacing w:after="60"/>
              <w:jc w:val="center"/>
            </w:pPr>
          </w:p>
        </w:tc>
        <w:tc>
          <w:tcPr>
            <w:tcW w:w="1752" w:type="dxa"/>
          </w:tcPr>
          <w:p w14:paraId="6B487848" w14:textId="77777777" w:rsidR="00586588" w:rsidRPr="002E5019" w:rsidRDefault="00586588" w:rsidP="00B11666">
            <w:pPr>
              <w:keepNext/>
              <w:widowControl w:val="0"/>
              <w:spacing w:after="60"/>
              <w:jc w:val="center"/>
            </w:pPr>
          </w:p>
        </w:tc>
        <w:tc>
          <w:tcPr>
            <w:tcW w:w="1997" w:type="dxa"/>
          </w:tcPr>
          <w:p w14:paraId="563B51A6" w14:textId="77777777" w:rsidR="00586588" w:rsidRPr="002E5019" w:rsidRDefault="00586588" w:rsidP="00B11666">
            <w:pPr>
              <w:keepNext/>
              <w:widowControl w:val="0"/>
              <w:spacing w:after="60"/>
              <w:jc w:val="center"/>
            </w:pPr>
          </w:p>
        </w:tc>
        <w:tc>
          <w:tcPr>
            <w:tcW w:w="1532" w:type="dxa"/>
          </w:tcPr>
          <w:p w14:paraId="3CB831EF" w14:textId="77777777" w:rsidR="00586588" w:rsidRPr="002E5019" w:rsidRDefault="00586588" w:rsidP="00B11666">
            <w:pPr>
              <w:keepNext/>
              <w:widowControl w:val="0"/>
              <w:spacing w:after="60"/>
              <w:jc w:val="center"/>
            </w:pPr>
          </w:p>
        </w:tc>
      </w:tr>
      <w:tr w:rsidR="00586588" w:rsidRPr="002E5019" w14:paraId="46C26C68" w14:textId="77777777" w:rsidTr="00B11666">
        <w:trPr>
          <w:cantSplit/>
          <w:jc w:val="center"/>
        </w:trPr>
        <w:tc>
          <w:tcPr>
            <w:tcW w:w="3111" w:type="dxa"/>
          </w:tcPr>
          <w:p w14:paraId="6C882A2D" w14:textId="77777777" w:rsidR="00586588" w:rsidRPr="002E5019" w:rsidRDefault="00586588" w:rsidP="00B11666">
            <w:pPr>
              <w:keepNext/>
              <w:widowControl w:val="0"/>
              <w:spacing w:after="60"/>
            </w:pPr>
            <w:r w:rsidRPr="002E5019">
              <w:rPr>
                <w:sz w:val="20"/>
                <w:szCs w:val="20"/>
              </w:rPr>
              <w:t>    I</w:t>
            </w:r>
          </w:p>
        </w:tc>
        <w:tc>
          <w:tcPr>
            <w:tcW w:w="864" w:type="dxa"/>
          </w:tcPr>
          <w:p w14:paraId="3EC70486" w14:textId="77777777" w:rsidR="00586588" w:rsidRPr="002E5019" w:rsidRDefault="00586588" w:rsidP="00B11666">
            <w:pPr>
              <w:keepNext/>
              <w:widowControl w:val="0"/>
              <w:spacing w:after="60"/>
              <w:jc w:val="center"/>
            </w:pPr>
          </w:p>
        </w:tc>
        <w:tc>
          <w:tcPr>
            <w:tcW w:w="1520" w:type="dxa"/>
          </w:tcPr>
          <w:p w14:paraId="74055794" w14:textId="77777777" w:rsidR="00586588" w:rsidRPr="002E5019" w:rsidRDefault="00586588" w:rsidP="00B11666">
            <w:pPr>
              <w:keepNext/>
              <w:widowControl w:val="0"/>
              <w:spacing w:after="60"/>
              <w:jc w:val="center"/>
            </w:pPr>
            <w:r w:rsidRPr="002E5019">
              <w:rPr>
                <w:sz w:val="20"/>
                <w:szCs w:val="20"/>
              </w:rPr>
              <w:t>118 (76%)</w:t>
            </w:r>
          </w:p>
        </w:tc>
        <w:tc>
          <w:tcPr>
            <w:tcW w:w="1752" w:type="dxa"/>
          </w:tcPr>
          <w:p w14:paraId="0BFDACE0" w14:textId="77777777" w:rsidR="00586588" w:rsidRPr="002E5019" w:rsidRDefault="00586588" w:rsidP="00B11666">
            <w:pPr>
              <w:keepNext/>
              <w:widowControl w:val="0"/>
              <w:spacing w:after="60"/>
              <w:jc w:val="center"/>
            </w:pPr>
            <w:r w:rsidRPr="002E5019">
              <w:rPr>
                <w:sz w:val="20"/>
                <w:szCs w:val="20"/>
              </w:rPr>
              <w:t>69 (87%)</w:t>
            </w:r>
          </w:p>
        </w:tc>
        <w:tc>
          <w:tcPr>
            <w:tcW w:w="1997" w:type="dxa"/>
          </w:tcPr>
          <w:p w14:paraId="1DDDB444" w14:textId="77777777" w:rsidR="00586588" w:rsidRPr="002E5019" w:rsidRDefault="00586588" w:rsidP="00B11666">
            <w:pPr>
              <w:keepNext/>
              <w:widowControl w:val="0"/>
              <w:spacing w:after="60"/>
              <w:jc w:val="center"/>
              <w:rPr>
                <w:sz w:val="20"/>
                <w:szCs w:val="20"/>
              </w:rPr>
            </w:pPr>
            <w:r w:rsidRPr="002E5019">
              <w:rPr>
                <w:sz w:val="20"/>
                <w:szCs w:val="20"/>
              </w:rPr>
              <w:t>32 (62%)</w:t>
            </w:r>
          </w:p>
        </w:tc>
        <w:tc>
          <w:tcPr>
            <w:tcW w:w="1532" w:type="dxa"/>
          </w:tcPr>
          <w:p w14:paraId="5D595298" w14:textId="77777777" w:rsidR="00586588" w:rsidRPr="002E5019" w:rsidRDefault="00586588" w:rsidP="00B11666">
            <w:pPr>
              <w:keepNext/>
              <w:widowControl w:val="0"/>
              <w:spacing w:after="60"/>
              <w:jc w:val="center"/>
              <w:rPr>
                <w:sz w:val="20"/>
                <w:szCs w:val="20"/>
              </w:rPr>
            </w:pPr>
            <w:r w:rsidRPr="002E5019">
              <w:rPr>
                <w:sz w:val="20"/>
                <w:szCs w:val="20"/>
              </w:rPr>
              <w:t>17 (71%)</w:t>
            </w:r>
          </w:p>
        </w:tc>
      </w:tr>
      <w:tr w:rsidR="00586588" w:rsidRPr="002E5019" w14:paraId="5C86BF40" w14:textId="77777777" w:rsidTr="00B11666">
        <w:trPr>
          <w:cantSplit/>
          <w:jc w:val="center"/>
        </w:trPr>
        <w:tc>
          <w:tcPr>
            <w:tcW w:w="3111" w:type="dxa"/>
          </w:tcPr>
          <w:p w14:paraId="2BC5ADCB" w14:textId="77777777" w:rsidR="00586588" w:rsidRPr="002E5019" w:rsidRDefault="00586588" w:rsidP="00B11666">
            <w:pPr>
              <w:keepNext/>
              <w:widowControl w:val="0"/>
              <w:spacing w:after="60"/>
            </w:pPr>
            <w:r w:rsidRPr="002E5019">
              <w:rPr>
                <w:sz w:val="20"/>
                <w:szCs w:val="20"/>
              </w:rPr>
              <w:t>    II</w:t>
            </w:r>
          </w:p>
        </w:tc>
        <w:tc>
          <w:tcPr>
            <w:tcW w:w="864" w:type="dxa"/>
          </w:tcPr>
          <w:p w14:paraId="59A920AF" w14:textId="77777777" w:rsidR="00586588" w:rsidRPr="002E5019" w:rsidRDefault="00586588" w:rsidP="00B11666">
            <w:pPr>
              <w:keepNext/>
              <w:widowControl w:val="0"/>
              <w:spacing w:after="60"/>
              <w:jc w:val="center"/>
            </w:pPr>
          </w:p>
        </w:tc>
        <w:tc>
          <w:tcPr>
            <w:tcW w:w="1520" w:type="dxa"/>
          </w:tcPr>
          <w:p w14:paraId="4857AE8B" w14:textId="77777777" w:rsidR="00586588" w:rsidRPr="002E5019" w:rsidRDefault="00586588" w:rsidP="00B11666">
            <w:pPr>
              <w:keepNext/>
              <w:widowControl w:val="0"/>
              <w:spacing w:after="60"/>
              <w:jc w:val="center"/>
            </w:pPr>
            <w:r w:rsidRPr="002E5019">
              <w:rPr>
                <w:sz w:val="20"/>
                <w:szCs w:val="20"/>
              </w:rPr>
              <w:t>25 (16%)</w:t>
            </w:r>
          </w:p>
        </w:tc>
        <w:tc>
          <w:tcPr>
            <w:tcW w:w="1752" w:type="dxa"/>
          </w:tcPr>
          <w:p w14:paraId="66CFE395" w14:textId="77777777" w:rsidR="00586588" w:rsidRPr="002E5019" w:rsidRDefault="00586588" w:rsidP="00B11666">
            <w:pPr>
              <w:keepNext/>
              <w:widowControl w:val="0"/>
              <w:spacing w:after="60"/>
              <w:jc w:val="center"/>
            </w:pPr>
            <w:r w:rsidRPr="002E5019">
              <w:rPr>
                <w:sz w:val="20"/>
                <w:szCs w:val="20"/>
              </w:rPr>
              <w:t>8 (10%)</w:t>
            </w:r>
          </w:p>
        </w:tc>
        <w:tc>
          <w:tcPr>
            <w:tcW w:w="1997" w:type="dxa"/>
          </w:tcPr>
          <w:p w14:paraId="505ACA35" w14:textId="77777777" w:rsidR="00586588" w:rsidRPr="002E5019" w:rsidRDefault="00586588" w:rsidP="00B11666">
            <w:pPr>
              <w:keepNext/>
              <w:widowControl w:val="0"/>
              <w:spacing w:after="60"/>
              <w:jc w:val="center"/>
              <w:rPr>
                <w:sz w:val="20"/>
                <w:szCs w:val="20"/>
              </w:rPr>
            </w:pPr>
            <w:r w:rsidRPr="002E5019">
              <w:rPr>
                <w:sz w:val="20"/>
                <w:szCs w:val="20"/>
              </w:rPr>
              <w:t>12 (23%)</w:t>
            </w:r>
          </w:p>
        </w:tc>
        <w:tc>
          <w:tcPr>
            <w:tcW w:w="1532" w:type="dxa"/>
          </w:tcPr>
          <w:p w14:paraId="460C2F7E" w14:textId="77777777" w:rsidR="00586588" w:rsidRPr="002E5019" w:rsidRDefault="00586588" w:rsidP="00B11666">
            <w:pPr>
              <w:keepNext/>
              <w:widowControl w:val="0"/>
              <w:spacing w:after="60"/>
              <w:jc w:val="center"/>
              <w:rPr>
                <w:sz w:val="20"/>
                <w:szCs w:val="20"/>
              </w:rPr>
            </w:pPr>
            <w:r w:rsidRPr="002E5019">
              <w:rPr>
                <w:sz w:val="20"/>
                <w:szCs w:val="20"/>
              </w:rPr>
              <w:t>5 (21%)</w:t>
            </w:r>
          </w:p>
        </w:tc>
      </w:tr>
      <w:tr w:rsidR="00586588" w:rsidRPr="002E5019" w14:paraId="5449B403" w14:textId="77777777" w:rsidTr="00B11666">
        <w:trPr>
          <w:cantSplit/>
          <w:jc w:val="center"/>
        </w:trPr>
        <w:tc>
          <w:tcPr>
            <w:tcW w:w="3111" w:type="dxa"/>
          </w:tcPr>
          <w:p w14:paraId="3863E938" w14:textId="77777777" w:rsidR="00586588" w:rsidRPr="002E5019" w:rsidRDefault="00586588" w:rsidP="00B11666">
            <w:pPr>
              <w:keepNext/>
              <w:widowControl w:val="0"/>
              <w:spacing w:after="60"/>
            </w:pPr>
            <w:r w:rsidRPr="002E5019">
              <w:rPr>
                <w:sz w:val="20"/>
                <w:szCs w:val="20"/>
              </w:rPr>
              <w:t>    III</w:t>
            </w:r>
          </w:p>
        </w:tc>
        <w:tc>
          <w:tcPr>
            <w:tcW w:w="864" w:type="dxa"/>
          </w:tcPr>
          <w:p w14:paraId="6BF6E38E" w14:textId="77777777" w:rsidR="00586588" w:rsidRPr="002E5019" w:rsidRDefault="00586588" w:rsidP="00B11666">
            <w:pPr>
              <w:keepNext/>
              <w:widowControl w:val="0"/>
              <w:spacing w:after="60"/>
              <w:jc w:val="center"/>
            </w:pPr>
          </w:p>
        </w:tc>
        <w:tc>
          <w:tcPr>
            <w:tcW w:w="1520" w:type="dxa"/>
          </w:tcPr>
          <w:p w14:paraId="7984B319" w14:textId="77777777" w:rsidR="00586588" w:rsidRPr="002E5019" w:rsidRDefault="00586588" w:rsidP="00B11666">
            <w:pPr>
              <w:keepNext/>
              <w:widowControl w:val="0"/>
              <w:spacing w:after="60"/>
              <w:jc w:val="center"/>
            </w:pPr>
            <w:r w:rsidRPr="002E5019">
              <w:rPr>
                <w:sz w:val="20"/>
                <w:szCs w:val="20"/>
              </w:rPr>
              <w:t>11 (7%)</w:t>
            </w:r>
          </w:p>
        </w:tc>
        <w:tc>
          <w:tcPr>
            <w:tcW w:w="1752" w:type="dxa"/>
          </w:tcPr>
          <w:p w14:paraId="72D7B14D" w14:textId="77777777" w:rsidR="00586588" w:rsidRPr="002E5019" w:rsidRDefault="00586588" w:rsidP="00B11666">
            <w:pPr>
              <w:keepNext/>
              <w:widowControl w:val="0"/>
              <w:spacing w:after="60"/>
              <w:jc w:val="center"/>
            </w:pPr>
            <w:r w:rsidRPr="002E5019">
              <w:rPr>
                <w:sz w:val="20"/>
                <w:szCs w:val="20"/>
              </w:rPr>
              <w:t>2 (3%)</w:t>
            </w:r>
          </w:p>
        </w:tc>
        <w:tc>
          <w:tcPr>
            <w:tcW w:w="1997" w:type="dxa"/>
          </w:tcPr>
          <w:p w14:paraId="57B9D47A" w14:textId="77777777" w:rsidR="00586588" w:rsidRPr="002E5019" w:rsidRDefault="00586588" w:rsidP="00B11666">
            <w:pPr>
              <w:keepNext/>
              <w:widowControl w:val="0"/>
              <w:spacing w:after="60"/>
              <w:jc w:val="center"/>
              <w:rPr>
                <w:sz w:val="20"/>
                <w:szCs w:val="20"/>
              </w:rPr>
            </w:pPr>
            <w:r w:rsidRPr="002E5019">
              <w:rPr>
                <w:sz w:val="20"/>
                <w:szCs w:val="20"/>
              </w:rPr>
              <w:t>7 (13%)</w:t>
            </w:r>
          </w:p>
        </w:tc>
        <w:tc>
          <w:tcPr>
            <w:tcW w:w="1532" w:type="dxa"/>
          </w:tcPr>
          <w:p w14:paraId="0F192FC1" w14:textId="77777777" w:rsidR="00586588" w:rsidRPr="002E5019" w:rsidRDefault="00586588" w:rsidP="00B11666">
            <w:pPr>
              <w:keepNext/>
              <w:widowControl w:val="0"/>
              <w:spacing w:after="60"/>
              <w:jc w:val="center"/>
              <w:rPr>
                <w:sz w:val="20"/>
                <w:szCs w:val="20"/>
              </w:rPr>
            </w:pPr>
            <w:r w:rsidRPr="002E5019">
              <w:rPr>
                <w:sz w:val="20"/>
                <w:szCs w:val="20"/>
              </w:rPr>
              <w:t>2 (8%)</w:t>
            </w:r>
          </w:p>
        </w:tc>
      </w:tr>
      <w:tr w:rsidR="00586588" w:rsidRPr="002E5019" w14:paraId="0EC24256" w14:textId="77777777" w:rsidTr="00B11666">
        <w:trPr>
          <w:cantSplit/>
          <w:jc w:val="center"/>
        </w:trPr>
        <w:tc>
          <w:tcPr>
            <w:tcW w:w="3111" w:type="dxa"/>
          </w:tcPr>
          <w:p w14:paraId="2A8BBA12" w14:textId="77777777" w:rsidR="00586588" w:rsidRPr="002E5019" w:rsidRDefault="00586588" w:rsidP="00B11666">
            <w:pPr>
              <w:keepNext/>
              <w:widowControl w:val="0"/>
              <w:spacing w:after="60"/>
            </w:pPr>
            <w:r w:rsidRPr="002E5019">
              <w:rPr>
                <w:sz w:val="20"/>
                <w:szCs w:val="20"/>
              </w:rPr>
              <w:t>    IV</w:t>
            </w:r>
          </w:p>
        </w:tc>
        <w:tc>
          <w:tcPr>
            <w:tcW w:w="864" w:type="dxa"/>
          </w:tcPr>
          <w:p w14:paraId="4D6E1C5B" w14:textId="77777777" w:rsidR="00586588" w:rsidRPr="002E5019" w:rsidRDefault="00586588" w:rsidP="00B11666">
            <w:pPr>
              <w:keepNext/>
              <w:widowControl w:val="0"/>
              <w:spacing w:after="60"/>
              <w:jc w:val="center"/>
            </w:pPr>
          </w:p>
        </w:tc>
        <w:tc>
          <w:tcPr>
            <w:tcW w:w="1520" w:type="dxa"/>
          </w:tcPr>
          <w:p w14:paraId="1442A468" w14:textId="77777777" w:rsidR="00586588" w:rsidRPr="002E5019" w:rsidRDefault="00586588" w:rsidP="00B11666">
            <w:pPr>
              <w:keepNext/>
              <w:widowControl w:val="0"/>
              <w:spacing w:after="60"/>
              <w:jc w:val="center"/>
            </w:pPr>
            <w:r w:rsidRPr="002E5019">
              <w:rPr>
                <w:sz w:val="20"/>
                <w:szCs w:val="20"/>
              </w:rPr>
              <w:t>1 (1%)</w:t>
            </w:r>
          </w:p>
        </w:tc>
        <w:tc>
          <w:tcPr>
            <w:tcW w:w="1752" w:type="dxa"/>
          </w:tcPr>
          <w:p w14:paraId="5BA9D8FC" w14:textId="77777777" w:rsidR="00586588" w:rsidRPr="002E5019" w:rsidRDefault="00586588" w:rsidP="00B11666">
            <w:pPr>
              <w:keepNext/>
              <w:widowControl w:val="0"/>
              <w:spacing w:after="60"/>
              <w:jc w:val="center"/>
            </w:pPr>
            <w:r w:rsidRPr="002E5019">
              <w:rPr>
                <w:sz w:val="20"/>
                <w:szCs w:val="20"/>
              </w:rPr>
              <w:t>0 (0%)</w:t>
            </w:r>
          </w:p>
        </w:tc>
        <w:tc>
          <w:tcPr>
            <w:tcW w:w="1997" w:type="dxa"/>
          </w:tcPr>
          <w:p w14:paraId="1DF62606" w14:textId="77777777" w:rsidR="00586588" w:rsidRPr="002E5019" w:rsidRDefault="00586588" w:rsidP="00B11666">
            <w:pPr>
              <w:keepNext/>
              <w:widowControl w:val="0"/>
              <w:spacing w:after="60"/>
              <w:jc w:val="center"/>
              <w:rPr>
                <w:sz w:val="20"/>
                <w:szCs w:val="20"/>
              </w:rPr>
            </w:pPr>
            <w:r w:rsidRPr="002E5019">
              <w:rPr>
                <w:sz w:val="20"/>
                <w:szCs w:val="20"/>
              </w:rPr>
              <w:t>1 (2%)</w:t>
            </w:r>
          </w:p>
        </w:tc>
        <w:tc>
          <w:tcPr>
            <w:tcW w:w="1532" w:type="dxa"/>
          </w:tcPr>
          <w:p w14:paraId="071D6BEE" w14:textId="77777777" w:rsidR="00586588" w:rsidRPr="002E5019" w:rsidRDefault="00586588" w:rsidP="00B11666">
            <w:pPr>
              <w:keepNext/>
              <w:widowControl w:val="0"/>
              <w:spacing w:after="60"/>
              <w:jc w:val="center"/>
              <w:rPr>
                <w:sz w:val="20"/>
                <w:szCs w:val="20"/>
              </w:rPr>
            </w:pPr>
            <w:r w:rsidRPr="002E5019">
              <w:rPr>
                <w:sz w:val="20"/>
                <w:szCs w:val="20"/>
              </w:rPr>
              <w:t>0 (0%)</w:t>
            </w:r>
          </w:p>
        </w:tc>
      </w:tr>
      <w:tr w:rsidR="00586588" w:rsidRPr="002E5019" w14:paraId="0515DF90" w14:textId="77777777" w:rsidTr="00B11666">
        <w:trPr>
          <w:cantSplit/>
          <w:jc w:val="center"/>
        </w:trPr>
        <w:tc>
          <w:tcPr>
            <w:tcW w:w="3111" w:type="dxa"/>
          </w:tcPr>
          <w:p w14:paraId="4D778B8C" w14:textId="77777777" w:rsidR="00586588" w:rsidRPr="002E5019" w:rsidRDefault="00586588" w:rsidP="00B11666">
            <w:pPr>
              <w:keepNext/>
              <w:widowControl w:val="0"/>
              <w:spacing w:after="60"/>
            </w:pPr>
            <w:r w:rsidRPr="002E5019">
              <w:rPr>
                <w:sz w:val="20"/>
                <w:szCs w:val="20"/>
              </w:rPr>
              <w:t>NT-proBNP categories</w:t>
            </w:r>
          </w:p>
        </w:tc>
        <w:tc>
          <w:tcPr>
            <w:tcW w:w="864" w:type="dxa"/>
          </w:tcPr>
          <w:p w14:paraId="7E315D70" w14:textId="77777777" w:rsidR="00586588" w:rsidRPr="002E5019" w:rsidRDefault="00586588" w:rsidP="00B11666">
            <w:pPr>
              <w:keepNext/>
              <w:widowControl w:val="0"/>
              <w:spacing w:after="60"/>
              <w:jc w:val="center"/>
            </w:pPr>
            <w:r w:rsidRPr="002E5019">
              <w:rPr>
                <w:sz w:val="20"/>
                <w:szCs w:val="20"/>
              </w:rPr>
              <w:t>0</w:t>
            </w:r>
          </w:p>
        </w:tc>
        <w:tc>
          <w:tcPr>
            <w:tcW w:w="1520" w:type="dxa"/>
          </w:tcPr>
          <w:p w14:paraId="46DA7AE3" w14:textId="77777777" w:rsidR="00586588" w:rsidRPr="002E5019" w:rsidRDefault="00586588" w:rsidP="00B11666">
            <w:pPr>
              <w:keepNext/>
              <w:widowControl w:val="0"/>
              <w:spacing w:after="60"/>
              <w:jc w:val="center"/>
            </w:pPr>
          </w:p>
        </w:tc>
        <w:tc>
          <w:tcPr>
            <w:tcW w:w="1752" w:type="dxa"/>
          </w:tcPr>
          <w:p w14:paraId="46A93134" w14:textId="77777777" w:rsidR="00586588" w:rsidRPr="002E5019" w:rsidRDefault="00586588" w:rsidP="00B11666">
            <w:pPr>
              <w:keepNext/>
              <w:widowControl w:val="0"/>
              <w:spacing w:after="60"/>
              <w:jc w:val="center"/>
            </w:pPr>
          </w:p>
        </w:tc>
        <w:tc>
          <w:tcPr>
            <w:tcW w:w="1997" w:type="dxa"/>
          </w:tcPr>
          <w:p w14:paraId="63D17074" w14:textId="77777777" w:rsidR="00586588" w:rsidRPr="002E5019" w:rsidRDefault="00586588" w:rsidP="00B11666">
            <w:pPr>
              <w:keepNext/>
              <w:widowControl w:val="0"/>
              <w:spacing w:after="60"/>
              <w:jc w:val="center"/>
            </w:pPr>
          </w:p>
        </w:tc>
        <w:tc>
          <w:tcPr>
            <w:tcW w:w="1532" w:type="dxa"/>
          </w:tcPr>
          <w:p w14:paraId="74D406CD" w14:textId="77777777" w:rsidR="00586588" w:rsidRPr="002E5019" w:rsidRDefault="00586588" w:rsidP="00B11666">
            <w:pPr>
              <w:keepNext/>
              <w:widowControl w:val="0"/>
              <w:spacing w:after="60"/>
              <w:jc w:val="center"/>
            </w:pPr>
          </w:p>
        </w:tc>
      </w:tr>
      <w:tr w:rsidR="00586588" w:rsidRPr="002E5019" w14:paraId="379A50E8" w14:textId="77777777" w:rsidTr="00B11666">
        <w:trPr>
          <w:cantSplit/>
          <w:jc w:val="center"/>
        </w:trPr>
        <w:tc>
          <w:tcPr>
            <w:tcW w:w="3111" w:type="dxa"/>
          </w:tcPr>
          <w:p w14:paraId="332E38CE" w14:textId="77777777" w:rsidR="00586588" w:rsidRPr="002E5019" w:rsidRDefault="00586588" w:rsidP="00B11666">
            <w:pPr>
              <w:keepNext/>
              <w:widowControl w:val="0"/>
              <w:spacing w:after="60"/>
            </w:pPr>
            <w:r w:rsidRPr="002E5019">
              <w:rPr>
                <w:sz w:val="20"/>
                <w:szCs w:val="20"/>
              </w:rPr>
              <w:t>    &lt;50</w:t>
            </w:r>
          </w:p>
        </w:tc>
        <w:tc>
          <w:tcPr>
            <w:tcW w:w="864" w:type="dxa"/>
          </w:tcPr>
          <w:p w14:paraId="0F461819" w14:textId="77777777" w:rsidR="00586588" w:rsidRPr="002E5019" w:rsidRDefault="00586588" w:rsidP="00B11666">
            <w:pPr>
              <w:keepNext/>
              <w:widowControl w:val="0"/>
              <w:spacing w:after="60"/>
              <w:jc w:val="center"/>
            </w:pPr>
          </w:p>
        </w:tc>
        <w:tc>
          <w:tcPr>
            <w:tcW w:w="1520" w:type="dxa"/>
          </w:tcPr>
          <w:p w14:paraId="0F1721B8" w14:textId="77777777" w:rsidR="00586588" w:rsidRPr="002E5019" w:rsidRDefault="00586588" w:rsidP="00B11666">
            <w:pPr>
              <w:keepNext/>
              <w:widowControl w:val="0"/>
              <w:spacing w:after="60"/>
              <w:jc w:val="center"/>
            </w:pPr>
            <w:r w:rsidRPr="002E5019">
              <w:rPr>
                <w:sz w:val="20"/>
                <w:szCs w:val="20"/>
              </w:rPr>
              <w:t>65 (42%)</w:t>
            </w:r>
          </w:p>
        </w:tc>
        <w:tc>
          <w:tcPr>
            <w:tcW w:w="1752" w:type="dxa"/>
          </w:tcPr>
          <w:p w14:paraId="057550E3" w14:textId="77777777" w:rsidR="00586588" w:rsidRPr="002E5019" w:rsidRDefault="00586588" w:rsidP="00B11666">
            <w:pPr>
              <w:keepNext/>
              <w:widowControl w:val="0"/>
              <w:spacing w:after="60"/>
              <w:jc w:val="center"/>
            </w:pPr>
            <w:r w:rsidRPr="002E5019">
              <w:rPr>
                <w:sz w:val="20"/>
                <w:szCs w:val="20"/>
              </w:rPr>
              <w:t>46 (58%)</w:t>
            </w:r>
          </w:p>
        </w:tc>
        <w:tc>
          <w:tcPr>
            <w:tcW w:w="1997" w:type="dxa"/>
          </w:tcPr>
          <w:p w14:paraId="00ACBB0F" w14:textId="77777777" w:rsidR="00586588" w:rsidRPr="002E5019" w:rsidRDefault="00586588" w:rsidP="00B11666">
            <w:pPr>
              <w:keepNext/>
              <w:widowControl w:val="0"/>
              <w:spacing w:after="60"/>
              <w:jc w:val="center"/>
              <w:rPr>
                <w:sz w:val="20"/>
                <w:szCs w:val="20"/>
              </w:rPr>
            </w:pPr>
            <w:r w:rsidRPr="002E5019">
              <w:rPr>
                <w:sz w:val="20"/>
                <w:szCs w:val="20"/>
              </w:rPr>
              <w:t>15 (29%)</w:t>
            </w:r>
          </w:p>
        </w:tc>
        <w:tc>
          <w:tcPr>
            <w:tcW w:w="1532" w:type="dxa"/>
          </w:tcPr>
          <w:p w14:paraId="7D90D077" w14:textId="77777777" w:rsidR="00586588" w:rsidRPr="002E5019" w:rsidRDefault="00586588" w:rsidP="00B11666">
            <w:pPr>
              <w:keepNext/>
              <w:widowControl w:val="0"/>
              <w:spacing w:after="60"/>
              <w:jc w:val="center"/>
              <w:rPr>
                <w:sz w:val="20"/>
                <w:szCs w:val="20"/>
              </w:rPr>
            </w:pPr>
            <w:r w:rsidRPr="002E5019">
              <w:rPr>
                <w:sz w:val="20"/>
                <w:szCs w:val="20"/>
              </w:rPr>
              <w:t>4 (17%)</w:t>
            </w:r>
          </w:p>
        </w:tc>
      </w:tr>
      <w:tr w:rsidR="00586588" w:rsidRPr="002E5019" w14:paraId="46078336" w14:textId="77777777" w:rsidTr="00B11666">
        <w:trPr>
          <w:cantSplit/>
          <w:jc w:val="center"/>
        </w:trPr>
        <w:tc>
          <w:tcPr>
            <w:tcW w:w="3111" w:type="dxa"/>
          </w:tcPr>
          <w:p w14:paraId="361E93E5" w14:textId="77777777" w:rsidR="00586588" w:rsidRPr="002E5019" w:rsidRDefault="00586588" w:rsidP="00B11666">
            <w:pPr>
              <w:keepNext/>
              <w:widowControl w:val="0"/>
              <w:spacing w:after="60"/>
            </w:pPr>
            <w:r w:rsidRPr="002E5019">
              <w:rPr>
                <w:sz w:val="20"/>
                <w:szCs w:val="20"/>
              </w:rPr>
              <w:t>    50-124</w:t>
            </w:r>
          </w:p>
        </w:tc>
        <w:tc>
          <w:tcPr>
            <w:tcW w:w="864" w:type="dxa"/>
          </w:tcPr>
          <w:p w14:paraId="4E1C9A32" w14:textId="77777777" w:rsidR="00586588" w:rsidRPr="002E5019" w:rsidRDefault="00586588" w:rsidP="00B11666">
            <w:pPr>
              <w:keepNext/>
              <w:widowControl w:val="0"/>
              <w:spacing w:after="60"/>
              <w:jc w:val="center"/>
            </w:pPr>
          </w:p>
        </w:tc>
        <w:tc>
          <w:tcPr>
            <w:tcW w:w="1520" w:type="dxa"/>
          </w:tcPr>
          <w:p w14:paraId="3A54607B" w14:textId="77777777" w:rsidR="00586588" w:rsidRPr="002E5019" w:rsidRDefault="00586588" w:rsidP="00B11666">
            <w:pPr>
              <w:keepNext/>
              <w:widowControl w:val="0"/>
              <w:spacing w:after="60"/>
              <w:jc w:val="center"/>
            </w:pPr>
            <w:r w:rsidRPr="002E5019">
              <w:rPr>
                <w:sz w:val="20"/>
                <w:szCs w:val="20"/>
              </w:rPr>
              <w:t>34 (22%)</w:t>
            </w:r>
          </w:p>
        </w:tc>
        <w:tc>
          <w:tcPr>
            <w:tcW w:w="1752" w:type="dxa"/>
          </w:tcPr>
          <w:p w14:paraId="5206333D" w14:textId="77777777" w:rsidR="00586588" w:rsidRPr="002E5019" w:rsidRDefault="00586588" w:rsidP="00B11666">
            <w:pPr>
              <w:keepNext/>
              <w:widowControl w:val="0"/>
              <w:spacing w:after="60"/>
              <w:jc w:val="center"/>
            </w:pPr>
            <w:r w:rsidRPr="002E5019">
              <w:rPr>
                <w:sz w:val="20"/>
                <w:szCs w:val="20"/>
              </w:rPr>
              <w:t>17 (22%)</w:t>
            </w:r>
          </w:p>
        </w:tc>
        <w:tc>
          <w:tcPr>
            <w:tcW w:w="1997" w:type="dxa"/>
          </w:tcPr>
          <w:p w14:paraId="52E87BDB" w14:textId="77777777" w:rsidR="00586588" w:rsidRPr="002E5019" w:rsidRDefault="00586588" w:rsidP="00B11666">
            <w:pPr>
              <w:keepNext/>
              <w:widowControl w:val="0"/>
              <w:spacing w:after="60"/>
              <w:jc w:val="center"/>
              <w:rPr>
                <w:sz w:val="20"/>
                <w:szCs w:val="20"/>
              </w:rPr>
            </w:pPr>
            <w:r w:rsidRPr="002E5019">
              <w:rPr>
                <w:sz w:val="20"/>
                <w:szCs w:val="20"/>
              </w:rPr>
              <w:t>9 (17%)</w:t>
            </w:r>
          </w:p>
        </w:tc>
        <w:tc>
          <w:tcPr>
            <w:tcW w:w="1532" w:type="dxa"/>
          </w:tcPr>
          <w:p w14:paraId="3BE47273" w14:textId="77777777" w:rsidR="00586588" w:rsidRPr="002E5019" w:rsidRDefault="00586588" w:rsidP="00B11666">
            <w:pPr>
              <w:keepNext/>
              <w:widowControl w:val="0"/>
              <w:spacing w:after="60"/>
              <w:jc w:val="center"/>
              <w:rPr>
                <w:sz w:val="20"/>
                <w:szCs w:val="20"/>
              </w:rPr>
            </w:pPr>
            <w:r w:rsidRPr="002E5019">
              <w:rPr>
                <w:sz w:val="20"/>
                <w:szCs w:val="20"/>
              </w:rPr>
              <w:t>8 (33%)</w:t>
            </w:r>
          </w:p>
        </w:tc>
      </w:tr>
      <w:tr w:rsidR="00586588" w:rsidRPr="002E5019" w14:paraId="18DFD3AE" w14:textId="77777777" w:rsidTr="00B11666">
        <w:trPr>
          <w:cantSplit/>
          <w:jc w:val="center"/>
        </w:trPr>
        <w:tc>
          <w:tcPr>
            <w:tcW w:w="3111" w:type="dxa"/>
          </w:tcPr>
          <w:p w14:paraId="29419BDD" w14:textId="77777777" w:rsidR="00586588" w:rsidRPr="002E5019" w:rsidRDefault="00586588" w:rsidP="00B11666">
            <w:pPr>
              <w:keepNext/>
              <w:widowControl w:val="0"/>
              <w:spacing w:after="60"/>
            </w:pPr>
            <w:r w:rsidRPr="002E5019">
              <w:rPr>
                <w:sz w:val="20"/>
                <w:szCs w:val="20"/>
              </w:rPr>
              <w:t>    125-300</w:t>
            </w:r>
          </w:p>
        </w:tc>
        <w:tc>
          <w:tcPr>
            <w:tcW w:w="864" w:type="dxa"/>
          </w:tcPr>
          <w:p w14:paraId="550540AE" w14:textId="77777777" w:rsidR="00586588" w:rsidRPr="002E5019" w:rsidRDefault="00586588" w:rsidP="00B11666">
            <w:pPr>
              <w:keepNext/>
              <w:widowControl w:val="0"/>
              <w:spacing w:after="60"/>
              <w:jc w:val="center"/>
            </w:pPr>
          </w:p>
        </w:tc>
        <w:tc>
          <w:tcPr>
            <w:tcW w:w="1520" w:type="dxa"/>
          </w:tcPr>
          <w:p w14:paraId="458F336B" w14:textId="77777777" w:rsidR="00586588" w:rsidRPr="002E5019" w:rsidRDefault="00586588" w:rsidP="00B11666">
            <w:pPr>
              <w:keepNext/>
              <w:widowControl w:val="0"/>
              <w:spacing w:after="60"/>
              <w:jc w:val="center"/>
            </w:pPr>
            <w:r w:rsidRPr="002E5019">
              <w:rPr>
                <w:sz w:val="20"/>
                <w:szCs w:val="20"/>
              </w:rPr>
              <w:t>22 (14%)</w:t>
            </w:r>
          </w:p>
        </w:tc>
        <w:tc>
          <w:tcPr>
            <w:tcW w:w="1752" w:type="dxa"/>
          </w:tcPr>
          <w:p w14:paraId="21B47267" w14:textId="77777777" w:rsidR="00586588" w:rsidRPr="002E5019" w:rsidRDefault="00586588" w:rsidP="00B11666">
            <w:pPr>
              <w:keepNext/>
              <w:widowControl w:val="0"/>
              <w:spacing w:after="60"/>
              <w:jc w:val="center"/>
            </w:pPr>
            <w:r w:rsidRPr="002E5019">
              <w:rPr>
                <w:sz w:val="20"/>
                <w:szCs w:val="20"/>
              </w:rPr>
              <w:t>7 (9%)</w:t>
            </w:r>
          </w:p>
        </w:tc>
        <w:tc>
          <w:tcPr>
            <w:tcW w:w="1997" w:type="dxa"/>
          </w:tcPr>
          <w:p w14:paraId="2295ADCA" w14:textId="77777777" w:rsidR="00586588" w:rsidRPr="002E5019" w:rsidRDefault="00586588" w:rsidP="00B11666">
            <w:pPr>
              <w:keepNext/>
              <w:widowControl w:val="0"/>
              <w:spacing w:after="60"/>
              <w:jc w:val="center"/>
              <w:rPr>
                <w:sz w:val="20"/>
                <w:szCs w:val="20"/>
              </w:rPr>
            </w:pPr>
            <w:r w:rsidRPr="002E5019">
              <w:rPr>
                <w:sz w:val="20"/>
                <w:szCs w:val="20"/>
              </w:rPr>
              <w:t>12 (23%)</w:t>
            </w:r>
          </w:p>
        </w:tc>
        <w:tc>
          <w:tcPr>
            <w:tcW w:w="1532" w:type="dxa"/>
          </w:tcPr>
          <w:p w14:paraId="6338E616" w14:textId="77777777" w:rsidR="00586588" w:rsidRPr="002E5019" w:rsidRDefault="00586588" w:rsidP="00B11666">
            <w:pPr>
              <w:keepNext/>
              <w:widowControl w:val="0"/>
              <w:spacing w:after="60"/>
              <w:jc w:val="center"/>
              <w:rPr>
                <w:sz w:val="20"/>
                <w:szCs w:val="20"/>
              </w:rPr>
            </w:pPr>
            <w:r w:rsidRPr="002E5019">
              <w:rPr>
                <w:sz w:val="20"/>
                <w:szCs w:val="20"/>
              </w:rPr>
              <w:t>3 (13%)</w:t>
            </w:r>
          </w:p>
        </w:tc>
      </w:tr>
      <w:tr w:rsidR="00586588" w:rsidRPr="002E5019" w14:paraId="149B0D67" w14:textId="77777777" w:rsidTr="00B11666">
        <w:trPr>
          <w:cantSplit/>
          <w:jc w:val="center"/>
        </w:trPr>
        <w:tc>
          <w:tcPr>
            <w:tcW w:w="3111" w:type="dxa"/>
          </w:tcPr>
          <w:p w14:paraId="5DC86D16" w14:textId="77777777" w:rsidR="00586588" w:rsidRPr="002E5019" w:rsidRDefault="00586588" w:rsidP="00B11666">
            <w:pPr>
              <w:keepNext/>
              <w:widowControl w:val="0"/>
              <w:spacing w:after="60"/>
            </w:pPr>
            <w:r w:rsidRPr="002E5019">
              <w:rPr>
                <w:sz w:val="20"/>
                <w:szCs w:val="20"/>
              </w:rPr>
              <w:t>    300+</w:t>
            </w:r>
          </w:p>
        </w:tc>
        <w:tc>
          <w:tcPr>
            <w:tcW w:w="864" w:type="dxa"/>
          </w:tcPr>
          <w:p w14:paraId="6D0DCBA4" w14:textId="77777777" w:rsidR="00586588" w:rsidRPr="002E5019" w:rsidRDefault="00586588" w:rsidP="00B11666">
            <w:pPr>
              <w:keepNext/>
              <w:widowControl w:val="0"/>
              <w:spacing w:after="60"/>
              <w:jc w:val="center"/>
            </w:pPr>
          </w:p>
        </w:tc>
        <w:tc>
          <w:tcPr>
            <w:tcW w:w="1520" w:type="dxa"/>
          </w:tcPr>
          <w:p w14:paraId="454A4CF0" w14:textId="77777777" w:rsidR="00586588" w:rsidRPr="002E5019" w:rsidRDefault="00586588" w:rsidP="00B11666">
            <w:pPr>
              <w:keepNext/>
              <w:widowControl w:val="0"/>
              <w:spacing w:after="60"/>
              <w:jc w:val="center"/>
            </w:pPr>
            <w:r w:rsidRPr="002E5019">
              <w:rPr>
                <w:sz w:val="20"/>
                <w:szCs w:val="20"/>
              </w:rPr>
              <w:t>34 (22%)</w:t>
            </w:r>
          </w:p>
        </w:tc>
        <w:tc>
          <w:tcPr>
            <w:tcW w:w="1752" w:type="dxa"/>
          </w:tcPr>
          <w:p w14:paraId="4E765E7D" w14:textId="77777777" w:rsidR="00586588" w:rsidRPr="002E5019" w:rsidRDefault="00586588" w:rsidP="00B11666">
            <w:pPr>
              <w:keepNext/>
              <w:widowControl w:val="0"/>
              <w:spacing w:after="60"/>
              <w:jc w:val="center"/>
            </w:pPr>
            <w:r w:rsidRPr="002E5019">
              <w:rPr>
                <w:sz w:val="20"/>
                <w:szCs w:val="20"/>
              </w:rPr>
              <w:t>9 (11%)</w:t>
            </w:r>
          </w:p>
        </w:tc>
        <w:tc>
          <w:tcPr>
            <w:tcW w:w="1997" w:type="dxa"/>
          </w:tcPr>
          <w:p w14:paraId="2E13D04E" w14:textId="77777777" w:rsidR="00586588" w:rsidRPr="002E5019" w:rsidRDefault="00586588" w:rsidP="00B11666">
            <w:pPr>
              <w:keepNext/>
              <w:widowControl w:val="0"/>
              <w:spacing w:after="60"/>
              <w:jc w:val="center"/>
              <w:rPr>
                <w:sz w:val="20"/>
                <w:szCs w:val="20"/>
              </w:rPr>
            </w:pPr>
            <w:r w:rsidRPr="002E5019">
              <w:rPr>
                <w:sz w:val="20"/>
                <w:szCs w:val="20"/>
              </w:rPr>
              <w:t>16 (31%)</w:t>
            </w:r>
          </w:p>
        </w:tc>
        <w:tc>
          <w:tcPr>
            <w:tcW w:w="1532" w:type="dxa"/>
          </w:tcPr>
          <w:p w14:paraId="492B1395" w14:textId="77777777" w:rsidR="00586588" w:rsidRPr="002E5019" w:rsidRDefault="00586588" w:rsidP="00B11666">
            <w:pPr>
              <w:keepNext/>
              <w:widowControl w:val="0"/>
              <w:spacing w:after="60"/>
              <w:jc w:val="center"/>
              <w:rPr>
                <w:sz w:val="20"/>
                <w:szCs w:val="20"/>
              </w:rPr>
            </w:pPr>
            <w:r w:rsidRPr="002E5019">
              <w:rPr>
                <w:sz w:val="20"/>
                <w:szCs w:val="20"/>
              </w:rPr>
              <w:t>9 (38%)</w:t>
            </w:r>
          </w:p>
        </w:tc>
      </w:tr>
      <w:tr w:rsidR="00586588" w:rsidRPr="002E5019" w14:paraId="01F7C0D6" w14:textId="77777777" w:rsidTr="00B11666">
        <w:trPr>
          <w:cantSplit/>
          <w:jc w:val="center"/>
        </w:trPr>
        <w:tc>
          <w:tcPr>
            <w:tcW w:w="3111" w:type="dxa"/>
          </w:tcPr>
          <w:p w14:paraId="1B5DECD4" w14:textId="77777777" w:rsidR="00586588" w:rsidRPr="002E5019" w:rsidRDefault="00586588" w:rsidP="00B11666">
            <w:pPr>
              <w:keepNext/>
              <w:widowControl w:val="0"/>
              <w:spacing w:after="60"/>
            </w:pPr>
            <w:r w:rsidRPr="002E5019">
              <w:rPr>
                <w:sz w:val="20"/>
                <w:szCs w:val="20"/>
              </w:rPr>
              <w:t>NT-proBNP &gt; 125 ml/</w:t>
            </w:r>
            <w:proofErr w:type="spellStart"/>
            <w:r w:rsidRPr="002E5019">
              <w:rPr>
                <w:sz w:val="20"/>
                <w:szCs w:val="20"/>
              </w:rPr>
              <w:t>pg</w:t>
            </w:r>
            <w:proofErr w:type="spellEnd"/>
          </w:p>
        </w:tc>
        <w:tc>
          <w:tcPr>
            <w:tcW w:w="864" w:type="dxa"/>
          </w:tcPr>
          <w:p w14:paraId="7D5354A2" w14:textId="77777777" w:rsidR="00586588" w:rsidRPr="002E5019" w:rsidRDefault="00586588" w:rsidP="00B11666">
            <w:pPr>
              <w:keepNext/>
              <w:widowControl w:val="0"/>
              <w:spacing w:after="60"/>
              <w:jc w:val="center"/>
            </w:pPr>
            <w:r w:rsidRPr="002E5019">
              <w:rPr>
                <w:sz w:val="20"/>
                <w:szCs w:val="20"/>
              </w:rPr>
              <w:t>0</w:t>
            </w:r>
          </w:p>
        </w:tc>
        <w:tc>
          <w:tcPr>
            <w:tcW w:w="1520" w:type="dxa"/>
          </w:tcPr>
          <w:p w14:paraId="00E2BFF8" w14:textId="77777777" w:rsidR="00586588" w:rsidRPr="002E5019" w:rsidRDefault="00586588" w:rsidP="00B11666">
            <w:pPr>
              <w:keepNext/>
              <w:widowControl w:val="0"/>
              <w:spacing w:after="60"/>
              <w:jc w:val="center"/>
            </w:pPr>
          </w:p>
        </w:tc>
        <w:tc>
          <w:tcPr>
            <w:tcW w:w="1752" w:type="dxa"/>
          </w:tcPr>
          <w:p w14:paraId="15EB3CFA" w14:textId="77777777" w:rsidR="00586588" w:rsidRPr="002E5019" w:rsidRDefault="00586588" w:rsidP="00B11666">
            <w:pPr>
              <w:keepNext/>
              <w:widowControl w:val="0"/>
              <w:spacing w:after="60"/>
              <w:jc w:val="center"/>
            </w:pPr>
          </w:p>
        </w:tc>
        <w:tc>
          <w:tcPr>
            <w:tcW w:w="1997" w:type="dxa"/>
          </w:tcPr>
          <w:p w14:paraId="7C8EF8EB" w14:textId="77777777" w:rsidR="00586588" w:rsidRPr="002E5019" w:rsidRDefault="00586588" w:rsidP="00B11666">
            <w:pPr>
              <w:keepNext/>
              <w:widowControl w:val="0"/>
              <w:spacing w:after="60"/>
              <w:jc w:val="center"/>
            </w:pPr>
          </w:p>
        </w:tc>
        <w:tc>
          <w:tcPr>
            <w:tcW w:w="1532" w:type="dxa"/>
          </w:tcPr>
          <w:p w14:paraId="13F03A42" w14:textId="77777777" w:rsidR="00586588" w:rsidRPr="002E5019" w:rsidRDefault="00586588" w:rsidP="00B11666">
            <w:pPr>
              <w:keepNext/>
              <w:widowControl w:val="0"/>
              <w:spacing w:after="60"/>
              <w:jc w:val="center"/>
            </w:pPr>
          </w:p>
        </w:tc>
      </w:tr>
      <w:tr w:rsidR="00586588" w:rsidRPr="002E5019" w14:paraId="2C88E636" w14:textId="77777777" w:rsidTr="00B11666">
        <w:trPr>
          <w:cantSplit/>
          <w:jc w:val="center"/>
        </w:trPr>
        <w:tc>
          <w:tcPr>
            <w:tcW w:w="3111" w:type="dxa"/>
          </w:tcPr>
          <w:p w14:paraId="18AD7077" w14:textId="77777777" w:rsidR="00586588" w:rsidRPr="002E5019" w:rsidRDefault="00586588" w:rsidP="00B11666">
            <w:pPr>
              <w:keepNext/>
              <w:widowControl w:val="0"/>
              <w:spacing w:after="60"/>
            </w:pPr>
            <w:r w:rsidRPr="002E5019">
              <w:rPr>
                <w:sz w:val="20"/>
                <w:szCs w:val="20"/>
              </w:rPr>
              <w:t>    Below</w:t>
            </w:r>
          </w:p>
        </w:tc>
        <w:tc>
          <w:tcPr>
            <w:tcW w:w="864" w:type="dxa"/>
          </w:tcPr>
          <w:p w14:paraId="50C04AD7" w14:textId="77777777" w:rsidR="00586588" w:rsidRPr="002E5019" w:rsidRDefault="00586588" w:rsidP="00B11666">
            <w:pPr>
              <w:keepNext/>
              <w:widowControl w:val="0"/>
              <w:spacing w:after="60"/>
              <w:jc w:val="center"/>
            </w:pPr>
          </w:p>
        </w:tc>
        <w:tc>
          <w:tcPr>
            <w:tcW w:w="1520" w:type="dxa"/>
          </w:tcPr>
          <w:p w14:paraId="7C040121" w14:textId="77777777" w:rsidR="00586588" w:rsidRPr="002E5019" w:rsidRDefault="00586588" w:rsidP="00B11666">
            <w:pPr>
              <w:keepNext/>
              <w:widowControl w:val="0"/>
              <w:spacing w:after="60"/>
              <w:jc w:val="center"/>
            </w:pPr>
            <w:r w:rsidRPr="002E5019">
              <w:rPr>
                <w:sz w:val="20"/>
                <w:szCs w:val="20"/>
              </w:rPr>
              <w:t>99 (64%)</w:t>
            </w:r>
          </w:p>
        </w:tc>
        <w:tc>
          <w:tcPr>
            <w:tcW w:w="1752" w:type="dxa"/>
          </w:tcPr>
          <w:p w14:paraId="40AC45D3" w14:textId="77777777" w:rsidR="00586588" w:rsidRPr="002E5019" w:rsidRDefault="00586588" w:rsidP="00B11666">
            <w:pPr>
              <w:keepNext/>
              <w:widowControl w:val="0"/>
              <w:spacing w:after="60"/>
              <w:jc w:val="center"/>
            </w:pPr>
            <w:r w:rsidRPr="002E5019">
              <w:rPr>
                <w:sz w:val="20"/>
                <w:szCs w:val="20"/>
              </w:rPr>
              <w:t>63 (80%)</w:t>
            </w:r>
          </w:p>
        </w:tc>
        <w:tc>
          <w:tcPr>
            <w:tcW w:w="1997" w:type="dxa"/>
          </w:tcPr>
          <w:p w14:paraId="2BFF8CA4" w14:textId="77777777" w:rsidR="00586588" w:rsidRPr="002E5019" w:rsidRDefault="00586588" w:rsidP="00B11666">
            <w:pPr>
              <w:keepNext/>
              <w:widowControl w:val="0"/>
              <w:spacing w:after="60"/>
              <w:jc w:val="center"/>
              <w:rPr>
                <w:sz w:val="20"/>
                <w:szCs w:val="20"/>
              </w:rPr>
            </w:pPr>
            <w:r w:rsidRPr="002E5019">
              <w:rPr>
                <w:sz w:val="20"/>
                <w:szCs w:val="20"/>
              </w:rPr>
              <w:t>24 (46%)</w:t>
            </w:r>
          </w:p>
        </w:tc>
        <w:tc>
          <w:tcPr>
            <w:tcW w:w="1532" w:type="dxa"/>
          </w:tcPr>
          <w:p w14:paraId="05C33304" w14:textId="77777777" w:rsidR="00586588" w:rsidRPr="002E5019" w:rsidRDefault="00586588" w:rsidP="00B11666">
            <w:pPr>
              <w:keepNext/>
              <w:widowControl w:val="0"/>
              <w:spacing w:after="60"/>
              <w:jc w:val="center"/>
              <w:rPr>
                <w:sz w:val="20"/>
                <w:szCs w:val="20"/>
              </w:rPr>
            </w:pPr>
            <w:r w:rsidRPr="002E5019">
              <w:rPr>
                <w:sz w:val="20"/>
                <w:szCs w:val="20"/>
              </w:rPr>
              <w:t>12 (50%)</w:t>
            </w:r>
          </w:p>
        </w:tc>
      </w:tr>
      <w:tr w:rsidR="00586588" w:rsidRPr="002E5019" w14:paraId="5A80D32A" w14:textId="77777777" w:rsidTr="00B11666">
        <w:trPr>
          <w:cantSplit/>
          <w:jc w:val="center"/>
        </w:trPr>
        <w:tc>
          <w:tcPr>
            <w:tcW w:w="3111" w:type="dxa"/>
          </w:tcPr>
          <w:p w14:paraId="1AF48394" w14:textId="77777777" w:rsidR="00586588" w:rsidRPr="002E5019" w:rsidRDefault="00586588" w:rsidP="00B11666">
            <w:pPr>
              <w:keepNext/>
              <w:widowControl w:val="0"/>
              <w:spacing w:after="60"/>
            </w:pPr>
            <w:r w:rsidRPr="002E5019">
              <w:rPr>
                <w:sz w:val="20"/>
                <w:szCs w:val="20"/>
              </w:rPr>
              <w:t>    Above</w:t>
            </w:r>
          </w:p>
        </w:tc>
        <w:tc>
          <w:tcPr>
            <w:tcW w:w="864" w:type="dxa"/>
          </w:tcPr>
          <w:p w14:paraId="31689610" w14:textId="77777777" w:rsidR="00586588" w:rsidRPr="002E5019" w:rsidRDefault="00586588" w:rsidP="00B11666">
            <w:pPr>
              <w:keepNext/>
              <w:widowControl w:val="0"/>
              <w:spacing w:after="60"/>
              <w:jc w:val="center"/>
            </w:pPr>
          </w:p>
        </w:tc>
        <w:tc>
          <w:tcPr>
            <w:tcW w:w="1520" w:type="dxa"/>
          </w:tcPr>
          <w:p w14:paraId="1451C0BA" w14:textId="77777777" w:rsidR="00586588" w:rsidRPr="002E5019" w:rsidRDefault="00586588" w:rsidP="00B11666">
            <w:pPr>
              <w:keepNext/>
              <w:widowControl w:val="0"/>
              <w:spacing w:after="60"/>
              <w:jc w:val="center"/>
            </w:pPr>
            <w:r w:rsidRPr="002E5019">
              <w:rPr>
                <w:sz w:val="20"/>
                <w:szCs w:val="20"/>
              </w:rPr>
              <w:t>56 (36%)</w:t>
            </w:r>
          </w:p>
        </w:tc>
        <w:tc>
          <w:tcPr>
            <w:tcW w:w="1752" w:type="dxa"/>
          </w:tcPr>
          <w:p w14:paraId="1F5B5C0A" w14:textId="77777777" w:rsidR="00586588" w:rsidRPr="002E5019" w:rsidRDefault="00586588" w:rsidP="00B11666">
            <w:pPr>
              <w:keepNext/>
              <w:widowControl w:val="0"/>
              <w:spacing w:after="60"/>
              <w:jc w:val="center"/>
            </w:pPr>
            <w:r w:rsidRPr="002E5019">
              <w:rPr>
                <w:sz w:val="20"/>
                <w:szCs w:val="20"/>
              </w:rPr>
              <w:t>16 (20%)</w:t>
            </w:r>
          </w:p>
        </w:tc>
        <w:tc>
          <w:tcPr>
            <w:tcW w:w="1997" w:type="dxa"/>
          </w:tcPr>
          <w:p w14:paraId="0EE6B584" w14:textId="77777777" w:rsidR="00586588" w:rsidRPr="002E5019" w:rsidRDefault="00586588" w:rsidP="00B11666">
            <w:pPr>
              <w:keepNext/>
              <w:widowControl w:val="0"/>
              <w:spacing w:after="60"/>
              <w:jc w:val="center"/>
              <w:rPr>
                <w:sz w:val="20"/>
                <w:szCs w:val="20"/>
              </w:rPr>
            </w:pPr>
            <w:r w:rsidRPr="002E5019">
              <w:rPr>
                <w:sz w:val="20"/>
                <w:szCs w:val="20"/>
              </w:rPr>
              <w:t>28 (54%)</w:t>
            </w:r>
          </w:p>
        </w:tc>
        <w:tc>
          <w:tcPr>
            <w:tcW w:w="1532" w:type="dxa"/>
          </w:tcPr>
          <w:p w14:paraId="43CE402D" w14:textId="77777777" w:rsidR="00586588" w:rsidRPr="002E5019" w:rsidRDefault="00586588" w:rsidP="00B11666">
            <w:pPr>
              <w:keepNext/>
              <w:widowControl w:val="0"/>
              <w:spacing w:after="60"/>
              <w:jc w:val="center"/>
              <w:rPr>
                <w:sz w:val="20"/>
                <w:szCs w:val="20"/>
              </w:rPr>
            </w:pPr>
            <w:r w:rsidRPr="002E5019">
              <w:rPr>
                <w:sz w:val="20"/>
                <w:szCs w:val="20"/>
              </w:rPr>
              <w:t>12 (50%)</w:t>
            </w:r>
          </w:p>
        </w:tc>
      </w:tr>
      <w:tr w:rsidR="00586588" w:rsidRPr="002E5019" w14:paraId="2C1E777F" w14:textId="77777777" w:rsidTr="00B11666">
        <w:trPr>
          <w:cantSplit/>
          <w:jc w:val="center"/>
        </w:trPr>
        <w:tc>
          <w:tcPr>
            <w:tcW w:w="3111" w:type="dxa"/>
          </w:tcPr>
          <w:p w14:paraId="1B31E3C7" w14:textId="77777777" w:rsidR="00586588" w:rsidRPr="002E5019" w:rsidRDefault="00586588" w:rsidP="00B11666">
            <w:pPr>
              <w:keepNext/>
              <w:widowControl w:val="0"/>
              <w:spacing w:after="60"/>
            </w:pPr>
            <w:r w:rsidRPr="002E5019">
              <w:rPr>
                <w:sz w:val="20"/>
                <w:szCs w:val="20"/>
              </w:rPr>
              <w:t>WATCH-DM risk score</w:t>
            </w:r>
          </w:p>
        </w:tc>
        <w:tc>
          <w:tcPr>
            <w:tcW w:w="864" w:type="dxa"/>
          </w:tcPr>
          <w:p w14:paraId="63FC03E3" w14:textId="77777777" w:rsidR="00586588" w:rsidRPr="002E5019" w:rsidRDefault="00586588" w:rsidP="00B11666">
            <w:pPr>
              <w:keepNext/>
              <w:widowControl w:val="0"/>
              <w:spacing w:after="60"/>
              <w:jc w:val="center"/>
            </w:pPr>
            <w:r w:rsidRPr="002E5019">
              <w:rPr>
                <w:sz w:val="20"/>
                <w:szCs w:val="20"/>
              </w:rPr>
              <w:t>20</w:t>
            </w:r>
          </w:p>
        </w:tc>
        <w:tc>
          <w:tcPr>
            <w:tcW w:w="1520" w:type="dxa"/>
          </w:tcPr>
          <w:p w14:paraId="562DF6F4" w14:textId="77777777" w:rsidR="00586588" w:rsidRPr="002E5019" w:rsidRDefault="00586588" w:rsidP="00B11666">
            <w:pPr>
              <w:keepNext/>
              <w:widowControl w:val="0"/>
              <w:spacing w:after="60"/>
              <w:jc w:val="center"/>
            </w:pPr>
            <w:r w:rsidRPr="002E5019">
              <w:rPr>
                <w:sz w:val="20"/>
                <w:szCs w:val="20"/>
              </w:rPr>
              <w:t>13.0 (10.5, 16.0)</w:t>
            </w:r>
          </w:p>
        </w:tc>
        <w:tc>
          <w:tcPr>
            <w:tcW w:w="1752" w:type="dxa"/>
          </w:tcPr>
          <w:p w14:paraId="3C67C02A" w14:textId="77777777" w:rsidR="00586588" w:rsidRPr="002E5019" w:rsidRDefault="00586588" w:rsidP="00B11666">
            <w:pPr>
              <w:keepNext/>
              <w:widowControl w:val="0"/>
              <w:spacing w:after="60"/>
              <w:jc w:val="center"/>
            </w:pPr>
            <w:r w:rsidRPr="002E5019">
              <w:rPr>
                <w:sz w:val="20"/>
                <w:szCs w:val="20"/>
              </w:rPr>
              <w:t>12.0 (10.0, 16.0)</w:t>
            </w:r>
          </w:p>
        </w:tc>
        <w:tc>
          <w:tcPr>
            <w:tcW w:w="1997" w:type="dxa"/>
          </w:tcPr>
          <w:p w14:paraId="7343D6B5" w14:textId="77777777" w:rsidR="00586588" w:rsidRPr="002E5019" w:rsidRDefault="00586588" w:rsidP="00B11666">
            <w:pPr>
              <w:keepNext/>
              <w:widowControl w:val="0"/>
              <w:spacing w:after="60"/>
              <w:jc w:val="center"/>
              <w:rPr>
                <w:sz w:val="20"/>
                <w:szCs w:val="20"/>
              </w:rPr>
            </w:pPr>
            <w:r w:rsidRPr="002E5019">
              <w:rPr>
                <w:sz w:val="20"/>
                <w:szCs w:val="20"/>
              </w:rPr>
              <w:t>15.0 (12.0, 16.0)</w:t>
            </w:r>
          </w:p>
        </w:tc>
        <w:tc>
          <w:tcPr>
            <w:tcW w:w="1532" w:type="dxa"/>
          </w:tcPr>
          <w:p w14:paraId="0C90DA97" w14:textId="77777777" w:rsidR="00586588" w:rsidRPr="002E5019" w:rsidRDefault="00586588" w:rsidP="00B11666">
            <w:pPr>
              <w:keepNext/>
              <w:widowControl w:val="0"/>
              <w:spacing w:after="60"/>
              <w:jc w:val="center"/>
              <w:rPr>
                <w:sz w:val="20"/>
                <w:szCs w:val="20"/>
              </w:rPr>
            </w:pPr>
            <w:r w:rsidRPr="002E5019">
              <w:rPr>
                <w:sz w:val="20"/>
                <w:szCs w:val="20"/>
              </w:rPr>
              <w:t>14.5 (13.0, 17.8)</w:t>
            </w:r>
          </w:p>
        </w:tc>
      </w:tr>
      <w:tr w:rsidR="00586588" w:rsidRPr="002E5019" w14:paraId="1D45AE9B" w14:textId="77777777" w:rsidTr="00B11666">
        <w:trPr>
          <w:cantSplit/>
          <w:jc w:val="center"/>
        </w:trPr>
        <w:tc>
          <w:tcPr>
            <w:tcW w:w="3111" w:type="dxa"/>
          </w:tcPr>
          <w:p w14:paraId="27DB1629" w14:textId="77777777" w:rsidR="00586588" w:rsidRPr="002E5019" w:rsidRDefault="00586588" w:rsidP="00B11666">
            <w:pPr>
              <w:keepNext/>
              <w:widowControl w:val="0"/>
              <w:spacing w:after="60"/>
            </w:pPr>
            <w:r w:rsidRPr="002E5019">
              <w:rPr>
                <w:sz w:val="20"/>
                <w:szCs w:val="20"/>
              </w:rPr>
              <w:t>WATCH-DM risk score (high to very-high risk)</w:t>
            </w:r>
          </w:p>
        </w:tc>
        <w:tc>
          <w:tcPr>
            <w:tcW w:w="864" w:type="dxa"/>
          </w:tcPr>
          <w:p w14:paraId="1AEDE043" w14:textId="77777777" w:rsidR="00586588" w:rsidRPr="002E5019" w:rsidRDefault="00586588" w:rsidP="00B11666">
            <w:pPr>
              <w:keepNext/>
              <w:widowControl w:val="0"/>
              <w:spacing w:after="60"/>
              <w:jc w:val="center"/>
            </w:pPr>
            <w:r w:rsidRPr="002E5019">
              <w:rPr>
                <w:sz w:val="20"/>
                <w:szCs w:val="20"/>
              </w:rPr>
              <w:t>20</w:t>
            </w:r>
          </w:p>
        </w:tc>
        <w:tc>
          <w:tcPr>
            <w:tcW w:w="1520" w:type="dxa"/>
          </w:tcPr>
          <w:p w14:paraId="32C13B1D" w14:textId="77777777" w:rsidR="00586588" w:rsidRPr="002E5019" w:rsidRDefault="00586588" w:rsidP="00B11666">
            <w:pPr>
              <w:keepNext/>
              <w:widowControl w:val="0"/>
              <w:spacing w:after="60"/>
              <w:jc w:val="center"/>
            </w:pPr>
            <w:r w:rsidRPr="002E5019">
              <w:rPr>
                <w:sz w:val="20"/>
                <w:szCs w:val="20"/>
              </w:rPr>
              <w:t>41 (30%)</w:t>
            </w:r>
          </w:p>
        </w:tc>
        <w:tc>
          <w:tcPr>
            <w:tcW w:w="1752" w:type="dxa"/>
          </w:tcPr>
          <w:p w14:paraId="3A059A08" w14:textId="77777777" w:rsidR="00586588" w:rsidRPr="002E5019" w:rsidRDefault="00586588" w:rsidP="00B11666">
            <w:pPr>
              <w:keepNext/>
              <w:widowControl w:val="0"/>
              <w:spacing w:after="60"/>
              <w:jc w:val="center"/>
            </w:pPr>
            <w:r w:rsidRPr="002E5019">
              <w:rPr>
                <w:sz w:val="20"/>
                <w:szCs w:val="20"/>
              </w:rPr>
              <w:t>19 (26%)</w:t>
            </w:r>
          </w:p>
        </w:tc>
        <w:tc>
          <w:tcPr>
            <w:tcW w:w="1997" w:type="dxa"/>
          </w:tcPr>
          <w:p w14:paraId="03F2FE3A" w14:textId="77777777" w:rsidR="00586588" w:rsidRPr="002E5019" w:rsidRDefault="00586588" w:rsidP="00B11666">
            <w:pPr>
              <w:keepNext/>
              <w:widowControl w:val="0"/>
              <w:spacing w:after="60"/>
              <w:jc w:val="center"/>
              <w:rPr>
                <w:sz w:val="20"/>
                <w:szCs w:val="20"/>
              </w:rPr>
            </w:pPr>
            <w:r w:rsidRPr="002E5019">
              <w:rPr>
                <w:sz w:val="20"/>
                <w:szCs w:val="20"/>
              </w:rPr>
              <w:t>16 (36%)</w:t>
            </w:r>
          </w:p>
        </w:tc>
        <w:tc>
          <w:tcPr>
            <w:tcW w:w="1532" w:type="dxa"/>
          </w:tcPr>
          <w:p w14:paraId="1C0F97F7" w14:textId="77777777" w:rsidR="00586588" w:rsidRPr="002E5019" w:rsidRDefault="00586588" w:rsidP="00B11666">
            <w:pPr>
              <w:keepNext/>
              <w:widowControl w:val="0"/>
              <w:spacing w:after="60"/>
              <w:jc w:val="center"/>
              <w:rPr>
                <w:sz w:val="20"/>
                <w:szCs w:val="20"/>
              </w:rPr>
            </w:pPr>
            <w:r w:rsidRPr="002E5019">
              <w:rPr>
                <w:sz w:val="20"/>
                <w:szCs w:val="20"/>
              </w:rPr>
              <w:t>6 (33%)</w:t>
            </w:r>
          </w:p>
        </w:tc>
      </w:tr>
      <w:tr w:rsidR="00586588" w:rsidRPr="002E5019" w14:paraId="7078889B" w14:textId="77777777" w:rsidTr="00B11666">
        <w:trPr>
          <w:cantSplit/>
          <w:jc w:val="center"/>
        </w:trPr>
        <w:tc>
          <w:tcPr>
            <w:tcW w:w="3111" w:type="dxa"/>
          </w:tcPr>
          <w:p w14:paraId="15483BEA" w14:textId="77777777" w:rsidR="00586588" w:rsidRPr="002E5019" w:rsidRDefault="00586588" w:rsidP="00B11666">
            <w:pPr>
              <w:keepNext/>
              <w:widowControl w:val="0"/>
              <w:spacing w:after="60"/>
            </w:pPr>
            <w:r>
              <w:rPr>
                <w:sz w:val="20"/>
                <w:szCs w:val="20"/>
              </w:rPr>
              <w:t>History of</w:t>
            </w:r>
            <w:r w:rsidRPr="002E5019">
              <w:rPr>
                <w:sz w:val="20"/>
                <w:szCs w:val="20"/>
              </w:rPr>
              <w:t xml:space="preserve"> myocardial infarction</w:t>
            </w:r>
          </w:p>
        </w:tc>
        <w:tc>
          <w:tcPr>
            <w:tcW w:w="864" w:type="dxa"/>
          </w:tcPr>
          <w:p w14:paraId="0F2F3E0D" w14:textId="77777777" w:rsidR="00586588" w:rsidRPr="002E5019" w:rsidRDefault="00586588" w:rsidP="00B11666">
            <w:pPr>
              <w:keepNext/>
              <w:widowControl w:val="0"/>
              <w:spacing w:after="60"/>
              <w:jc w:val="center"/>
            </w:pPr>
            <w:r w:rsidRPr="002E5019">
              <w:rPr>
                <w:sz w:val="20"/>
                <w:szCs w:val="20"/>
              </w:rPr>
              <w:t>0</w:t>
            </w:r>
          </w:p>
        </w:tc>
        <w:tc>
          <w:tcPr>
            <w:tcW w:w="1520" w:type="dxa"/>
          </w:tcPr>
          <w:p w14:paraId="226C3B7C" w14:textId="77777777" w:rsidR="00586588" w:rsidRPr="002E5019" w:rsidRDefault="00586588" w:rsidP="00B11666">
            <w:pPr>
              <w:keepNext/>
              <w:widowControl w:val="0"/>
              <w:spacing w:after="60"/>
              <w:jc w:val="center"/>
            </w:pPr>
            <w:r w:rsidRPr="002E5019">
              <w:rPr>
                <w:sz w:val="20"/>
                <w:szCs w:val="20"/>
              </w:rPr>
              <w:t>18 (12%)</w:t>
            </w:r>
          </w:p>
        </w:tc>
        <w:tc>
          <w:tcPr>
            <w:tcW w:w="1752" w:type="dxa"/>
          </w:tcPr>
          <w:p w14:paraId="2D32D7D1" w14:textId="77777777" w:rsidR="00586588" w:rsidRPr="002E5019" w:rsidRDefault="00586588" w:rsidP="00B11666">
            <w:pPr>
              <w:keepNext/>
              <w:widowControl w:val="0"/>
              <w:spacing w:after="60"/>
              <w:jc w:val="center"/>
            </w:pPr>
            <w:r w:rsidRPr="002E5019">
              <w:rPr>
                <w:sz w:val="20"/>
                <w:szCs w:val="20"/>
              </w:rPr>
              <w:t>6 (8%)</w:t>
            </w:r>
          </w:p>
        </w:tc>
        <w:tc>
          <w:tcPr>
            <w:tcW w:w="1997" w:type="dxa"/>
          </w:tcPr>
          <w:p w14:paraId="128E499D" w14:textId="77777777" w:rsidR="00586588" w:rsidRPr="002E5019" w:rsidRDefault="00586588" w:rsidP="00B11666">
            <w:pPr>
              <w:keepNext/>
              <w:widowControl w:val="0"/>
              <w:spacing w:after="60"/>
              <w:jc w:val="center"/>
              <w:rPr>
                <w:sz w:val="20"/>
                <w:szCs w:val="20"/>
              </w:rPr>
            </w:pPr>
            <w:r w:rsidRPr="002E5019">
              <w:rPr>
                <w:sz w:val="20"/>
                <w:szCs w:val="20"/>
              </w:rPr>
              <w:t>11 (21%)</w:t>
            </w:r>
          </w:p>
        </w:tc>
        <w:tc>
          <w:tcPr>
            <w:tcW w:w="1532" w:type="dxa"/>
          </w:tcPr>
          <w:p w14:paraId="77AAD9F5" w14:textId="77777777" w:rsidR="00586588" w:rsidRPr="002E5019" w:rsidRDefault="00586588" w:rsidP="00B11666">
            <w:pPr>
              <w:keepNext/>
              <w:widowControl w:val="0"/>
              <w:spacing w:after="60"/>
              <w:jc w:val="center"/>
              <w:rPr>
                <w:sz w:val="20"/>
                <w:szCs w:val="20"/>
              </w:rPr>
            </w:pPr>
            <w:r w:rsidRPr="002E5019">
              <w:rPr>
                <w:sz w:val="20"/>
                <w:szCs w:val="20"/>
              </w:rPr>
              <w:t>1 (4%)</w:t>
            </w:r>
          </w:p>
        </w:tc>
      </w:tr>
      <w:tr w:rsidR="00586588" w:rsidRPr="002E5019" w14:paraId="0F229F82" w14:textId="77777777" w:rsidTr="00B11666">
        <w:trPr>
          <w:cantSplit/>
          <w:jc w:val="center"/>
        </w:trPr>
        <w:tc>
          <w:tcPr>
            <w:tcW w:w="3111" w:type="dxa"/>
          </w:tcPr>
          <w:p w14:paraId="5B1DA535" w14:textId="77777777" w:rsidR="00586588" w:rsidRPr="002E5019" w:rsidRDefault="00586588" w:rsidP="00B11666">
            <w:pPr>
              <w:keepNext/>
              <w:widowControl w:val="0"/>
              <w:spacing w:after="60"/>
            </w:pPr>
            <w:r>
              <w:rPr>
                <w:sz w:val="20"/>
                <w:szCs w:val="20"/>
              </w:rPr>
              <w:t>History of</w:t>
            </w:r>
            <w:r w:rsidRPr="002E5019">
              <w:rPr>
                <w:sz w:val="20"/>
                <w:szCs w:val="20"/>
              </w:rPr>
              <w:t xml:space="preserve"> stroke</w:t>
            </w:r>
          </w:p>
        </w:tc>
        <w:tc>
          <w:tcPr>
            <w:tcW w:w="864" w:type="dxa"/>
          </w:tcPr>
          <w:p w14:paraId="1B57C8AF" w14:textId="77777777" w:rsidR="00586588" w:rsidRPr="002E5019" w:rsidRDefault="00586588" w:rsidP="00B11666">
            <w:pPr>
              <w:keepNext/>
              <w:widowControl w:val="0"/>
              <w:spacing w:after="60"/>
              <w:jc w:val="center"/>
            </w:pPr>
            <w:r w:rsidRPr="002E5019">
              <w:rPr>
                <w:sz w:val="20"/>
                <w:szCs w:val="20"/>
              </w:rPr>
              <w:t>0</w:t>
            </w:r>
          </w:p>
        </w:tc>
        <w:tc>
          <w:tcPr>
            <w:tcW w:w="1520" w:type="dxa"/>
          </w:tcPr>
          <w:p w14:paraId="11BAA0AB" w14:textId="77777777" w:rsidR="00586588" w:rsidRPr="002E5019" w:rsidRDefault="00586588" w:rsidP="00B11666">
            <w:pPr>
              <w:keepNext/>
              <w:widowControl w:val="0"/>
              <w:spacing w:after="60"/>
              <w:jc w:val="center"/>
            </w:pPr>
            <w:r w:rsidRPr="002E5019">
              <w:rPr>
                <w:sz w:val="20"/>
                <w:szCs w:val="20"/>
              </w:rPr>
              <w:t>18 (12%)</w:t>
            </w:r>
          </w:p>
        </w:tc>
        <w:tc>
          <w:tcPr>
            <w:tcW w:w="1752" w:type="dxa"/>
          </w:tcPr>
          <w:p w14:paraId="3FB27159" w14:textId="77777777" w:rsidR="00586588" w:rsidRPr="002E5019" w:rsidRDefault="00586588" w:rsidP="00B11666">
            <w:pPr>
              <w:keepNext/>
              <w:widowControl w:val="0"/>
              <w:spacing w:after="60"/>
              <w:jc w:val="center"/>
            </w:pPr>
            <w:r w:rsidRPr="002E5019">
              <w:rPr>
                <w:sz w:val="20"/>
                <w:szCs w:val="20"/>
              </w:rPr>
              <w:t>8 (10%)</w:t>
            </w:r>
          </w:p>
        </w:tc>
        <w:tc>
          <w:tcPr>
            <w:tcW w:w="1997" w:type="dxa"/>
          </w:tcPr>
          <w:p w14:paraId="3BB34A22" w14:textId="77777777" w:rsidR="00586588" w:rsidRPr="002E5019" w:rsidRDefault="00586588" w:rsidP="00B11666">
            <w:pPr>
              <w:keepNext/>
              <w:widowControl w:val="0"/>
              <w:spacing w:after="60"/>
              <w:jc w:val="center"/>
              <w:rPr>
                <w:sz w:val="20"/>
                <w:szCs w:val="20"/>
              </w:rPr>
            </w:pPr>
            <w:r w:rsidRPr="002E5019">
              <w:rPr>
                <w:sz w:val="20"/>
                <w:szCs w:val="20"/>
              </w:rPr>
              <w:t>8 (15%)</w:t>
            </w:r>
          </w:p>
        </w:tc>
        <w:tc>
          <w:tcPr>
            <w:tcW w:w="1532" w:type="dxa"/>
          </w:tcPr>
          <w:p w14:paraId="682FDC48" w14:textId="77777777" w:rsidR="00586588" w:rsidRPr="002E5019" w:rsidRDefault="00586588" w:rsidP="00B11666">
            <w:pPr>
              <w:keepNext/>
              <w:widowControl w:val="0"/>
              <w:spacing w:after="60"/>
              <w:jc w:val="center"/>
              <w:rPr>
                <w:sz w:val="20"/>
                <w:szCs w:val="20"/>
              </w:rPr>
            </w:pPr>
            <w:r w:rsidRPr="002E5019">
              <w:rPr>
                <w:sz w:val="20"/>
                <w:szCs w:val="20"/>
              </w:rPr>
              <w:t>2 (8%)</w:t>
            </w:r>
          </w:p>
        </w:tc>
      </w:tr>
      <w:tr w:rsidR="00586588" w:rsidRPr="002E5019" w14:paraId="4A628168" w14:textId="77777777" w:rsidTr="00B11666">
        <w:trPr>
          <w:cantSplit/>
          <w:jc w:val="center"/>
        </w:trPr>
        <w:tc>
          <w:tcPr>
            <w:tcW w:w="3111" w:type="dxa"/>
          </w:tcPr>
          <w:p w14:paraId="3E4E008A" w14:textId="77777777" w:rsidR="00586588" w:rsidRPr="002E5019" w:rsidRDefault="00586588" w:rsidP="00B11666">
            <w:pPr>
              <w:keepNext/>
              <w:widowControl w:val="0"/>
              <w:spacing w:after="60"/>
            </w:pPr>
            <w:r>
              <w:rPr>
                <w:sz w:val="20"/>
                <w:szCs w:val="20"/>
              </w:rPr>
              <w:t>History of</w:t>
            </w:r>
            <w:r w:rsidRPr="002E5019">
              <w:rPr>
                <w:sz w:val="20"/>
                <w:szCs w:val="20"/>
              </w:rPr>
              <w:t xml:space="preserve"> major cardiovascular events</w:t>
            </w:r>
          </w:p>
        </w:tc>
        <w:tc>
          <w:tcPr>
            <w:tcW w:w="864" w:type="dxa"/>
          </w:tcPr>
          <w:p w14:paraId="51777E75" w14:textId="77777777" w:rsidR="00586588" w:rsidRPr="002E5019" w:rsidRDefault="00586588" w:rsidP="00B11666">
            <w:pPr>
              <w:keepNext/>
              <w:widowControl w:val="0"/>
              <w:spacing w:after="60"/>
              <w:jc w:val="center"/>
            </w:pPr>
            <w:r w:rsidRPr="002E5019">
              <w:rPr>
                <w:sz w:val="20"/>
                <w:szCs w:val="20"/>
              </w:rPr>
              <w:t>0</w:t>
            </w:r>
          </w:p>
        </w:tc>
        <w:tc>
          <w:tcPr>
            <w:tcW w:w="1520" w:type="dxa"/>
          </w:tcPr>
          <w:p w14:paraId="703B1D8D" w14:textId="77777777" w:rsidR="00586588" w:rsidRPr="002E5019" w:rsidRDefault="00586588" w:rsidP="00B11666">
            <w:pPr>
              <w:keepNext/>
              <w:widowControl w:val="0"/>
              <w:spacing w:after="60"/>
              <w:jc w:val="center"/>
            </w:pPr>
            <w:r w:rsidRPr="002E5019">
              <w:rPr>
                <w:sz w:val="20"/>
                <w:szCs w:val="20"/>
              </w:rPr>
              <w:t>41 (26%)</w:t>
            </w:r>
          </w:p>
        </w:tc>
        <w:tc>
          <w:tcPr>
            <w:tcW w:w="1752" w:type="dxa"/>
          </w:tcPr>
          <w:p w14:paraId="26E99C44" w14:textId="77777777" w:rsidR="00586588" w:rsidRPr="002E5019" w:rsidRDefault="00586588" w:rsidP="00B11666">
            <w:pPr>
              <w:keepNext/>
              <w:widowControl w:val="0"/>
              <w:spacing w:after="60"/>
              <w:jc w:val="center"/>
            </w:pPr>
            <w:r w:rsidRPr="002E5019">
              <w:rPr>
                <w:sz w:val="20"/>
                <w:szCs w:val="20"/>
              </w:rPr>
              <w:t>17 (22%)</w:t>
            </w:r>
          </w:p>
        </w:tc>
        <w:tc>
          <w:tcPr>
            <w:tcW w:w="1997" w:type="dxa"/>
          </w:tcPr>
          <w:p w14:paraId="6B1CA1B6" w14:textId="77777777" w:rsidR="00586588" w:rsidRPr="002E5019" w:rsidRDefault="00586588" w:rsidP="00B11666">
            <w:pPr>
              <w:keepNext/>
              <w:widowControl w:val="0"/>
              <w:spacing w:after="60"/>
              <w:jc w:val="center"/>
              <w:rPr>
                <w:sz w:val="20"/>
                <w:szCs w:val="20"/>
              </w:rPr>
            </w:pPr>
            <w:r w:rsidRPr="002E5019">
              <w:rPr>
                <w:sz w:val="20"/>
                <w:szCs w:val="20"/>
              </w:rPr>
              <w:t>20 (38%)</w:t>
            </w:r>
          </w:p>
        </w:tc>
        <w:tc>
          <w:tcPr>
            <w:tcW w:w="1532" w:type="dxa"/>
          </w:tcPr>
          <w:p w14:paraId="4474A81F" w14:textId="77777777" w:rsidR="00586588" w:rsidRPr="002E5019" w:rsidRDefault="00586588" w:rsidP="00B11666">
            <w:pPr>
              <w:keepNext/>
              <w:widowControl w:val="0"/>
              <w:spacing w:after="60"/>
              <w:jc w:val="center"/>
              <w:rPr>
                <w:sz w:val="20"/>
                <w:szCs w:val="20"/>
              </w:rPr>
            </w:pPr>
            <w:r w:rsidRPr="002E5019">
              <w:rPr>
                <w:sz w:val="20"/>
                <w:szCs w:val="20"/>
              </w:rPr>
              <w:t>4 (17%)</w:t>
            </w:r>
          </w:p>
        </w:tc>
      </w:tr>
      <w:tr w:rsidR="00586588" w:rsidRPr="002E5019" w14:paraId="4A0EF262" w14:textId="77777777" w:rsidTr="00B11666">
        <w:trPr>
          <w:cantSplit/>
          <w:jc w:val="center"/>
        </w:trPr>
        <w:tc>
          <w:tcPr>
            <w:tcW w:w="3111" w:type="dxa"/>
          </w:tcPr>
          <w:p w14:paraId="400B4BF2" w14:textId="77777777" w:rsidR="00586588" w:rsidRPr="002E5019" w:rsidRDefault="00586588" w:rsidP="00B11666">
            <w:pPr>
              <w:keepNext/>
              <w:widowControl w:val="0"/>
              <w:spacing w:after="60"/>
            </w:pPr>
            <w:r>
              <w:rPr>
                <w:sz w:val="20"/>
                <w:szCs w:val="20"/>
              </w:rPr>
              <w:t>History of</w:t>
            </w:r>
            <w:r w:rsidRPr="002E5019">
              <w:rPr>
                <w:sz w:val="20"/>
                <w:szCs w:val="20"/>
              </w:rPr>
              <w:t xml:space="preserve"> heart failure</w:t>
            </w:r>
          </w:p>
        </w:tc>
        <w:tc>
          <w:tcPr>
            <w:tcW w:w="864" w:type="dxa"/>
          </w:tcPr>
          <w:p w14:paraId="0C6D629A" w14:textId="77777777" w:rsidR="00586588" w:rsidRPr="002E5019" w:rsidRDefault="00586588" w:rsidP="00B11666">
            <w:pPr>
              <w:keepNext/>
              <w:widowControl w:val="0"/>
              <w:spacing w:after="60"/>
              <w:jc w:val="center"/>
            </w:pPr>
            <w:r w:rsidRPr="002E5019">
              <w:rPr>
                <w:sz w:val="20"/>
                <w:szCs w:val="20"/>
              </w:rPr>
              <w:t>2</w:t>
            </w:r>
          </w:p>
        </w:tc>
        <w:tc>
          <w:tcPr>
            <w:tcW w:w="1520" w:type="dxa"/>
          </w:tcPr>
          <w:p w14:paraId="5B6C5FB2" w14:textId="77777777" w:rsidR="00586588" w:rsidRPr="002E5019" w:rsidRDefault="00586588" w:rsidP="00B11666">
            <w:pPr>
              <w:keepNext/>
              <w:widowControl w:val="0"/>
              <w:spacing w:after="60"/>
              <w:jc w:val="center"/>
            </w:pPr>
            <w:r w:rsidRPr="002E5019">
              <w:rPr>
                <w:sz w:val="20"/>
                <w:szCs w:val="20"/>
              </w:rPr>
              <w:t>15 (10%)</w:t>
            </w:r>
          </w:p>
        </w:tc>
        <w:tc>
          <w:tcPr>
            <w:tcW w:w="1752" w:type="dxa"/>
          </w:tcPr>
          <w:p w14:paraId="67A020E1" w14:textId="77777777" w:rsidR="00586588" w:rsidRPr="002E5019" w:rsidRDefault="00586588" w:rsidP="00B11666">
            <w:pPr>
              <w:keepNext/>
              <w:widowControl w:val="0"/>
              <w:spacing w:after="60"/>
              <w:jc w:val="center"/>
            </w:pPr>
            <w:r w:rsidRPr="002E5019">
              <w:rPr>
                <w:sz w:val="20"/>
                <w:szCs w:val="20"/>
              </w:rPr>
              <w:t>2 (3%)</w:t>
            </w:r>
          </w:p>
        </w:tc>
        <w:tc>
          <w:tcPr>
            <w:tcW w:w="1997" w:type="dxa"/>
          </w:tcPr>
          <w:p w14:paraId="051A4330" w14:textId="77777777" w:rsidR="00586588" w:rsidRPr="002E5019" w:rsidRDefault="00586588" w:rsidP="00B11666">
            <w:pPr>
              <w:keepNext/>
              <w:widowControl w:val="0"/>
              <w:spacing w:after="60"/>
              <w:jc w:val="center"/>
              <w:rPr>
                <w:sz w:val="20"/>
                <w:szCs w:val="20"/>
              </w:rPr>
            </w:pPr>
            <w:r w:rsidRPr="002E5019">
              <w:rPr>
                <w:sz w:val="20"/>
                <w:szCs w:val="20"/>
              </w:rPr>
              <w:t>9 (17%)</w:t>
            </w:r>
          </w:p>
        </w:tc>
        <w:tc>
          <w:tcPr>
            <w:tcW w:w="1532" w:type="dxa"/>
          </w:tcPr>
          <w:p w14:paraId="5B904E0B" w14:textId="77777777" w:rsidR="00586588" w:rsidRPr="002E5019" w:rsidRDefault="00586588" w:rsidP="00B11666">
            <w:pPr>
              <w:keepNext/>
              <w:widowControl w:val="0"/>
              <w:spacing w:after="60"/>
              <w:jc w:val="center"/>
              <w:rPr>
                <w:sz w:val="20"/>
                <w:szCs w:val="20"/>
              </w:rPr>
            </w:pPr>
            <w:r w:rsidRPr="002E5019">
              <w:rPr>
                <w:sz w:val="20"/>
                <w:szCs w:val="20"/>
              </w:rPr>
              <w:t>4 (17%)</w:t>
            </w:r>
          </w:p>
        </w:tc>
      </w:tr>
    </w:tbl>
    <w:p w14:paraId="3A757324" w14:textId="77777777" w:rsidR="00586588" w:rsidRPr="002E5019" w:rsidRDefault="00586588" w:rsidP="00586588">
      <w:pPr>
        <w:rPr>
          <w:sz w:val="32"/>
          <w:szCs w:val="32"/>
        </w:rPr>
      </w:pPr>
    </w:p>
    <w:p w14:paraId="46CF083D" w14:textId="77777777" w:rsidR="00586588" w:rsidRPr="002E5019" w:rsidRDefault="00586588" w:rsidP="00586588">
      <w:pPr>
        <w:rPr>
          <w:b/>
        </w:rPr>
      </w:pPr>
    </w:p>
    <w:p w14:paraId="0F7BF60A" w14:textId="77777777" w:rsidR="00586588" w:rsidRPr="002E5019" w:rsidRDefault="00586588" w:rsidP="00586588">
      <w:r w:rsidRPr="002E5019">
        <w:rPr>
          <w:b/>
        </w:rPr>
        <w:t xml:space="preserve">Figure S1: </w:t>
      </w:r>
      <w:r w:rsidRPr="002E5019">
        <w:t>Study and analysis flowchart</w:t>
      </w:r>
    </w:p>
    <w:p w14:paraId="219A8400" w14:textId="77777777" w:rsidR="00586588" w:rsidRPr="002E5019" w:rsidRDefault="00586588" w:rsidP="00586588">
      <w:r>
        <w:rPr>
          <w:noProof/>
        </w:rPr>
        <w:drawing>
          <wp:anchor distT="0" distB="0" distL="114300" distR="114300" simplePos="0" relativeHeight="251659264" behindDoc="0" locked="0" layoutInCell="1" allowOverlap="1" wp14:anchorId="08AE832A" wp14:editId="29EA906A">
            <wp:simplePos x="0" y="0"/>
            <wp:positionH relativeFrom="column">
              <wp:posOffset>-6350</wp:posOffset>
            </wp:positionH>
            <wp:positionV relativeFrom="paragraph">
              <wp:posOffset>201295</wp:posOffset>
            </wp:positionV>
            <wp:extent cx="6841490" cy="3718560"/>
            <wp:effectExtent l="0" t="0" r="3810" b="2540"/>
            <wp:wrapSquare wrapText="bothSides"/>
            <wp:docPr id="1998977558" name="Picture 1" descr="A flowchart of a patient's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977558" name="Picture 1" descr="A flowchart of a patient's proces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41490" cy="3718560"/>
                    </a:xfrm>
                    <a:prstGeom prst="rect">
                      <a:avLst/>
                    </a:prstGeom>
                  </pic:spPr>
                </pic:pic>
              </a:graphicData>
            </a:graphic>
            <wp14:sizeRelH relativeFrom="page">
              <wp14:pctWidth>0</wp14:pctWidth>
            </wp14:sizeRelH>
            <wp14:sizeRelV relativeFrom="page">
              <wp14:pctHeight>0</wp14:pctHeight>
            </wp14:sizeRelV>
          </wp:anchor>
        </w:drawing>
      </w:r>
    </w:p>
    <w:p w14:paraId="3FC6A77A" w14:textId="77777777" w:rsidR="00586588" w:rsidRPr="002E5019" w:rsidRDefault="00586588" w:rsidP="00586588">
      <w:r w:rsidRPr="002E5019">
        <w:br w:type="page"/>
      </w:r>
    </w:p>
    <w:p w14:paraId="4313C4FE" w14:textId="77777777" w:rsidR="00586588" w:rsidRPr="002E5019" w:rsidRDefault="00586588" w:rsidP="00586588">
      <w:pPr>
        <w:rPr>
          <w:b/>
        </w:rPr>
      </w:pPr>
      <w:r w:rsidRPr="002E5019">
        <w:lastRenderedPageBreak/>
        <w:t xml:space="preserve">Figure S2: </w:t>
      </w:r>
      <w:r w:rsidRPr="002E5019">
        <w:rPr>
          <w:b/>
        </w:rPr>
        <w:t>Distribution of NT-proBNP, NYHA, and WATCH-DM</w:t>
      </w:r>
    </w:p>
    <w:p w14:paraId="68791DA9" w14:textId="77777777" w:rsidR="00586588" w:rsidRPr="002E5019" w:rsidRDefault="00586588" w:rsidP="00586588">
      <w:r w:rsidRPr="002E5019">
        <w:br/>
      </w:r>
      <w:r w:rsidRPr="002E5019">
        <w:rPr>
          <w:noProof/>
        </w:rPr>
        <w:drawing>
          <wp:inline distT="0" distB="0" distL="0" distR="0" wp14:anchorId="26B30827" wp14:editId="3D4C8B3F">
            <wp:extent cx="6841490" cy="5597525"/>
            <wp:effectExtent l="0" t="0" r="3810" b="3175"/>
            <wp:docPr id="870877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77694" name="Picture 870877694"/>
                    <pic:cNvPicPr/>
                  </pic:nvPicPr>
                  <pic:blipFill>
                    <a:blip r:embed="rId6"/>
                    <a:stretch>
                      <a:fillRect/>
                    </a:stretch>
                  </pic:blipFill>
                  <pic:spPr>
                    <a:xfrm>
                      <a:off x="0" y="0"/>
                      <a:ext cx="6841490" cy="5597525"/>
                    </a:xfrm>
                    <a:prstGeom prst="rect">
                      <a:avLst/>
                    </a:prstGeom>
                  </pic:spPr>
                </pic:pic>
              </a:graphicData>
            </a:graphic>
          </wp:inline>
        </w:drawing>
      </w:r>
    </w:p>
    <w:p w14:paraId="0973D0FD" w14:textId="77777777" w:rsidR="00586588" w:rsidRPr="002E5019" w:rsidRDefault="00586588" w:rsidP="00586588">
      <w:pPr>
        <w:rPr>
          <w:b/>
        </w:rPr>
      </w:pPr>
    </w:p>
    <w:p w14:paraId="3B251F4D" w14:textId="77777777" w:rsidR="00586588" w:rsidRPr="002E5019" w:rsidRDefault="00586588" w:rsidP="00586588">
      <w:pPr>
        <w:jc w:val="center"/>
      </w:pPr>
    </w:p>
    <w:p w14:paraId="1A2E98F4" w14:textId="77777777" w:rsidR="00586588" w:rsidRDefault="00586588" w:rsidP="00586588">
      <w:pPr>
        <w:jc w:val="center"/>
      </w:pPr>
    </w:p>
    <w:p w14:paraId="5388860E" w14:textId="77777777" w:rsidR="00A2187D" w:rsidRDefault="00A2187D"/>
    <w:sectPr w:rsidR="00A2187D" w:rsidSect="00586588">
      <w:headerReference w:type="even" r:id="rId7"/>
      <w:headerReference w:type="default" r:id="rId8"/>
      <w:footerReference w:type="even" r:id="rId9"/>
      <w:footerReference w:type="default" r:id="rId10"/>
      <w:headerReference w:type="first" r:id="rId11"/>
      <w:footerReference w:type="first" r:id="rId12"/>
      <w:pgSz w:w="11906" w:h="16838"/>
      <w:pgMar w:top="777" w:right="566" w:bottom="777" w:left="566" w:header="720" w:footer="720" w:gutter="0"/>
      <w:pgNumType w:start="0"/>
      <w:cols w:space="720"/>
      <w:formProt w:val="0"/>
      <w:titlePg/>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A8449"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F5BB9" w14:textId="77777777" w:rsidR="00000000" w:rsidRDefault="00000000">
    <w:pPr>
      <w:jc w:val="right"/>
    </w:pPr>
    <w:r>
      <w:fldChar w:fldCharType="begin"/>
    </w:r>
    <w:r>
      <w:instrText xml:space="preserve"> PAGE </w:instrText>
    </w:r>
    <w:r>
      <w:fldChar w:fldCharType="separate"/>
    </w:r>
    <w:r>
      <w:t>16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E4824"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6C9E0"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A15B1"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85E00"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C03EB2"/>
    <w:multiLevelType w:val="hybridMultilevel"/>
    <w:tmpl w:val="DC94BB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6364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588"/>
    <w:rsid w:val="00010549"/>
    <w:rsid w:val="00017624"/>
    <w:rsid w:val="0006029F"/>
    <w:rsid w:val="0006251D"/>
    <w:rsid w:val="00063F65"/>
    <w:rsid w:val="0012159C"/>
    <w:rsid w:val="001603DA"/>
    <w:rsid w:val="00175C15"/>
    <w:rsid w:val="00184C2C"/>
    <w:rsid w:val="001935D3"/>
    <w:rsid w:val="0026759B"/>
    <w:rsid w:val="002F1B27"/>
    <w:rsid w:val="00362008"/>
    <w:rsid w:val="00376AA7"/>
    <w:rsid w:val="004323C4"/>
    <w:rsid w:val="00470B86"/>
    <w:rsid w:val="004766DE"/>
    <w:rsid w:val="00477068"/>
    <w:rsid w:val="004A1AA9"/>
    <w:rsid w:val="004A3F1A"/>
    <w:rsid w:val="004D1A48"/>
    <w:rsid w:val="00566501"/>
    <w:rsid w:val="00574B68"/>
    <w:rsid w:val="00586588"/>
    <w:rsid w:val="005B3CDC"/>
    <w:rsid w:val="0061700E"/>
    <w:rsid w:val="00624E71"/>
    <w:rsid w:val="00632A7D"/>
    <w:rsid w:val="006620F0"/>
    <w:rsid w:val="007A5D12"/>
    <w:rsid w:val="00825A1F"/>
    <w:rsid w:val="00840C04"/>
    <w:rsid w:val="00875465"/>
    <w:rsid w:val="008A3FCD"/>
    <w:rsid w:val="008A7F8F"/>
    <w:rsid w:val="009C694A"/>
    <w:rsid w:val="00A2187D"/>
    <w:rsid w:val="00A4284B"/>
    <w:rsid w:val="00A5030B"/>
    <w:rsid w:val="00A6062B"/>
    <w:rsid w:val="00A7175E"/>
    <w:rsid w:val="00AE467B"/>
    <w:rsid w:val="00AF0EA4"/>
    <w:rsid w:val="00B532CF"/>
    <w:rsid w:val="00B65700"/>
    <w:rsid w:val="00C47BEC"/>
    <w:rsid w:val="00CD7BEC"/>
    <w:rsid w:val="00D231E1"/>
    <w:rsid w:val="00D33833"/>
    <w:rsid w:val="00D9272E"/>
    <w:rsid w:val="00DD6360"/>
    <w:rsid w:val="00DF74EC"/>
    <w:rsid w:val="00E00EE0"/>
    <w:rsid w:val="00E31762"/>
    <w:rsid w:val="00E72CE8"/>
    <w:rsid w:val="00E77F88"/>
    <w:rsid w:val="00EF61CA"/>
    <w:rsid w:val="00F545FC"/>
    <w:rsid w:val="00FB2AC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1C4BE5EB"/>
  <w15:chartTrackingRefBased/>
  <w15:docId w15:val="{45054809-9F13-3545-8A4C-9F105F6B0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Body CS)"/>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588"/>
    <w:pPr>
      <w:suppressAutoHyphens/>
      <w:spacing w:line="276" w:lineRule="auto"/>
    </w:pPr>
    <w:rPr>
      <w:rFonts w:eastAsia="Arial" w:cs="Arial"/>
      <w:kern w:val="0"/>
      <w:sz w:val="22"/>
      <w:szCs w:val="22"/>
      <w:lang w:val="en-GB" w:eastAsia="en-GB"/>
      <w14:ligatures w14:val="none"/>
    </w:rPr>
  </w:style>
  <w:style w:type="paragraph" w:styleId="Heading1">
    <w:name w:val="heading 1"/>
    <w:basedOn w:val="Normal"/>
    <w:next w:val="Normal"/>
    <w:link w:val="Heading1Char"/>
    <w:uiPriority w:val="9"/>
    <w:qFormat/>
    <w:rsid w:val="005865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65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658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658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8658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8658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8658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8658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8658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5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65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658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658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8658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8658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8658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8658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8658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8658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5865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58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58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8658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6588"/>
    <w:rPr>
      <w:i/>
      <w:iCs/>
      <w:color w:val="404040" w:themeColor="text1" w:themeTint="BF"/>
    </w:rPr>
  </w:style>
  <w:style w:type="paragraph" w:styleId="ListParagraph">
    <w:name w:val="List Paragraph"/>
    <w:basedOn w:val="Normal"/>
    <w:uiPriority w:val="34"/>
    <w:qFormat/>
    <w:rsid w:val="00586588"/>
    <w:pPr>
      <w:ind w:left="720"/>
      <w:contextualSpacing/>
    </w:pPr>
  </w:style>
  <w:style w:type="character" w:styleId="IntenseEmphasis">
    <w:name w:val="Intense Emphasis"/>
    <w:basedOn w:val="DefaultParagraphFont"/>
    <w:uiPriority w:val="21"/>
    <w:qFormat/>
    <w:rsid w:val="00586588"/>
    <w:rPr>
      <w:i/>
      <w:iCs/>
      <w:color w:val="0F4761" w:themeColor="accent1" w:themeShade="BF"/>
    </w:rPr>
  </w:style>
  <w:style w:type="paragraph" w:styleId="IntenseQuote">
    <w:name w:val="Intense Quote"/>
    <w:basedOn w:val="Normal"/>
    <w:next w:val="Normal"/>
    <w:link w:val="IntenseQuoteChar"/>
    <w:uiPriority w:val="30"/>
    <w:qFormat/>
    <w:rsid w:val="005865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588"/>
    <w:rPr>
      <w:i/>
      <w:iCs/>
      <w:color w:val="0F4761" w:themeColor="accent1" w:themeShade="BF"/>
    </w:rPr>
  </w:style>
  <w:style w:type="character" w:styleId="IntenseReference">
    <w:name w:val="Intense Reference"/>
    <w:basedOn w:val="DefaultParagraphFont"/>
    <w:uiPriority w:val="32"/>
    <w:qFormat/>
    <w:rsid w:val="00586588"/>
    <w:rPr>
      <w:b/>
      <w:bCs/>
      <w:smallCaps/>
      <w:color w:val="0F4761" w:themeColor="accent1" w:themeShade="BF"/>
      <w:spacing w:val="5"/>
    </w:rPr>
  </w:style>
  <w:style w:type="character" w:customStyle="1" w:styleId="HeaderChar">
    <w:name w:val="Header Char"/>
    <w:basedOn w:val="DefaultParagraphFont"/>
    <w:link w:val="Header"/>
    <w:uiPriority w:val="99"/>
    <w:qFormat/>
    <w:rsid w:val="00586588"/>
  </w:style>
  <w:style w:type="character" w:customStyle="1" w:styleId="FooterChar">
    <w:name w:val="Footer Char"/>
    <w:basedOn w:val="DefaultParagraphFont"/>
    <w:link w:val="Footer"/>
    <w:uiPriority w:val="99"/>
    <w:qFormat/>
    <w:rsid w:val="00586588"/>
  </w:style>
  <w:style w:type="paragraph" w:styleId="Header">
    <w:name w:val="header"/>
    <w:basedOn w:val="Normal"/>
    <w:link w:val="HeaderChar"/>
    <w:uiPriority w:val="99"/>
    <w:unhideWhenUsed/>
    <w:rsid w:val="00586588"/>
    <w:pPr>
      <w:tabs>
        <w:tab w:val="center" w:pos="4819"/>
        <w:tab w:val="right" w:pos="9638"/>
      </w:tabs>
      <w:spacing w:line="240" w:lineRule="auto"/>
    </w:pPr>
    <w:rPr>
      <w:rFonts w:eastAsiaTheme="minorHAnsi" w:cs="Times New Roman (Body CS)"/>
      <w:kern w:val="2"/>
      <w:sz w:val="24"/>
      <w:szCs w:val="24"/>
      <w:lang w:val="en-DK" w:eastAsia="en-US"/>
      <w14:ligatures w14:val="standardContextual"/>
    </w:rPr>
  </w:style>
  <w:style w:type="character" w:customStyle="1" w:styleId="HeaderChar1">
    <w:name w:val="Header Char1"/>
    <w:basedOn w:val="DefaultParagraphFont"/>
    <w:uiPriority w:val="99"/>
    <w:semiHidden/>
    <w:rsid w:val="00586588"/>
    <w:rPr>
      <w:rFonts w:eastAsia="Arial" w:cs="Arial"/>
      <w:kern w:val="0"/>
      <w:sz w:val="22"/>
      <w:szCs w:val="22"/>
      <w:lang w:val="en-GB" w:eastAsia="en-GB"/>
      <w14:ligatures w14:val="none"/>
    </w:rPr>
  </w:style>
  <w:style w:type="paragraph" w:styleId="Footer">
    <w:name w:val="footer"/>
    <w:basedOn w:val="Normal"/>
    <w:link w:val="FooterChar"/>
    <w:uiPriority w:val="99"/>
    <w:unhideWhenUsed/>
    <w:rsid w:val="00586588"/>
    <w:pPr>
      <w:tabs>
        <w:tab w:val="center" w:pos="4819"/>
        <w:tab w:val="right" w:pos="9638"/>
      </w:tabs>
      <w:spacing w:line="240" w:lineRule="auto"/>
    </w:pPr>
    <w:rPr>
      <w:rFonts w:eastAsiaTheme="minorHAnsi" w:cs="Times New Roman (Body CS)"/>
      <w:kern w:val="2"/>
      <w:sz w:val="24"/>
      <w:szCs w:val="24"/>
      <w:lang w:val="en-DK" w:eastAsia="en-US"/>
      <w14:ligatures w14:val="standardContextual"/>
    </w:rPr>
  </w:style>
  <w:style w:type="character" w:customStyle="1" w:styleId="FooterChar1">
    <w:name w:val="Footer Char1"/>
    <w:basedOn w:val="DefaultParagraphFont"/>
    <w:uiPriority w:val="99"/>
    <w:semiHidden/>
    <w:rsid w:val="00586588"/>
    <w:rPr>
      <w:rFonts w:eastAsia="Arial" w:cs="Arial"/>
      <w:kern w:val="0"/>
      <w:sz w:val="22"/>
      <w:szCs w:val="22"/>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eader" Target="header3.xml"/><Relationship Id="rId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1001</Words>
  <Characters>5966</Characters>
  <Application>Microsoft Office Word</Application>
  <DocSecurity>0</DocSecurity>
  <Lines>102</Lines>
  <Paragraphs>40</Paragraphs>
  <ScaleCrop>false</ScaleCrop>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Frey Rosborg Schaarup</dc:creator>
  <cp:keywords/>
  <dc:description/>
  <cp:lastModifiedBy>Jonas Frey Rosborg Schaarup</cp:lastModifiedBy>
  <cp:revision>1</cp:revision>
  <dcterms:created xsi:type="dcterms:W3CDTF">2025-06-27T19:06:00Z</dcterms:created>
  <dcterms:modified xsi:type="dcterms:W3CDTF">2025-06-27T19:06:00Z</dcterms:modified>
</cp:coreProperties>
</file>