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mv mo w14 wp14">
  <w:body>
    <w:p>
      <w:pPr>
        <w:jc w:val="center"/>
        <w:spacing w:line="540" w:lineRule="exact"/>
        <w:rPr>
          <w:rFonts w:ascii="方正小标宋简体" w:hAnsi="方正小标宋简体" w:eastAsia="方正小标宋简体"/>
          <w:sz w:val="440"/>
          <w:szCs w:val="440"/>
        </w:rPr>
      </w:pPr>
      <w:r>
        <w:rPr>
          <w:rFonts w:ascii="方正小标宋简体" w:hAnsi="方正小标宋简体" w:eastAsia="方正小标宋简体"/>
          <w:sz w:val="440"/>
          <w:szCs w:val="440"/>
        </w:rPr>
        <w:t xml:space="preserve">关于深化安全生产专项整治工作的报告</w:t>
      </w:r>
    </w:p>
    <w:p>
      <w:pPr>
        <w:jc w:val="left"/>
        <w:spacing w:line="540" w:lineRule="exact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中国石化集团公司：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根据《中国石化安全生产禁令》等要求，为进一步落实我局 2026 年度安全生产安排，特汇报如下：</w:t>
      </w:r>
    </w:p>
    <w:p>
      <w:pPr>
        <w:jc w:val="left"/>
        <w:spacing w:line="540" w:lineRule="exact"/>
        <w:ind w:firstLine="640" w:right="0"/>
        <w:rPr>
          <w:rFonts w:ascii="Arial" w:hAnsi="Arial" w:eastAsia="黑体"/>
          <w:sz w:val="320"/>
          <w:szCs w:val="320"/>
        </w:rPr>
      </w:pPr>
      <w:r>
        <w:rPr>
          <w:rFonts w:ascii="Arial" w:hAnsi="Arial" w:eastAsia="黑体"/>
          <w:sz w:val="320"/>
          <w:szCs w:val="320"/>
        </w:rPr>
        <w:t xml:space="preserve">一、强化安全风险研判与责任落实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各单位须健全“党政同责、一岗双责、齐抓共管”安全责任体系。(注：有半角括号和英文句号)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楷体"/>
          <w:sz w:val="320"/>
          <w:szCs w:val="320"/>
        </w:rPr>
      </w:pPr>
      <w:r>
        <w:rPr>
          <w:rFonts w:ascii="Times New Roman" w:hAnsi="Times New Roman" w:eastAsia="楷体"/>
          <w:sz w:val="320"/>
          <w:szCs w:val="320"/>
        </w:rPr>
        <w:t xml:space="preserve">（一）落实一岗双责责任。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将安全履职情况纳入考核。(1) 细化考核指标，(2) 实施定量评估。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1．加强对重点人员培训。安全培训合格率须达100%。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① 加强现场检查。每天对重点场所进行安全隐患排查。</w:t>
      </w:r>
    </w:p>
    <w:p>
      <w:pPr>
        <w:jc w:val="left"/>
        <w:spacing w:line="540" w:lineRule="exact"/>
        <w:ind w:firstLine="640" w:right="0"/>
        <w:rPr>
          <w:rFonts w:ascii="Arial" w:hAnsi="Arial" w:eastAsia="黑体"/>
          <w:sz w:val="320"/>
          <w:szCs w:val="320"/>
        </w:rPr>
      </w:pPr>
      <w:r>
        <w:rPr>
          <w:rFonts w:ascii="Arial" w:hAnsi="Arial" w:eastAsia="黑体"/>
          <w:sz w:val="320"/>
          <w:szCs w:val="320"/>
        </w:rPr>
        <w:t xml:space="preserve">二、抓好隐患排查与整改落实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楷体"/>
          <w:sz w:val="320"/>
          <w:szCs w:val="320"/>
        </w:rPr>
      </w:pPr>
      <w:r>
        <w:rPr>
          <w:rFonts w:ascii="Times New Roman" w:hAnsi="Times New Roman" w:eastAsia="楷体"/>
          <w:sz w:val="320"/>
          <w:szCs w:val="320"/>
        </w:rPr>
        <w:t xml:space="preserve">（一）推进安全整治行动。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楷体"/>
          <w:sz w:val="320"/>
          <w:szCs w:val="320"/>
        </w:rPr>
      </w:pPr>
      <w:r>
        <w:rPr>
          <w:rFonts w:ascii="Times New Roman" w:hAnsi="Times New Roman" w:eastAsia="楷体"/>
          <w:sz w:val="320"/>
          <w:szCs w:val="320"/>
        </w:rPr>
        <w:t xml:space="preserve">（二）对重点设施设备进行安全评估。</w:t>
      </w:r>
    </w:p>
    <w:p>
      <w:pPr>
        <w:jc w:val="both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本报告自发布之日起施行。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附件：1.2026年安全生产重点监管清单</w:t>
      </w:r>
    </w:p>
    <w:p>
      <w:pPr>
        <w:jc w:val="left"/>
        <w:spacing w:line="540" w:lineRule="exact"/>
        <w:ind w:firstLine="640" w:right="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2.安全生产目标责任书模版</w:t>
      </w:r>
    </w:p>
    <w:p>
      <w:pPr>
        <w:jc w:val="right"/>
        <w:spacing w:line="540" w:lineRule="exact"/>
        <w:ind w:firstLine="0" w:right="128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石化华东分公司</w:t>
      </w:r>
    </w:p>
    <w:p>
      <w:pPr>
        <w:jc w:val="right"/>
        <w:spacing w:line="540" w:lineRule="exact"/>
        <w:ind w:firstLine="0" w:right="1600"/>
        <w:rPr>
          <w:rFonts w:ascii="Times New Roman" w:hAnsi="Times New Roman" w:eastAsia="仿宋"/>
          <w:sz w:val="320"/>
          <w:szCs w:val="320"/>
        </w:rPr>
      </w:pPr>
      <w:r>
        <w:rPr>
          <w:rFonts w:ascii="Times New Roman" w:hAnsi="Times New Roman" w:eastAsia="仿宋"/>
          <w:sz w:val="320"/>
          <w:szCs w:val="320"/>
        </w:rPr>
        <w:t xml:space="preserve">2026年5月26日</w:t>
      </w:r>
    </w:p>
    <w:sectPr>
      <w:pgSz w:w="11906" w:h="16838"/>
      <w:pgMar w:top="2099" w:right="1475" w:bottom="1985" w:left="1588" w:header="851" w:footer="993" w:gutter="0"/>
      <w:cols w:space="720"/>
      <w:docGrid w:type="lines" w:linePitch="312"/>
      <w:pgNumType w:fmt="decimal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/>
        <w:sz w:val="320"/>
        <w:szCs w:val="320"/>
        <w:lang w:val="zh-CN"/>
      </w:rPr>
    </w:rPrDefault>
  </w:docDefaults>
  <w:style w:type="paragraph" w:default="1" w:styleId="Normal">
    <w:name w:val="Normal"/>
    <w:rPr>
      <w:rFonts w:ascii="Times New Roman" w:hAnsi="Times New Roman" w:eastAsia="仿宋"/>
      <w:sz w:val="320"/>
      <w:szCs w:val="32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
</Relationships>
</file>