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162F" w14:textId="77777777" w:rsidR="001C1A70" w:rsidRDefault="001C1A70" w:rsidP="0005667D">
      <w:pPr>
        <w:pStyle w:val="Heading1"/>
        <w:jc w:val="center"/>
      </w:pPr>
      <w:r>
        <w:t>PROJECT ABSTRACT</w:t>
      </w:r>
    </w:p>
    <w:p w14:paraId="40E1DC98" w14:textId="77777777" w:rsidR="00CD4D82" w:rsidRDefault="00CD4D82" w:rsidP="00CD4D82">
      <w:pPr>
        <w:spacing w:after="120"/>
        <w:jc w:val="center"/>
        <w:rPr>
          <w:b/>
          <w:bCs/>
        </w:rPr>
      </w:pPr>
      <w:r w:rsidRPr="00CD4D82">
        <w:rPr>
          <w:b/>
          <w:bCs/>
        </w:rPr>
        <w:t>SignBridge: Bridging the ASL-English Communication Gap Through Pose-Based Recognition, LLM Semantic Coherence, and Multi-Dimensional Translation Quality Assessment</w:t>
      </w:r>
    </w:p>
    <w:p w14:paraId="2D88AF91" w14:textId="777439FF" w:rsidR="005A6428" w:rsidRPr="000A4FED" w:rsidRDefault="005A6428" w:rsidP="005A6428">
      <w:pPr>
        <w:spacing w:after="120"/>
      </w:pPr>
      <w:r w:rsidRPr="000A4FED">
        <w:t>Around 70 million Deaf individuals worldwide rely on sign languages, yet fewer than 20% of their digital content receives accurate captions. Current automated systems struggle with dynamic, continuous signing — producing grammatically incorrect output that strips away the signer's intended meaning, rather than preserving it.</w:t>
      </w:r>
    </w:p>
    <w:p w14:paraId="6FC41049" w14:textId="77777777" w:rsidR="005A6428" w:rsidRPr="000A4FED" w:rsidRDefault="005A6428" w:rsidP="005A6428">
      <w:pPr>
        <w:spacing w:after="120"/>
      </w:pPr>
      <w:r w:rsidRPr="000A4FED">
        <w:t>We present SignBridge, an American Sign Language (ASL) translation system designed to preserve communicative intent across two grammatically distinct languages. SignBridge combines high-density pose estimation with an LLM for contextual selection from multiple sign candidates, addressing three central challenges: word-level sign recognition accuracy in data-scarce scenarios, grammatically correct sentence construction from sign predictions, and multi-dimensional translation quality measurement. The core innovation is coherence-based selection — choosing signs based on sentence-level meaning rather than relying solely on individual word confidence scores.</w:t>
      </w:r>
    </w:p>
    <w:p w14:paraId="4FB1ACB7" w14:textId="77777777" w:rsidR="005A6428" w:rsidRPr="000A4FED" w:rsidRDefault="005A6428" w:rsidP="005A6428">
      <w:pPr>
        <w:spacing w:after="120"/>
      </w:pPr>
      <w:r w:rsidRPr="000A4FED">
        <w:t>Our approach enhances the OpenHands model to OpenHands-HD (expanding from 27 to 83 body points including detailed finger tracking), applies 50x pose data augmentation for training diversity, and uses transformer architecture to generate Top-K sign predictions. Google's Gemini LLM (gemini-2.0-flash) then performs contextual recovery by selecting semantically appropriate signs from the Top-K predictions.</w:t>
      </w:r>
    </w:p>
    <w:p w14:paraId="6E3BCD68" w14:textId="77777777" w:rsidR="005A6428" w:rsidRPr="000A4FED" w:rsidRDefault="005A6428" w:rsidP="005A6428">
      <w:pPr>
        <w:spacing w:after="120"/>
      </w:pPr>
      <w:r w:rsidRPr="000A4FED">
        <w:t>Testing on the WLASL-100 dataset shows statistically significant improvements across all metrics: word-level prediction accuracy increased from 72% benchmark to 80.97% for Top-1 and 91.62% for Top-3 predictions; sentence-level grammatical plausibility rose from 39 to 75 (p &lt; 0.001); and semantic content preservation improved from 75 to 88 (p &lt; 0.001). To address the absence of comprehensive translation quality assessment, we introduce the Composite Translation Quality Index (CTQI) — a prerequisite-chain metric where sign recognition, content fidelity, and output plausibility must all succeed — which improved from 43 to 69 (p &lt; 0.001, Cohen's d = 1.04, large effect), with 82% of test sentences showing improvement.</w:t>
      </w:r>
    </w:p>
    <w:p w14:paraId="07440253" w14:textId="77777777" w:rsidR="005A6428" w:rsidRPr="000A4FED" w:rsidRDefault="005A6428" w:rsidP="005A6428">
      <w:pPr>
        <w:spacing w:after="120"/>
      </w:pPr>
      <w:r w:rsidRPr="000A4FED">
        <w:t>SignBridge demonstrates that AI can bridge two grammatically incompatible languages in real time on consumer hardware, offering a foundation for reducing communication barriers faced by the Deaf community in education, employment, and everyday digital interaction.</w:t>
      </w:r>
    </w:p>
    <w:p w14:paraId="3D269832" w14:textId="77777777" w:rsidR="001C1A70" w:rsidRDefault="001C1A70"/>
    <w:sectPr w:rsidR="001C1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70"/>
    <w:rsid w:val="0005667D"/>
    <w:rsid w:val="00065659"/>
    <w:rsid w:val="001139AE"/>
    <w:rsid w:val="001C1A70"/>
    <w:rsid w:val="005864BA"/>
    <w:rsid w:val="005A6428"/>
    <w:rsid w:val="00957506"/>
    <w:rsid w:val="00C50245"/>
    <w:rsid w:val="00CD4D82"/>
    <w:rsid w:val="00EB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F74F"/>
  <w15:chartTrackingRefBased/>
  <w15:docId w15:val="{1F5F96B6-A260-47CF-8465-1D978E1F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70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A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7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7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1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Kumar</dc:creator>
  <cp:keywords/>
  <dc:description/>
  <cp:lastModifiedBy>Padmanaban Kumar</cp:lastModifiedBy>
  <cp:revision>2</cp:revision>
  <dcterms:created xsi:type="dcterms:W3CDTF">2026-02-15T07:19:00Z</dcterms:created>
  <dcterms:modified xsi:type="dcterms:W3CDTF">2026-02-15T07:19:00Z</dcterms:modified>
</cp:coreProperties>
</file>