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2E4057"/>
          <w:sz w:val="44"/>
          <w:szCs w:val="44"/>
        </w:rPr>
        <w:t xml:space="preserve">KGDSS: Multiple Sync Burst Design</w:t>
      </w:r>
    </w:p>
    <w:p>
      <w:pPr>
        <w:spacing w:after="480" w:before="0"/>
        <w:jc w:val="center"/>
      </w:pPr>
      <w:r>
        <w:rPr>
          <w:rFonts w:ascii="Arial" w:cs="Arial" w:eastAsia="Arial" w:hAnsi="Arial"/>
          <w:i/>
          <w:iCs/>
          <w:color w:val="888888"/>
          <w:sz w:val="26"/>
          <w:szCs w:val="26"/>
        </w:rPr>
        <w:t xml:space="preserve">Implementation Proposal — Noise-Mimicking Burst Cadence</w:t>
      </w:r>
    </w:p>
    <w:p>
      <w:pPr>
        <w:pStyle w:val="Heading1"/>
      </w:pPr>
      <w:r>
        <w:rPr>
          <w:rFonts w:ascii="Arial" w:cs="Arial" w:eastAsia="Arial" w:hAnsi="Arial"/>
          <w:b/>
          <w:bCs/>
          <w:sz w:val="32"/>
          <w:szCs w:val="32"/>
        </w:rPr>
        <w:t xml:space="preserve">1. Purpose</w:t>
      </w:r>
    </w:p>
    <w:p>
      <w:r>
        <w:rPr>
          <w:rFonts w:ascii="Arial" w:cs="Arial" w:eastAsia="Arial" w:hAnsi="Arial"/>
          <w:sz w:val="24"/>
          <w:szCs w:val="24"/>
        </w:rPr>
        <w:t xml:space="preserve">This document captures the proposed design changes to extend the KGDSS synchronisation subsystem from a single sync burst to a scheduled multi-burst cadence. The primary goals are to eliminate the single-point-of-failure in receiver timing recovery, bound the maximum data loss window on a missed burst, and maintain — and strengthen — the covertness properties already established by the Gaussian-enveloped, keyed-PN burst design.</w:t>
      </w:r>
    </w:p>
    <w:p>
      <w:r>
        <w:t xml:space="preserve"/>
      </w:r>
    </w:p>
    <w:p>
      <w:r>
        <w:rPr>
          <w:rFonts w:ascii="Arial" w:cs="Arial" w:eastAsia="Arial" w:hAnsi="Arial"/>
          <w:sz w:val="24"/>
          <w:szCs w:val="24"/>
        </w:rPr>
        <w:t xml:space="preserve">All proposed changes derive their pseudo-random schedule from key material already produced by the HKDF key derivation stage, meaning no new cryptographic primitives or additional key exchange steps are required.</w:t>
      </w:r>
    </w:p>
    <w:p>
      <w:r>
        <w:t xml:space="preserve"/>
      </w:r>
    </w:p>
    <w:p>
      <w:pPr>
        <w:pStyle w:val="Heading1"/>
      </w:pPr>
      <w:r>
        <w:rPr>
          <w:rFonts w:ascii="Arial" w:cs="Arial" w:eastAsia="Arial" w:hAnsi="Arial"/>
          <w:b/>
          <w:bCs/>
          <w:sz w:val="32"/>
          <w:szCs w:val="32"/>
        </w:rPr>
        <w:t xml:space="preserve">2. Background and Problem Statement</w:t>
      </w:r>
    </w:p>
    <w:p>
      <w:pPr>
        <w:pStyle w:val="Heading2"/>
      </w:pPr>
      <w:r>
        <w:rPr>
          <w:rFonts w:ascii="Arial" w:cs="Arial" w:eastAsia="Arial" w:hAnsi="Arial"/>
          <w:b/>
          <w:bCs/>
          <w:sz w:val="28"/>
          <w:szCs w:val="28"/>
        </w:rPr>
        <w:t xml:space="preserve">2.1 Current Architecture</w:t>
      </w:r>
    </w:p>
    <w:p>
      <w:r>
        <w:rPr>
          <w:rFonts w:ascii="Arial" w:cs="Arial" w:eastAsia="Arial" w:hAnsi="Arial"/>
          <w:sz w:val="24"/>
          <w:szCs w:val="24"/>
        </w:rPr>
        <w:t xml:space="preserve">The current session uses a single 2 ms synchronisation burst at session start. The burst is designed for covertness: its PN spreading sequence is derived from Key 3 (sync_pn), its timing offset within a known search window is derived from Key 4 (sync_timing), and its amplitude envelope is shaped with a Gaussian rise and fall to mimic natural impulse noise.</w:t>
      </w:r>
    </w:p>
    <w:p>
      <w:r>
        <w:t xml:space="preserve"/>
      </w:r>
    </w:p>
    <w:p>
      <w:r>
        <w:rPr>
          <w:rFonts w:ascii="Arial" w:cs="Arial" w:eastAsia="Arial" w:hAnsi="Arial"/>
          <w:sz w:val="24"/>
          <w:szCs w:val="24"/>
        </w:rPr>
        <w:t xml:space="preserve">This design is cryptographically sound and statistically well-disguised. The receiver cannot be locked without the session keys, and a passive observer cannot distinguish the burst from atmospheric noise by amplitude profile alone.</w:t>
      </w:r>
    </w:p>
    <w:p>
      <w:r>
        <w:t xml:space="preserve"/>
      </w:r>
    </w:p>
    <w:p>
      <w:pPr>
        <w:pStyle w:val="Heading2"/>
      </w:pPr>
      <w:r>
        <w:rPr>
          <w:rFonts w:ascii="Arial" w:cs="Arial" w:eastAsia="Arial" w:hAnsi="Arial"/>
          <w:b/>
          <w:bCs/>
          <w:sz w:val="28"/>
          <w:szCs w:val="28"/>
        </w:rPr>
        <w:t xml:space="preserve">2.2 The Single-Burst Failure Mode</w:t>
      </w:r>
    </w:p>
    <w:p>
      <w:r>
        <w:rPr>
          <w:rFonts w:ascii="Arial" w:cs="Arial" w:eastAsia="Arial" w:hAnsi="Arial"/>
          <w:sz w:val="24"/>
          <w:szCs w:val="24"/>
        </w:rPr>
        <w:t xml:space="preserve">A single sync burst is a single point of failure. If the receiver misses the burst due to interference, deep fading, a scheduling conflict in the GNU Radio flow graph, or a transient hardware underrun, the consequences cascade as follows.</w:t>
      </w:r>
    </w:p>
    <w:p>
      <w:r>
        <w:t xml:space="preserve"/>
      </w:r>
    </w:p>
    <w:p>
      <w:pPr>
        <w:pStyle w:val="ListParagraph"/>
        <w:numPr>
          <w:ilvl w:val="0"/>
          <w:numId w:val="2"/>
        </w:numPr>
      </w:pPr>
      <w:r>
        <w:rPr>
          <w:rFonts w:ascii="Arial" w:cs="Arial" w:eastAsia="Arial" w:hAnsi="Arial"/>
          <w:sz w:val="24"/>
          <w:szCs w:val="24"/>
        </w:rPr>
        <w:t xml:space="preserve">Frame synchronisation is lost immediately. The receiver does not know where symbol boundaries lie.</w:t>
      </w:r>
    </w:p>
    <w:p>
      <w:pPr>
        <w:pStyle w:val="ListParagraph"/>
        <w:numPr>
          <w:ilvl w:val="0"/>
          <w:numId w:val="2"/>
        </w:numPr>
      </w:pPr>
      <w:r>
        <w:rPr>
          <w:rFonts w:ascii="Arial" w:cs="Arial" w:eastAsia="Arial" w:hAnsi="Arial"/>
          <w:sz w:val="24"/>
          <w:szCs w:val="24"/>
        </w:rPr>
        <w:t xml:space="preserve">The LDPC decoder receives a misaligned bit stream. Belief propagation iterates on a scrambled combination of two adjacent codewords and fails to converge.</w:t>
      </w:r>
    </w:p>
    <w:p>
      <w:pPr>
        <w:pStyle w:val="ListParagraph"/>
        <w:numPr>
          <w:ilvl w:val="0"/>
          <w:numId w:val="2"/>
        </w:numPr>
      </w:pPr>
      <w:r>
        <w:rPr>
          <w:rFonts w:ascii="Arial" w:cs="Arial" w:eastAsia="Arial" w:hAnsi="Arial"/>
          <w:sz w:val="24"/>
          <w:szCs w:val="24"/>
        </w:rPr>
        <w:t xml:space="preserve">All subsequent frames are unrecoverable until the receiver re-acquires timing from another source.</w:t>
      </w:r>
    </w:p>
    <w:p>
      <w:pPr>
        <w:pStyle w:val="ListParagraph"/>
        <w:numPr>
          <w:ilvl w:val="0"/>
          <w:numId w:val="2"/>
        </w:numPr>
      </w:pPr>
      <w:r>
        <w:rPr>
          <w:rFonts w:ascii="Arial" w:cs="Arial" w:eastAsia="Arial" w:hAnsi="Arial"/>
          <w:sz w:val="24"/>
          <w:szCs w:val="24"/>
        </w:rPr>
        <w:t xml:space="preserve">With only one burst in the session, there is no other source. Re-acquisition requires either a protocol-level session restart or a blind correlation scan, both of which are operationally disruptive and potentially observable.</w:t>
      </w:r>
    </w:p>
    <w:p>
      <w:r>
        <w:t xml:space="preserve"/>
      </w:r>
    </w:p>
    <w:p>
      <w:pPr>
        <w:pStyle w:val="Heading1"/>
      </w:pPr>
      <w:r>
        <w:rPr>
          <w:rFonts w:ascii="Arial" w:cs="Arial" w:eastAsia="Arial" w:hAnsi="Arial"/>
          <w:b/>
          <w:bCs/>
          <w:sz w:val="32"/>
          <w:szCs w:val="32"/>
        </w:rPr>
        <w:t xml:space="preserve">3. Proposed Design: Scheduled Multi-Burst Cadence</w:t>
      </w:r>
    </w:p>
    <w:p>
      <w:pPr>
        <w:pStyle w:val="Heading2"/>
      </w:pPr>
      <w:r>
        <w:rPr>
          <w:rFonts w:ascii="Arial" w:cs="Arial" w:eastAsia="Arial" w:hAnsi="Arial"/>
          <w:b/>
          <w:bCs/>
          <w:sz w:val="28"/>
          <w:szCs w:val="28"/>
        </w:rPr>
        <w:t xml:space="preserve">3.1 Core Principle</w:t>
      </w:r>
    </w:p>
    <w:p>
      <w:r>
        <w:rPr>
          <w:rFonts w:ascii="Arial" w:cs="Arial" w:eastAsia="Arial" w:hAnsi="Arial"/>
          <w:sz w:val="24"/>
          <w:szCs w:val="24"/>
        </w:rPr>
        <w:t xml:space="preserve">Rather than a single burst at session start, the transmitter emits a pseudo-random sequence of sync bursts throughout the session lifetime. Both transmitter and receiver derive the identical schedule deterministically from Key 4 (sync_timing), so no additional signalling is needed to convey burst timing. The receiver always knows when to look; an observer never does.</w:t>
      </w:r>
    </w:p>
    <w:p>
      <w:r>
        <w:t xml:space="preserve"/>
      </w:r>
    </w:p>
    <w:p>
      <w:pPr>
        <w:pStyle w:val="Heading2"/>
      </w:pPr>
      <w:r>
        <w:rPr>
          <w:rFonts w:ascii="Arial" w:cs="Arial" w:eastAsia="Arial" w:hAnsi="Arial"/>
          <w:b/>
          <w:bCs/>
          <w:sz w:val="28"/>
          <w:szCs w:val="28"/>
        </w:rPr>
        <w:t xml:space="preserve">3.2 Schedule Derivation</w:t>
      </w:r>
    </w:p>
    <w:p>
      <w:r>
        <w:rPr>
          <w:rFonts w:ascii="Arial" w:cs="Arial" w:eastAsia="Arial" w:hAnsi="Arial"/>
          <w:sz w:val="24"/>
          <w:szCs w:val="24"/>
        </w:rPr>
        <w:t xml:space="preserve">The function derive_sync_schedule in python/sync_burst_utils.py is extended from returning a single timing offset to returning an ordered list of offsets. The derivation uses HKDF-Expand with Key 4 as the input key material, the session identifier as context, and a burst index counter as a domain separator suffix.</w:t>
      </w:r>
    </w:p>
    <w:p>
      <w:r>
        <w:t xml:space="preserve"/>
      </w:r>
    </w:p>
    <w:p>
      <w:r>
        <w:rPr>
          <w:rFonts w:ascii="Arial" w:cs="Arial" w:eastAsia="Arial" w:hAnsi="Arial"/>
          <w:sz w:val="24"/>
          <w:szCs w:val="24"/>
        </w:rPr>
        <w:t xml:space="preserve">Each burst offset is drawn pseudo-randomly within a configurable window. Both the window duration and the number of bursts per window are parameters. The burst index counter increments monotonically, ensuring each offset in the schedule is independently derived and unpredictable without the key.</w:t>
      </w:r>
    </w:p>
    <w:p>
      <w:r>
        <w:t xml:space="preserve"/>
      </w:r>
    </w:p>
    <w:p>
      <w:r>
        <w:rPr>
          <w:rFonts w:ascii="Arial" w:cs="Arial" w:eastAsia="Arial" w:hAnsi="Arial"/>
          <w:sz w:val="24"/>
          <w:szCs w:val="24"/>
        </w:rPr>
        <w:t xml:space="preserve">The session_key_derivation module requires no structural change. The sync_timing subkey it already returns is passed directly into the extended derive_sync_schedule call.</w:t>
      </w:r>
    </w:p>
    <w:p>
      <w:r>
        <w:t xml:space="preserve"/>
      </w:r>
    </w:p>
    <w:p>
      <w:pPr>
        <w:pStyle w:val="Heading2"/>
      </w:pPr>
      <w:r>
        <w:rPr>
          <w:rFonts w:ascii="Arial" w:cs="Arial" w:eastAsia="Arial" w:hAnsi="Arial"/>
          <w:b/>
          <w:bCs/>
          <w:sz w:val="28"/>
          <w:szCs w:val="28"/>
        </w:rPr>
        <w:t xml:space="preserve">3.3 Per-Burst PN Sequence Evolution</w:t>
      </w:r>
    </w:p>
    <w:p>
      <w:r>
        <w:rPr>
          <w:rFonts w:ascii="Arial" w:cs="Arial" w:eastAsia="Arial" w:hAnsi="Arial"/>
          <w:sz w:val="24"/>
          <w:szCs w:val="24"/>
        </w:rPr>
        <w:t xml:space="preserve">In the current design, the same PN sequence (derived once from Key 3) is used for every burst. With multiple bursts, reusing the identical sequence across all of them creates a weak correlation: an observer who accumulates enough radio captures and aligns them correctly could potentially detect the recurring pattern, even if the individual bursts are buried in noise.</w:t>
      </w:r>
    </w:p>
    <w:p>
      <w:r>
        <w:t xml:space="preserve"/>
      </w:r>
    </w:p>
    <w:p>
      <w:r>
        <w:rPr>
          <w:rFonts w:ascii="Arial" w:cs="Arial" w:eastAsia="Arial" w:hAnsi="Arial"/>
          <w:sz w:val="24"/>
          <w:szCs w:val="24"/>
        </w:rPr>
        <w:t xml:space="preserve">To eliminate this, the PN sequence is evolved per burst. The derive_sync_pn_sequence function is extended to accept a burst_index parameter. The derivation appends the burst index to the HKDF domain label, producing a unique PN seed per burst. Each burst therefore presents a different spreading sequence to the channel, eliminating any cross-burst correlation an observer could exploit.</w:t>
      </w:r>
    </w:p>
    <w:p>
      <w:r>
        <w:t xml:space="preserve"/>
      </w:r>
    </w:p>
    <w:p>
      <w:r>
        <w:rPr>
          <w:rFonts w:ascii="Arial" w:cs="Arial" w:eastAsia="Arial" w:hAnsi="Arial"/>
          <w:sz w:val="24"/>
          <w:szCs w:val="24"/>
        </w:rPr>
        <w:t xml:space="preserve">The change is backward-compatible: burst_index defaults to zero, so the existing single-burst behaviour is preserved without modification to callers that do not pass the parameter.</w:t>
      </w:r>
    </w:p>
    <w:p>
      <w:r>
        <w:t xml:space="preserve"/>
      </w:r>
    </w:p>
    <w:p>
      <w:pPr>
        <w:pStyle w:val="Heading2"/>
      </w:pPr>
      <w:r>
        <w:rPr>
          <w:rFonts w:ascii="Arial" w:cs="Arial" w:eastAsia="Arial" w:hAnsi="Arial"/>
          <w:b/>
          <w:bCs/>
          <w:sz w:val="28"/>
          <w:szCs w:val="28"/>
        </w:rPr>
        <w:t xml:space="preserve">3.4 Receiver Recovery Behaviour</w:t>
      </w:r>
    </w:p>
    <w:p>
      <w:r>
        <w:rPr>
          <w:rFonts w:ascii="Arial" w:cs="Arial" w:eastAsia="Arial" w:hAnsi="Arial"/>
          <w:sz w:val="24"/>
          <w:szCs w:val="24"/>
        </w:rPr>
        <w:t xml:space="preserve">The receiver maintains a flywheel — an internal timing estimate extrapolated from the last successfully decoded burst. Between bursts, the flywheel drifts at a rate determined by the local oscillator stability. When the next burst position arrives, the receiver opens a correlation window around the predicted arrival time and attempts to lock on the expected PN sequence for that burst index.</w:t>
      </w:r>
    </w:p>
    <w:p>
      <w:r>
        <w:t xml:space="preserve"/>
      </w:r>
    </w:p>
    <w:p>
      <w:r>
        <w:rPr>
          <w:rFonts w:ascii="Arial" w:cs="Arial" w:eastAsia="Arial" w:hAnsi="Arial"/>
          <w:sz w:val="24"/>
          <w:szCs w:val="24"/>
        </w:rPr>
        <w:t xml:space="preserve">If the burst is detected, timing is corrected and the flywheel is reset. If the burst is missed, the flywheel continues. The maximum desynchronisation is bounded: in the worst case the receiver misses every burst in a run, but once it catches any subsequent burst it re-locks immediately. The LDPC decoder receives clean, correctly aligned frames again from that point onward.</w:t>
      </w:r>
    </w:p>
    <w:p>
      <w:r>
        <w:t xml:space="preserve"/>
      </w:r>
    </w:p>
    <w:p>
      <w:r>
        <w:rPr>
          <w:rFonts w:ascii="Arial" w:cs="Arial" w:eastAsia="Arial" w:hAnsi="Arial"/>
          <w:sz w:val="24"/>
          <w:szCs w:val="24"/>
        </w:rPr>
        <w:t xml:space="preserve">This is a fundamentally different failure mode from the single-burst case. Loss is bounded to the frames between two adjacent burst positions rather than potentially the entire remaining session.</w:t>
      </w:r>
    </w:p>
    <w:p>
      <w:r>
        <w:t xml:space="preserve"/>
      </w:r>
    </w:p>
    <w:p>
      <w:pPr>
        <w:pStyle w:val="Heading1"/>
      </w:pPr>
      <w:r>
        <w:rPr>
          <w:rFonts w:ascii="Arial" w:cs="Arial" w:eastAsia="Arial" w:hAnsi="Arial"/>
          <w:b/>
          <w:bCs/>
          <w:sz w:val="32"/>
          <w:szCs w:val="32"/>
        </w:rPr>
        <w:t xml:space="preserve">4. Noise Mimicry Requirements</w:t>
      </w:r>
    </w:p>
    <w:p>
      <w:r>
        <w:rPr>
          <w:rFonts w:ascii="Arial" w:cs="Arial" w:eastAsia="Arial" w:hAnsi="Arial"/>
          <w:sz w:val="24"/>
          <w:szCs w:val="24"/>
        </w:rPr>
        <w:t xml:space="preserve">The expanded burst schedule introduces more transmit events, which increases the statistical surface area available to a passive observer. Each design decision must therefore be evaluated not only for its synchronisation benefit but for its impact on RF signature. The following requirements govern the noise-mimicry properties of the multi-burst system.</w:t>
      </w:r>
    </w:p>
    <w:p>
      <w:r>
        <w:t xml:space="preserve"/>
      </w:r>
    </w:p>
    <w:p>
      <w:pPr>
        <w:pStyle w:val="Heading2"/>
      </w:pPr>
      <w:r>
        <w:rPr>
          <w:rFonts w:ascii="Arial" w:cs="Arial" w:eastAsia="Arial" w:hAnsi="Arial"/>
          <w:b/>
          <w:bCs/>
          <w:sz w:val="28"/>
          <w:szCs w:val="28"/>
        </w:rPr>
        <w:t xml:space="preserve">4.1 Amplitude Envelope</w:t>
      </w:r>
    </w:p>
    <w:p>
      <w:r>
        <w:rPr>
          <w:rFonts w:ascii="Arial" w:cs="Arial" w:eastAsia="Arial" w:hAnsi="Arial"/>
          <w:sz w:val="24"/>
          <w:szCs w:val="24"/>
        </w:rPr>
        <w:t xml:space="preserve">Each burst retains the Gaussian amplitude envelope implemented in gaussian_envelope in python/sync_burst_utils.py. The rise and fall profile matches the statistical amplitude distribution of natural impulse noise events in HF and VHF radio environments. This property must not be compromised by the multi-burst extension: every burst in the schedule, regardless of its index, must pass through the same Gaussian shaping stage before transmission.</w:t>
      </w:r>
    </w:p>
    <w:p>
      <w:r>
        <w:t xml:space="preserve"/>
      </w:r>
    </w:p>
    <w:p>
      <w:r>
        <w:rPr>
          <w:rFonts w:ascii="Arial" w:cs="Arial" w:eastAsia="Arial" w:hAnsi="Arial"/>
          <w:sz w:val="24"/>
          <w:szCs w:val="24"/>
        </w:rPr>
        <w:t xml:space="preserve">The rise_fraction parameter controls how much of the burst duration is consumed by the rise and fall regions. The current default of 0.1 is appropriate for mimicking short atmospheric impulses. This value should be verified against measured atmospheric noise samples from the intended operating band before finalising.</w:t>
      </w:r>
    </w:p>
    <w:p>
      <w:r>
        <w:t xml:space="preserve"/>
      </w:r>
    </w:p>
    <w:p>
      <w:pPr>
        <w:pStyle w:val="Heading2"/>
      </w:pPr>
      <w:r>
        <w:rPr>
          <w:rFonts w:ascii="Arial" w:cs="Arial" w:eastAsia="Arial" w:hAnsi="Arial"/>
          <w:b/>
          <w:bCs/>
          <w:sz w:val="28"/>
          <w:szCs w:val="28"/>
        </w:rPr>
        <w:t xml:space="preserve">4.2 Inter-Burst Interval Distribution</w:t>
      </w:r>
    </w:p>
    <w:p>
      <w:r>
        <w:rPr>
          <w:rFonts w:ascii="Arial" w:cs="Arial" w:eastAsia="Arial" w:hAnsi="Arial"/>
          <w:sz w:val="24"/>
          <w:szCs w:val="24"/>
        </w:rPr>
        <w:t xml:space="preserve">The inter-burst interval — the time between consecutive burst positions in the schedule — must not follow a regular pattern. A fixed cadence (for example, one burst every 30 seconds) would be trivially detectable by an observer computing the power spectral density of event inter-arrival times over a long capture.</w:t>
      </w:r>
    </w:p>
    <w:p>
      <w:r>
        <w:t xml:space="preserve"/>
      </w:r>
    </w:p>
    <w:p>
      <w:r>
        <w:rPr>
          <w:rFonts w:ascii="Arial" w:cs="Arial" w:eastAsia="Arial" w:hAnsi="Arial"/>
          <w:sz w:val="24"/>
          <w:szCs w:val="24"/>
        </w:rPr>
        <w:t xml:space="preserve">The schedule derivation must produce inter-burst intervals drawn from a distribution that matches observed natural noise event statistics for the target band. For HF atmospheric noise, inter-event intervals follow a heavy-tailed distribution, not a uniform one. The HKDF-derived pseudo-random offsets should be mapped through an appropriate quantile function — such as an inverse exponential or Pareto transform — to produce inter-burst intervals with the correct statistical shape.</w:t>
      </w:r>
    </w:p>
    <w:p>
      <w:r>
        <w:t xml:space="preserve"/>
      </w:r>
    </w:p>
    <w:p>
      <w:r>
        <w:rPr>
          <w:rFonts w:ascii="Arial" w:cs="Arial" w:eastAsia="Arial" w:hAnsi="Arial"/>
          <w:sz w:val="24"/>
          <w:szCs w:val="24"/>
        </w:rPr>
        <w:t xml:space="preserve">Both transmitter and receiver apply the identical transform to the raw HKDF output, so the schedule remains deterministic and shared without any additional communication.</w:t>
      </w:r>
    </w:p>
    <w:p>
      <w:r>
        <w:t xml:space="preserve"/>
      </w:r>
    </w:p>
    <w:p>
      <w:pPr>
        <w:pStyle w:val="Heading2"/>
      </w:pPr>
      <w:r>
        <w:rPr>
          <w:rFonts w:ascii="Arial" w:cs="Arial" w:eastAsia="Arial" w:hAnsi="Arial"/>
          <w:b/>
          <w:bCs/>
          <w:sz w:val="28"/>
          <w:szCs w:val="28"/>
        </w:rPr>
        <w:t xml:space="preserve">4.3 Burst Energy and Bandwidth</w:t>
      </w:r>
    </w:p>
    <w:p>
      <w:r>
        <w:rPr>
          <w:rFonts w:ascii="Arial" w:cs="Arial" w:eastAsia="Arial" w:hAnsi="Arial"/>
          <w:sz w:val="24"/>
          <w:szCs w:val="24"/>
        </w:rPr>
        <w:t xml:space="preserve">Natural impulse noise events in HF bands typically occupy a broad instantaneous bandwidth and have energy that decays rapidly with frequency offset from the impulse centre. The PN spreading already distributes the burst energy across the spreading bandwidth, which is a positive property. However, the chip rate and spreading factor must be chosen so that the resulting spectral occupancy matches the bandwidth of typical atmospheric noise impulses in the target band.</w:t>
      </w:r>
    </w:p>
    <w:p>
      <w:r>
        <w:t xml:space="preserve"/>
      </w:r>
    </w:p>
    <w:p>
      <w:r>
        <w:rPr>
          <w:rFonts w:ascii="Arial" w:cs="Arial" w:eastAsia="Arial" w:hAnsi="Arial"/>
          <w:sz w:val="24"/>
          <w:szCs w:val="24"/>
        </w:rPr>
        <w:t xml:space="preserve">If the chip rate is too narrow, the burst will appear as a narrowband tone against a wideband noise floor — an anomalous signature. If it is too wide, it may exceed the coherence bandwidth of the channel and degrade correlation performance. These parameters should be validated against representative noise captures.</w:t>
      </w:r>
    </w:p>
    <w:p>
      <w:r>
        <w:t xml:space="preserve"/>
      </w:r>
    </w:p>
    <w:p>
      <w:pPr>
        <w:pStyle w:val="Heading2"/>
      </w:pPr>
      <w:r>
        <w:rPr>
          <w:rFonts w:ascii="Arial" w:cs="Arial" w:eastAsia="Arial" w:hAnsi="Arial"/>
          <w:b/>
          <w:bCs/>
          <w:sz w:val="28"/>
          <w:szCs w:val="28"/>
        </w:rPr>
        <w:t xml:space="preserve">4.4 Burst Duration</w:t>
      </w:r>
    </w:p>
    <w:p>
      <w:r>
        <w:rPr>
          <w:rFonts w:ascii="Arial" w:cs="Arial" w:eastAsia="Arial" w:hAnsi="Arial"/>
          <w:sz w:val="24"/>
          <w:szCs w:val="24"/>
        </w:rPr>
        <w:t xml:space="preserve">The 2 ms burst duration is already chosen to match common atmospheric noise spike durations. This duration should be retained across all bursts in the schedule. Varying burst duration between schedule positions would introduce a detectable feature and is not recommended.</w:t>
      </w:r>
    </w:p>
    <w:p>
      <w:r>
        <w:t xml:space="preserve"/>
      </w:r>
    </w:p>
    <w:p>
      <w:pPr>
        <w:pStyle w:val="Heading2"/>
      </w:pPr>
      <w:r>
        <w:rPr>
          <w:rFonts w:ascii="Arial" w:cs="Arial" w:eastAsia="Arial" w:hAnsi="Arial"/>
          <w:b/>
          <w:bCs/>
          <w:sz w:val="28"/>
          <w:szCs w:val="28"/>
        </w:rPr>
        <w:t xml:space="preserve">4.5 Polarisation and Amplitude Jitter</w:t>
      </w:r>
    </w:p>
    <w:p>
      <w:r>
        <w:rPr>
          <w:rFonts w:ascii="Arial" w:cs="Arial" w:eastAsia="Arial" w:hAnsi="Arial"/>
          <w:sz w:val="24"/>
          <w:szCs w:val="24"/>
        </w:rPr>
        <w:t xml:space="preserve">Real atmospheric noise events vary in amplitude from burst to burst. A perfectly constant-amplitude burst schedule would stand out against measured noise floors where energy levels fluctuate. The Gaussian envelope already handles intra-burst amplitude shaping; a small pseudo-random inter-burst amplitude scaling factor should be applied on top of it.</w:t>
      </w:r>
    </w:p>
    <w:p>
      <w:r>
        <w:t xml:space="preserve"/>
      </w:r>
    </w:p>
    <w:p>
      <w:r>
        <w:rPr>
          <w:rFonts w:ascii="Arial" w:cs="Arial" w:eastAsia="Arial" w:hAnsi="Arial"/>
          <w:sz w:val="24"/>
          <w:szCs w:val="24"/>
        </w:rPr>
        <w:t xml:space="preserve">This scaling factor is derived from Key 3 or Key 4 material (a separate HKDF-Expand output with a distinct domain label) and mapped to a plausible amplitude range — for example, a log-normal distribution with parameters matched to measured noise amplitude statistics for the target band. Both transmitter and receiver agree on the same scaling sequence, so the receiver can apply the correct expected amplitude when computing its matched filter gain.</w:t>
      </w:r>
    </w:p>
    <w:p>
      <w:r>
        <w:t xml:space="preserve"/>
      </w:r>
    </w:p>
    <w:p>
      <w:pPr>
        <w:pStyle w:val="Heading2"/>
      </w:pPr>
      <w:r>
        <w:rPr>
          <w:rFonts w:ascii="Arial" w:cs="Arial" w:eastAsia="Arial" w:hAnsi="Arial"/>
          <w:b/>
          <w:bCs/>
          <w:sz w:val="28"/>
          <w:szCs w:val="28"/>
        </w:rPr>
        <w:t xml:space="preserve">4.6 Statistical Tests</w:t>
      </w:r>
    </w:p>
    <w:p>
      <w:r>
        <w:rPr>
          <w:rFonts w:ascii="Arial" w:cs="Arial" w:eastAsia="Arial" w:hAnsi="Arial"/>
          <w:sz w:val="24"/>
          <w:szCs w:val="24"/>
        </w:rPr>
        <w:t xml:space="preserve">Before deployment, the burst schedule should pass a set of statistical tests against a null hypothesis of natural noise:</w:t>
      </w:r>
    </w:p>
    <w:p>
      <w:r>
        <w:t xml:space="preserve"/>
      </w:r>
    </w:p>
    <w:p>
      <w:pPr>
        <w:pStyle w:val="ListParagraph"/>
        <w:numPr>
          <w:ilvl w:val="0"/>
          <w:numId w:val="2"/>
        </w:numPr>
      </w:pPr>
      <w:r>
        <w:rPr>
          <w:rFonts w:ascii="Arial" w:cs="Arial" w:eastAsia="Arial" w:hAnsi="Arial"/>
          <w:sz w:val="24"/>
          <w:szCs w:val="24"/>
        </w:rPr>
        <w:t xml:space="preserve">Inter-arrival time distribution: Kolmogorov-Smirnov test against the target noise model. The schedule should not be distinguishable from a noise process at a significance level appropriate to the intended detection adversary.</w:t>
      </w:r>
    </w:p>
    <w:p>
      <w:pPr>
        <w:pStyle w:val="ListParagraph"/>
        <w:numPr>
          <w:ilvl w:val="0"/>
          <w:numId w:val="2"/>
        </w:numPr>
      </w:pPr>
      <w:r>
        <w:rPr>
          <w:rFonts w:ascii="Arial" w:cs="Arial" w:eastAsia="Arial" w:hAnsi="Arial"/>
          <w:sz w:val="24"/>
          <w:szCs w:val="24"/>
        </w:rPr>
        <w:t xml:space="preserve">Amplitude distribution across bursts: log-normal fit quality against measured noise amplitude histograms.</w:t>
      </w:r>
    </w:p>
    <w:p>
      <w:pPr>
        <w:pStyle w:val="ListParagraph"/>
        <w:numPr>
          <w:ilvl w:val="0"/>
          <w:numId w:val="2"/>
        </w:numPr>
      </w:pPr>
      <w:r>
        <w:rPr>
          <w:rFonts w:ascii="Arial" w:cs="Arial" w:eastAsia="Arial" w:hAnsi="Arial"/>
          <w:sz w:val="24"/>
          <w:szCs w:val="24"/>
        </w:rPr>
        <w:t xml:space="preserve">Spectral flatness within each burst: the in-band power spectral density of the PN-spread burst should match the spectral shape of broadband impulse noise, not a flat or peaked tone.</w:t>
      </w:r>
    </w:p>
    <w:p>
      <w:pPr>
        <w:pStyle w:val="ListParagraph"/>
        <w:numPr>
          <w:ilvl w:val="0"/>
          <w:numId w:val="2"/>
        </w:numPr>
      </w:pPr>
      <w:r>
        <w:rPr>
          <w:rFonts w:ascii="Arial" w:cs="Arial" w:eastAsia="Arial" w:hAnsi="Arial"/>
          <w:sz w:val="24"/>
          <w:szCs w:val="24"/>
        </w:rPr>
        <w:t xml:space="preserve">Cross-correlation across burst indices: verify that PN sequences derived for burst_index N and burst_index M have cross-correlation below the expected noise floor for all tested pairs.</w:t>
      </w:r>
    </w:p>
    <w:p>
      <w:r>
        <w:t xml:space="preserve"/>
      </w:r>
    </w:p>
    <w:p>
      <w:pPr>
        <w:pStyle w:val="Heading1"/>
      </w:pPr>
      <w:r>
        <w:rPr>
          <w:rFonts w:ascii="Arial" w:cs="Arial" w:eastAsia="Arial" w:hAnsi="Arial"/>
          <w:b/>
          <w:bCs/>
          <w:sz w:val="32"/>
          <w:szCs w:val="32"/>
        </w:rPr>
        <w:t xml:space="preserve">5. Code Change Surface</w:t>
      </w:r>
    </w:p>
    <w:p>
      <w:pPr>
        <w:pStyle w:val="Heading2"/>
      </w:pPr>
      <w:r>
        <w:rPr>
          <w:rFonts w:ascii="Arial" w:cs="Arial" w:eastAsia="Arial" w:hAnsi="Arial"/>
          <w:b/>
          <w:bCs/>
          <w:sz w:val="28"/>
          <w:szCs w:val="28"/>
        </w:rPr>
        <w:t xml:space="preserve">5.1 Files Requiring Changes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Change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python/sync_burst_utils.py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Extend derive_sync_schedule to return an ordered list of offsets. Add inter-burst interval transform for noise-matching. Extend derive_sync_pn_sequence to accept burst_index parameter.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python/sync_burst_utils.py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Add per-burst amplitude scaling derivation function using HKDF-Expand with a distinct domain label.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python/session_key_derivation.py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structural change. Caller update only: pass sync_timing into the extended derive_sync_schedule signature.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tests/test_t2_sync_burst.py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New test cases for schedule length, inter-burst interval distribution, per-burst PN uniqueness, and amplitude scaling determinism.</w:t>
            </w:r>
          </w:p>
        </w:tc>
      </w:tr>
    </w:tbl>
    <w:p>
      <w:r>
        <w:t xml:space="preserve"/>
      </w:r>
    </w:p>
    <w:p>
      <w:pPr>
        <w:pStyle w:val="Heading2"/>
      </w:pPr>
      <w:r>
        <w:rPr>
          <w:rFonts w:ascii="Arial" w:cs="Arial" w:eastAsia="Arial" w:hAnsi="Arial"/>
          <w:b/>
          <w:bCs/>
          <w:sz w:val="28"/>
          <w:szCs w:val="28"/>
        </w:rPr>
        <w:t xml:space="preserve">5.2 Files Requiring No Changes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lib/kgdss_spreader_cc_impl.cc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Operates on the chip stream. Agnostic to burst count and schedule.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lib/kgdss_despreader_cc_impl.cc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as spreader. Burst detection and injection occur in the Python flow graph layer above.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include/gnuradio/kgdss/kgdss_spreader_cc.h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Public API surface unchanged.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include/gnuradio/kgdss/kgdss_despreader_cc.h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Public API surface unchanged.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python/bindings/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new methods exposed to Python. C++ block interface unchanged.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python/session_key_derivation.py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Key material output unchanged. derive_session_keys still returns sync_pn and sync_timing subkeys.</w:t>
            </w:r>
          </w:p>
        </w:tc>
      </w:tr>
    </w:tbl>
    <w:p>
      <w:r>
        <w:t xml:space="preserve"/>
      </w:r>
    </w:p>
    <w:p>
      <w:pPr>
        <w:pStyle w:val="Heading1"/>
      </w:pPr>
      <w:r>
        <w:rPr>
          <w:rFonts w:ascii="Arial" w:cs="Arial" w:eastAsia="Arial" w:hAnsi="Arial"/>
          <w:b/>
          <w:bCs/>
          <w:sz w:val="32"/>
          <w:szCs w:val="32"/>
        </w:rPr>
        <w:t xml:space="preserve">6. Parameter Selection Guidance</w:t>
      </w:r>
    </w:p>
    <w:p>
      <w:pPr>
        <w:pStyle w:val="Heading2"/>
      </w:pPr>
      <w:r>
        <w:rPr>
          <w:rFonts w:ascii="Arial" w:cs="Arial" w:eastAsia="Arial" w:hAnsi="Arial"/>
          <w:b/>
          <w:bCs/>
          <w:sz w:val="28"/>
          <w:szCs w:val="28"/>
        </w:rPr>
        <w:t xml:space="preserve">6.1 Burst Count and Cadence</w:t>
      </w:r>
    </w:p>
    <w:p>
      <w:r>
        <w:rPr>
          <w:rFonts w:ascii="Arial" w:cs="Arial" w:eastAsia="Arial" w:hAnsi="Arial"/>
          <w:sz w:val="24"/>
          <w:szCs w:val="24"/>
        </w:rPr>
        <w:t xml:space="preserve">The number of bursts per session window and the window duration together determine the maximum desynchronisation interval. Choosing these values involves a three-way tradeoff between recovery latency, channel occupancy, and covertness.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Consideration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Shorter Cadence (more bursts)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Longer Cadence (fewer bursts)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Recovery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Lower — receiver re-locks sooner after a miss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Higher — receiver may drift longer before next burst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Channel occupancy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Higher — more transmit events per unit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Lower — fewer transmit events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Covertness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More events to model; must match noise statistics more carefully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Fewer events; easier to match noise statistics exactly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Flywheel drift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Less drift between bursts; less correction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More drift; oscillator stability becomes a limiting factor</w:t>
            </w:r>
          </w:p>
        </w:tc>
      </w:tr>
    </w:tbl>
    <w:p>
      <w:r>
        <w:t xml:space="preserve"/>
      </w:r>
    </w:p>
    <w:p>
      <w:r>
        <w:rPr>
          <w:rFonts w:ascii="Arial" w:cs="Arial" w:eastAsia="Arial" w:hAnsi="Arial"/>
          <w:sz w:val="24"/>
          <w:szCs w:val="24"/>
        </w:rPr>
        <w:t xml:space="preserve">A recommended starting point is a mean inter-burst interval of 20 to 60 seconds with a heavy-tailed jitter distribution. This should be validated against the expected oscillator drift rate of the receiver hardware and the observed inter-event statistics of atmospheric noise in the target band.</w:t>
      </w:r>
    </w:p>
    <w:p>
      <w:r>
        <w:t xml:space="preserve"/>
      </w:r>
    </w:p>
    <w:p>
      <w:pPr>
        <w:pStyle w:val="Heading2"/>
      </w:pPr>
      <w:r>
        <w:rPr>
          <w:rFonts w:ascii="Arial" w:cs="Arial" w:eastAsia="Arial" w:hAnsi="Arial"/>
          <w:b/>
          <w:bCs/>
          <w:sz w:val="28"/>
          <w:szCs w:val="28"/>
        </w:rPr>
        <w:t xml:space="preserve">6.2 Flywheel Stability</w:t>
      </w:r>
    </w:p>
    <w:p>
      <w:r>
        <w:rPr>
          <w:rFonts w:ascii="Arial" w:cs="Arial" w:eastAsia="Arial" w:hAnsi="Arial"/>
          <w:sz w:val="24"/>
          <w:szCs w:val="24"/>
        </w:rPr>
        <w:t xml:space="preserve">The receiver flywheel extrapolates timing between bursts using its local oscillator. The allowable inter-burst interval is bounded above by the oscillator drift rate multiplied by the maximum timing error the LDPC and despreader can tolerate without a sync correction. This should be computed for the actual hardware before finalising the cadence schedule.</w:t>
      </w:r>
    </w:p>
    <w:p>
      <w:r>
        <w:t xml:space="preserve"/>
      </w:r>
    </w:p>
    <w:p>
      <w:pPr>
        <w:pStyle w:val="Heading2"/>
      </w:pPr>
      <w:r>
        <w:rPr>
          <w:rFonts w:ascii="Arial" w:cs="Arial" w:eastAsia="Arial" w:hAnsi="Arial"/>
          <w:b/>
          <w:bCs/>
          <w:sz w:val="28"/>
          <w:szCs w:val="28"/>
        </w:rPr>
        <w:t xml:space="preserve">6.3 Search Window at Burst Arrival</w:t>
      </w:r>
    </w:p>
    <w:p>
      <w:r>
        <w:rPr>
          <w:rFonts w:ascii="Arial" w:cs="Arial" w:eastAsia="Arial" w:hAnsi="Arial"/>
          <w:sz w:val="24"/>
          <w:szCs w:val="24"/>
        </w:rPr>
        <w:t xml:space="preserve">At each scheduled burst position, the receiver opens a correlation search window around the predicted arrival time. The window must be wide enough to cover oscillator drift accumulated since the last burst, but narrow enough to avoid false lock on ambient noise. The window half-width should be set to three standard deviations of the expected drift distribution.</w:t>
      </w:r>
    </w:p>
    <w:p>
      <w:r>
        <w:t xml:space="preserve"/>
      </w:r>
    </w:p>
    <w:p>
      <w:pPr>
        <w:pStyle w:val="Heading1"/>
      </w:pPr>
      <w:r>
        <w:rPr>
          <w:rFonts w:ascii="Arial" w:cs="Arial" w:eastAsia="Arial" w:hAnsi="Arial"/>
          <w:b/>
          <w:bCs/>
          <w:sz w:val="32"/>
          <w:szCs w:val="32"/>
        </w:rPr>
        <w:t xml:space="preserve">7. Test Plan Additions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Test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What It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Schedule determinism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inputs produce identical schedule on both transmitter and receiver side across platforms.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Schedule 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Returned offset list has exactly the requested burst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inter-burst collisions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two burst positions in the schedule overlap within one burst duration.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Interval distribution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KS test of inter-burst intervals against the target noise inter-event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Per-burst PN uniqueness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PN sequence for burst_index N is distinct from burst_index M for all tested pairs.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Backward compatibility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burst_index=0 produces the same PN sequence as the current single-burst 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Amplitude scaling determinism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Per-burst amplitude scaling factors are identical on transmitter and receiver for the same key material.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Amplitude distribution shape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test_t2_sync_burst.py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Log-normal fit quality of amplitude scaling sequence against target noise amplitude model.</w:t>
            </w:r>
          </w:p>
        </w:tc>
      </w:tr>
    </w:tbl>
    <w:p>
      <w:r>
        <w:t xml:space="preserve"/>
      </w:r>
    </w:p>
    <w:p>
      <w:pPr>
        <w:pStyle w:val="Heading1"/>
      </w:pPr>
      <w:r>
        <w:rPr>
          <w:rFonts w:ascii="Arial" w:cs="Arial" w:eastAsia="Arial" w:hAnsi="Arial"/>
          <w:b/>
          <w:bCs/>
          <w:sz w:val="32"/>
          <w:szCs w:val="32"/>
        </w:rPr>
        <w:t xml:space="preserve">8. Open Questions</w:t>
      </w:r>
    </w:p>
    <w:p>
      <w:pPr>
        <w:pStyle w:val="ListParagraph"/>
        <w:numPr>
          <w:ilvl w:val="0"/>
          <w:numId w:val="2"/>
        </w:numPr>
      </w:pPr>
      <w:r>
        <w:rPr>
          <w:rFonts w:ascii="Arial" w:cs="Arial" w:eastAsia="Arial" w:hAnsi="Arial"/>
          <w:sz w:val="24"/>
          <w:szCs w:val="24"/>
        </w:rPr>
        <w:t xml:space="preserve">What is the measured inter-event interval distribution of atmospheric noise in the target operating band? This determines the quantile transform applied to HKDF output for schedule generation.</w:t>
      </w:r>
    </w:p>
    <w:p>
      <w:pPr>
        <w:pStyle w:val="ListParagraph"/>
        <w:numPr>
          <w:ilvl w:val="0"/>
          <w:numId w:val="2"/>
        </w:numPr>
      </w:pPr>
      <w:r>
        <w:rPr>
          <w:rFonts w:ascii="Arial" w:cs="Arial" w:eastAsia="Arial" w:hAnsi="Arial"/>
          <w:sz w:val="24"/>
          <w:szCs w:val="24"/>
        </w:rPr>
        <w:t xml:space="preserve">What is the oscillator drift rate of the target receiver hardware? This sets the upper bound on the inter-burst interval.</w:t>
      </w:r>
    </w:p>
    <w:p>
      <w:pPr>
        <w:pStyle w:val="ListParagraph"/>
        <w:numPr>
          <w:ilvl w:val="0"/>
          <w:numId w:val="2"/>
        </w:numPr>
      </w:pPr>
      <w:r>
        <w:rPr>
          <w:rFonts w:ascii="Arial" w:cs="Arial" w:eastAsia="Arial" w:hAnsi="Arial"/>
          <w:sz w:val="24"/>
          <w:szCs w:val="24"/>
        </w:rPr>
        <w:t xml:space="preserve">Should the burst count per session be fixed or itself derived from key material? A key-derived burst count adds one more unpredictable parameter for an observer but complicates session management.</w:t>
      </w:r>
    </w:p>
    <w:p>
      <w:pPr>
        <w:pStyle w:val="ListParagraph"/>
        <w:numPr>
          <w:ilvl w:val="0"/>
          <w:numId w:val="2"/>
        </w:numPr>
      </w:pPr>
      <w:r>
        <w:rPr>
          <w:rFonts w:ascii="Arial" w:cs="Arial" w:eastAsia="Arial" w:hAnsi="Arial"/>
          <w:sz w:val="24"/>
          <w:szCs w:val="24"/>
        </w:rPr>
        <w:t xml:space="preserve">Should missed bursts trigger any protocol-level event, or should the flywheel operate silently? Silent operation is more covert; flagging missed bursts enables diagnostic monitoring.</w:t>
      </w:r>
    </w:p>
    <w:p>
      <w:pPr>
        <w:pStyle w:val="ListParagraph"/>
        <w:numPr>
          <w:ilvl w:val="0"/>
          <w:numId w:val="2"/>
        </w:numPr>
      </w:pPr>
      <w:r>
        <w:rPr>
          <w:rFonts w:ascii="Arial" w:cs="Arial" w:eastAsia="Arial" w:hAnsi="Arial"/>
          <w:sz w:val="24"/>
          <w:szCs w:val="24"/>
        </w:rPr>
        <w:t xml:space="preserve">Does the Gaussian envelope rise_fraction default of 0.1 match measured atmospheric noise rise times in the target band? If not, what value should it be?</w:t>
      </w:r>
    </w:p>
    <w:p>
      <w:r>
        <w:t xml:space="preserve"/>
      </w:r>
    </w:p>
    <w:p>
      <w:pPr>
        <w:pBdr>
          <w:top w:val="single" w:color="2E4057" w:sz="4" w:space="6"/>
        </w:pBdr>
        <w:spacing w:before="480"/>
      </w:pPr>
      <w:r>
        <w:rPr>
          <w:rFonts w:ascii="Arial" w:cs="Arial" w:eastAsia="Arial" w:hAnsi="Arial"/>
          <w:i/>
          <w:iCs/>
          <w:color w:val="888888"/>
          <w:sz w:val="18"/>
          <w:szCs w:val="18"/>
        </w:rPr>
        <w:t xml:space="preserve">KGDSS Multi-Burst Design Proposal — Internal Technical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2026-03-25T01:59:41.170Z</dcterms:created>
  <dcterms:modified xsi:type="dcterms:W3CDTF">2026-03-25T01:59:41.171Z</dcterms:modified>
</cp:coreProperties>
</file>

<file path=docProps/custom.xml><?xml version="1.0" encoding="utf-8"?>
<Properties xmlns="http://schemas.openxmlformats.org/officeDocument/2006/custom-properties" xmlns:vt="http://schemas.openxmlformats.org/officeDocument/2006/docPropsVTypes"/>
</file>