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13A88">
      <w:pPr>
        <w:jc w:val="center"/>
        <w:rPr>
          <w:rFonts w:ascii="黑体" w:hAnsi="黑体" w:eastAsia="黑体"/>
          <w:b/>
          <w:sz w:val="52"/>
        </w:rPr>
      </w:pPr>
    </w:p>
    <w:p w14:paraId="01AA0793">
      <w:pPr>
        <w:pStyle w:val="20"/>
        <w:spacing w:after="160" w:line="360" w:lineRule="auto"/>
        <w:ind w:firstLine="0" w:firstLineChars="0"/>
        <w:jc w:val="center"/>
        <w:rPr>
          <w:rFonts w:hint="eastAsia" w:ascii="宋体" w:hAnsi="宋体" w:eastAsia="宋体" w:cs="宋体"/>
          <w:b/>
          <w:color w:val="000000"/>
          <w:sz w:val="72"/>
          <w:szCs w:val="84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72"/>
          <w:szCs w:val="84"/>
          <w:lang w:eastAsia="zh-CN"/>
        </w:rPr>
        <w:t>华中师范大学</w:t>
      </w:r>
    </w:p>
    <w:p w14:paraId="0AFC6B95">
      <w:pPr>
        <w:pStyle w:val="20"/>
        <w:spacing w:after="160" w:line="360" w:lineRule="auto"/>
        <w:ind w:firstLine="0" w:firstLineChars="0"/>
        <w:jc w:val="center"/>
      </w:pPr>
      <w:r>
        <w:rPr>
          <w:rFonts w:hint="eastAsia" w:ascii="楷体_GB2312" w:eastAsia="楷体_GB2312" w:hAnsiTheme="minorHAnsi"/>
          <w:b/>
          <w:bCs/>
          <w:color w:val="000000"/>
          <w:sz w:val="72"/>
          <w:szCs w:val="72"/>
          <w:lang w:eastAsia="zh-CN"/>
        </w:rPr>
        <w:t>实习实训报告</w:t>
      </w:r>
    </w:p>
    <w:p w14:paraId="688883E1">
      <w:pPr>
        <w:spacing w:after="120"/>
      </w:pPr>
    </w:p>
    <w:p w14:paraId="1E2BDBB6">
      <w:pPr>
        <w:spacing w:after="120"/>
      </w:pPr>
    </w:p>
    <w:p w14:paraId="4D538E50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2E533677">
      <w:pPr>
        <w:spacing w:after="80"/>
        <w:ind w:left="1440" w:leftChars="0" w:firstLine="720" w:firstLineChars="0"/>
        <w:jc w:val="left"/>
      </w:pPr>
      <w:r>
        <w:rPr>
          <w:rFonts w:ascii="宋体" w:hAnsi="宋体" w:eastAsia="宋体"/>
          <w:b/>
          <w:sz w:val="24"/>
        </w:rPr>
        <w:t>课程名称：</w:t>
      </w:r>
      <w:r>
        <w:rPr>
          <w:rFonts w:ascii="宋体" w:hAnsi="宋体" w:eastAsia="宋体"/>
          <w:sz w:val="24"/>
          <w:u w:val="none"/>
        </w:rPr>
        <w:t>计算机学院 202</w:t>
      </w:r>
      <w:r>
        <w:rPr>
          <w:rFonts w:hint="eastAsia"/>
          <w:sz w:val="24"/>
          <w:u w:val="none"/>
          <w:lang w:val="en-US" w:eastAsia="zh-CN"/>
        </w:rPr>
        <w:t>5</w:t>
      </w:r>
      <w:r>
        <w:rPr>
          <w:rFonts w:ascii="宋体" w:hAnsi="宋体" w:eastAsia="宋体"/>
          <w:sz w:val="24"/>
          <w:u w:val="none"/>
        </w:rPr>
        <w:t xml:space="preserve"> 级实习实训服务</w:t>
      </w:r>
    </w:p>
    <w:p w14:paraId="10C2036B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2DAB173A">
      <w:pPr>
        <w:spacing w:after="80"/>
        <w:ind w:left="1440" w:leftChars="0" w:firstLine="720" w:firstLineChars="0"/>
        <w:jc w:val="left"/>
        <w:rPr>
          <w:u w:val="none"/>
        </w:rPr>
      </w:pPr>
      <w:r>
        <w:rPr>
          <w:rFonts w:ascii="宋体" w:hAnsi="宋体" w:eastAsia="宋体"/>
          <w:b/>
          <w:sz w:val="24"/>
        </w:rPr>
        <w:t>选题名称：</w:t>
      </w:r>
      <w:r>
        <w:rPr>
          <w:rFonts w:ascii="宋体" w:hAnsi="宋体" w:eastAsia="宋体"/>
          <w:sz w:val="24"/>
          <w:u w:val="none"/>
        </w:rPr>
        <w:t>停车场管理系统</w:t>
      </w:r>
    </w:p>
    <w:p w14:paraId="76925946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483D3990">
      <w:pPr>
        <w:spacing w:after="80"/>
        <w:ind w:left="1440" w:leftChars="0" w:firstLine="720" w:firstLineChars="0"/>
        <w:jc w:val="left"/>
        <w:rPr>
          <w:rFonts w:hint="eastAsia" w:ascii="宋体" w:hAnsi="宋体" w:eastAsia="宋体"/>
          <w:b/>
          <w:sz w:val="24"/>
          <w:lang w:val="en-US" w:eastAsia="zh-CN"/>
        </w:rPr>
      </w:pPr>
      <w:r>
        <w:rPr>
          <w:rFonts w:ascii="宋体" w:hAnsi="宋体" w:eastAsia="宋体"/>
          <w:b/>
          <w:sz w:val="24"/>
        </w:rPr>
        <w:t>班级：</w:t>
      </w:r>
      <w:r>
        <w:rPr>
          <w:rFonts w:hint="default"/>
          <w:b w:val="0"/>
          <w:bCs/>
          <w:sz w:val="24"/>
          <w:lang w:val="en-US"/>
        </w:rPr>
        <w:t>2501</w:t>
      </w:r>
      <w:r>
        <w:rPr>
          <w:rFonts w:hint="eastAsia"/>
          <w:b w:val="0"/>
          <w:bCs/>
          <w:sz w:val="24"/>
          <w:lang w:val="en-US" w:eastAsia="zh-CN"/>
        </w:rPr>
        <w:t>班</w:t>
      </w:r>
    </w:p>
    <w:p w14:paraId="54E329EF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74AF10A6">
      <w:pPr>
        <w:spacing w:after="80"/>
        <w:ind w:left="1440" w:leftChars="0" w:firstLine="720" w:firstLineChars="0"/>
        <w:jc w:val="left"/>
        <w:rPr>
          <w:rFonts w:ascii="宋体" w:hAnsi="宋体" w:eastAsia="宋体"/>
          <w:sz w:val="24"/>
          <w:u w:val="single"/>
        </w:rPr>
      </w:pPr>
      <w:r>
        <w:rPr>
          <w:rFonts w:ascii="宋体" w:hAnsi="宋体" w:eastAsia="宋体"/>
          <w:b/>
          <w:sz w:val="24"/>
        </w:rPr>
        <w:t>姓名：</w:t>
      </w:r>
      <w:r>
        <w:rPr>
          <w:rFonts w:hint="eastAsia"/>
          <w:b w:val="0"/>
          <w:bCs/>
          <w:sz w:val="24"/>
          <w:lang w:val="en-US" w:eastAsia="zh-CN"/>
        </w:rPr>
        <w:t>刘 宇</w:t>
      </w:r>
      <w:r>
        <w:rPr>
          <w:rFonts w:ascii="宋体" w:hAnsi="宋体" w:eastAsia="宋体"/>
          <w:b w:val="0"/>
          <w:bCs/>
          <w:sz w:val="24"/>
          <w:u w:val="single"/>
        </w:rPr>
        <w:t xml:space="preserve"> </w:t>
      </w:r>
    </w:p>
    <w:p w14:paraId="12BA7DAB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3DD6F520">
      <w:pPr>
        <w:spacing w:after="80"/>
        <w:ind w:left="1440" w:leftChars="0" w:firstLine="720" w:firstLineChars="0"/>
        <w:jc w:val="left"/>
        <w:rPr>
          <w:rFonts w:hint="default" w:eastAsia="宋体"/>
          <w:b w:val="0"/>
          <w:bCs/>
          <w:lang w:val="en-US" w:eastAsia="zh-CN"/>
        </w:rPr>
      </w:pPr>
      <w:r>
        <w:rPr>
          <w:rFonts w:ascii="宋体" w:hAnsi="宋体" w:eastAsia="宋体"/>
          <w:b/>
          <w:sz w:val="24"/>
        </w:rPr>
        <w:t>学号</w:t>
      </w:r>
      <w:r>
        <w:rPr>
          <w:rFonts w:hint="eastAsia"/>
          <w:b/>
          <w:sz w:val="24"/>
          <w:lang w:eastAsia="zh-CN"/>
        </w:rPr>
        <w:t>：</w:t>
      </w:r>
      <w:r>
        <w:rPr>
          <w:rFonts w:hint="eastAsia"/>
          <w:b w:val="0"/>
          <w:bCs/>
          <w:sz w:val="24"/>
          <w:lang w:val="en-US" w:eastAsia="zh-CN"/>
        </w:rPr>
        <w:t>2025211381</w:t>
      </w:r>
    </w:p>
    <w:p w14:paraId="56B98C33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62095555">
      <w:pPr>
        <w:spacing w:after="80"/>
        <w:ind w:left="1440" w:leftChars="0" w:firstLine="720" w:firstLineChars="0"/>
        <w:jc w:val="left"/>
        <w:rPr>
          <w:u w:val="none"/>
        </w:rPr>
      </w:pPr>
      <w:r>
        <w:rPr>
          <w:rFonts w:ascii="宋体" w:hAnsi="宋体" w:eastAsia="宋体"/>
          <w:b/>
          <w:sz w:val="24"/>
        </w:rPr>
        <w:t>完成时间</w:t>
      </w:r>
      <w:r>
        <w:rPr>
          <w:rFonts w:hint="eastAsia"/>
          <w:b/>
          <w:sz w:val="24"/>
          <w:lang w:eastAsia="zh-CN"/>
        </w:rPr>
        <w:t>：</w:t>
      </w:r>
      <w:r>
        <w:rPr>
          <w:rFonts w:ascii="宋体" w:hAnsi="宋体" w:eastAsia="宋体"/>
          <w:sz w:val="24"/>
          <w:u w:val="none"/>
        </w:rPr>
        <w:t>20</w:t>
      </w:r>
      <w:r>
        <w:rPr>
          <w:rFonts w:hint="eastAsia"/>
          <w:sz w:val="24"/>
          <w:u w:val="none"/>
          <w:lang w:val="en-US" w:eastAsia="zh-CN"/>
        </w:rPr>
        <w:t>26</w:t>
      </w:r>
      <w:r>
        <w:rPr>
          <w:rFonts w:ascii="宋体" w:hAnsi="宋体" w:eastAsia="宋体"/>
          <w:sz w:val="24"/>
          <w:u w:val="none"/>
        </w:rPr>
        <w:t xml:space="preserve">年 </w:t>
      </w:r>
      <w:r>
        <w:rPr>
          <w:rFonts w:hint="eastAsia"/>
          <w:sz w:val="24"/>
          <w:u w:val="none"/>
          <w:lang w:val="en-US" w:eastAsia="zh-CN"/>
        </w:rPr>
        <w:t>7</w:t>
      </w:r>
      <w:r>
        <w:rPr>
          <w:rFonts w:ascii="宋体" w:hAnsi="宋体" w:eastAsia="宋体"/>
          <w:sz w:val="24"/>
          <w:u w:val="none"/>
        </w:rPr>
        <w:t xml:space="preserve">月 </w:t>
      </w:r>
      <w:r>
        <w:rPr>
          <w:rFonts w:hint="eastAsia"/>
          <w:sz w:val="24"/>
          <w:u w:val="none"/>
          <w:lang w:val="en-US" w:eastAsia="zh-CN"/>
        </w:rPr>
        <w:t>6</w:t>
      </w:r>
      <w:r>
        <w:rPr>
          <w:rFonts w:ascii="宋体" w:hAnsi="宋体" w:eastAsia="宋体"/>
          <w:sz w:val="24"/>
          <w:u w:val="none"/>
        </w:rPr>
        <w:t>日至 202</w:t>
      </w:r>
      <w:r>
        <w:rPr>
          <w:rFonts w:hint="eastAsia"/>
          <w:sz w:val="24"/>
          <w:u w:val="none"/>
          <w:lang w:val="en-US" w:eastAsia="zh-CN"/>
        </w:rPr>
        <w:t>6</w:t>
      </w:r>
      <w:r>
        <w:rPr>
          <w:rFonts w:ascii="宋体" w:hAnsi="宋体" w:eastAsia="宋体"/>
          <w:sz w:val="24"/>
          <w:u w:val="none"/>
        </w:rPr>
        <w:t>年 7月</w:t>
      </w:r>
      <w:r>
        <w:rPr>
          <w:rFonts w:hint="eastAsia"/>
          <w:sz w:val="24"/>
          <w:u w:val="none"/>
          <w:lang w:val="en-US" w:eastAsia="zh-CN"/>
        </w:rPr>
        <w:t>10</w:t>
      </w:r>
      <w:r>
        <w:rPr>
          <w:rFonts w:ascii="宋体" w:hAnsi="宋体" w:eastAsia="宋体"/>
          <w:sz w:val="24"/>
          <w:u w:val="none"/>
        </w:rPr>
        <w:t>日</w:t>
      </w:r>
    </w:p>
    <w:p w14:paraId="4603AE8B">
      <w:pPr>
        <w:spacing w:after="80"/>
        <w:ind w:left="1440" w:leftChars="0" w:firstLine="720" w:firstLineChars="0"/>
        <w:jc w:val="left"/>
        <w:rPr>
          <w:rFonts w:ascii="宋体" w:hAnsi="宋体" w:eastAsia="宋体"/>
          <w:b/>
          <w:sz w:val="24"/>
        </w:rPr>
      </w:pPr>
    </w:p>
    <w:p w14:paraId="787EB158">
      <w:pPr>
        <w:spacing w:after="80"/>
        <w:ind w:left="1440" w:leftChars="0" w:firstLine="720" w:firstLineChars="0"/>
        <w:jc w:val="left"/>
        <w:rPr>
          <w:rFonts w:hint="eastAsia"/>
          <w:b w:val="0"/>
          <w:bCs/>
          <w:sz w:val="24"/>
          <w:lang w:val="en-US" w:eastAsia="zh-CN"/>
        </w:rPr>
      </w:pPr>
      <w:r>
        <w:rPr>
          <w:rFonts w:ascii="宋体" w:hAnsi="宋体" w:eastAsia="宋体"/>
          <w:b/>
          <w:sz w:val="24"/>
        </w:rPr>
        <w:t>指导教师</w:t>
      </w:r>
      <w:r>
        <w:rPr>
          <w:rFonts w:hint="eastAsia"/>
          <w:b/>
          <w:sz w:val="24"/>
          <w:lang w:eastAsia="zh-CN"/>
        </w:rPr>
        <w:t>：</w:t>
      </w:r>
      <w:r>
        <w:rPr>
          <w:rFonts w:hint="eastAsia"/>
          <w:b w:val="0"/>
          <w:bCs/>
          <w:sz w:val="24"/>
          <w:lang w:val="en-US" w:eastAsia="zh-CN"/>
        </w:rPr>
        <w:t>阮 琼</w:t>
      </w:r>
      <w:bookmarkStart w:id="0" w:name="_Toc963325161"/>
    </w:p>
    <w:p w14:paraId="7B074DD0">
      <w:pPr>
        <w:spacing w:after="80"/>
        <w:ind w:left="1440" w:leftChars="0" w:firstLine="720" w:firstLineChars="0"/>
        <w:jc w:val="left"/>
        <w:rPr>
          <w:rFonts w:hint="eastAsia"/>
          <w:b w:val="0"/>
          <w:bCs/>
          <w:sz w:val="24"/>
          <w:lang w:val="en-US" w:eastAsia="zh-CN"/>
        </w:rPr>
      </w:pPr>
    </w:p>
    <w:p w14:paraId="4A424A2D">
      <w:pPr>
        <w:spacing w:after="80"/>
        <w:ind w:left="1440" w:leftChars="0" w:firstLine="720" w:firstLineChars="0"/>
        <w:jc w:val="left"/>
        <w:rPr>
          <w:rFonts w:hint="eastAsia"/>
          <w:b w:val="0"/>
          <w:bCs/>
          <w:sz w:val="24"/>
          <w:lang w:val="en-US" w:eastAsia="zh-CN"/>
        </w:rPr>
      </w:pPr>
    </w:p>
    <w:p w14:paraId="520D5486">
      <w:pPr>
        <w:spacing w:after="80"/>
        <w:ind w:left="1440" w:leftChars="0" w:firstLine="720" w:firstLineChars="0"/>
        <w:jc w:val="left"/>
        <w:rPr>
          <w:rFonts w:hint="eastAsia"/>
          <w:b w:val="0"/>
          <w:bCs/>
          <w:sz w:val="24"/>
          <w:lang w:val="en-US" w:eastAsia="zh-CN"/>
        </w:rPr>
        <w:sectPr>
          <w:footerReference r:id="rId5" w:type="default"/>
          <w:pgSz w:w="12240" w:h="15840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34F530F">
      <w:pPr>
        <w:pStyle w:val="27"/>
        <w:tabs>
          <w:tab w:val="right" w:leader="dot" w:pos="9406"/>
        </w:tabs>
      </w:pPr>
    </w:p>
    <w:p w14:paraId="135681CC">
      <w:pPr>
        <w:pStyle w:val="27"/>
        <w:tabs>
          <w:tab w:val="right" w:leader="dot" w:pos="9406"/>
        </w:tabs>
      </w:pPr>
    </w:p>
    <w:p w14:paraId="64047778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_Toc963325161 </w:instrText>
      </w:r>
      <w:r>
        <w:fldChar w:fldCharType="separate"/>
      </w:r>
      <w:r>
        <w:rPr>
          <w:rFonts w:ascii="黑体" w:hAnsi="黑体" w:eastAsia="黑体"/>
        </w:rPr>
        <w:t>1. 研发背景</w:t>
      </w:r>
      <w:r>
        <w:tab/>
      </w:r>
      <w:r>
        <w:fldChar w:fldCharType="begin"/>
      </w:r>
      <w:r>
        <w:instrText xml:space="preserve"> PAGEREF _Toc963325161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AF53556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_Toc726766194 </w:instrText>
      </w:r>
      <w:r>
        <w:fldChar w:fldCharType="separate"/>
      </w:r>
      <w:r>
        <w:rPr>
          <w:rFonts w:ascii="黑体" w:hAnsi="黑体" w:eastAsia="黑体"/>
        </w:rPr>
        <w:t>1.1 城市停车难题与信息化需求</w:t>
      </w:r>
      <w:r>
        <w:tab/>
      </w:r>
      <w:r>
        <w:fldChar w:fldCharType="begin"/>
      </w:r>
      <w:r>
        <w:instrText xml:space="preserve"> PAGEREF _Toc726766194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BACBC7D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_Toc2019922069 </w:instrText>
      </w:r>
      <w:r>
        <w:fldChar w:fldCharType="separate"/>
      </w:r>
      <w:r>
        <w:rPr>
          <w:rFonts w:ascii="黑体" w:hAnsi="黑体" w:eastAsia="黑体"/>
        </w:rPr>
        <w:t>1.2 面向对象编程技术的成熟</w:t>
      </w:r>
      <w:r>
        <w:tab/>
      </w:r>
      <w:r>
        <w:fldChar w:fldCharType="begin"/>
      </w:r>
      <w:r>
        <w:instrText xml:space="preserve"> PAGEREF _Toc2019922069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C639E3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_Toc381882774 </w:instrText>
      </w:r>
      <w:r>
        <w:fldChar w:fldCharType="separate"/>
      </w:r>
      <w:r>
        <w:rPr>
          <w:rFonts w:ascii="黑体" w:hAnsi="黑体" w:eastAsia="黑体"/>
        </w:rPr>
        <w:t>2. 阅读对象</w:t>
      </w:r>
      <w:r>
        <w:tab/>
      </w:r>
      <w:r>
        <w:fldChar w:fldCharType="begin"/>
      </w:r>
      <w:r>
        <w:instrText xml:space="preserve"> PAGEREF _Toc381882774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13592F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_Toc1622645382 </w:instrText>
      </w:r>
      <w:r>
        <w:fldChar w:fldCharType="separate"/>
      </w:r>
      <w:r>
        <w:rPr>
          <w:rFonts w:ascii="黑体" w:hAnsi="黑体" w:eastAsia="黑体"/>
        </w:rPr>
        <w:t>3. 需求设计</w:t>
      </w:r>
      <w:r>
        <w:tab/>
      </w:r>
      <w:r>
        <w:fldChar w:fldCharType="begin"/>
      </w:r>
      <w:r>
        <w:instrText xml:space="preserve"> PAGEREF _Toc1622645382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1D6BC7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_Toc906102021 </w:instrText>
      </w:r>
      <w:r>
        <w:fldChar w:fldCharType="separate"/>
      </w:r>
      <w:r>
        <w:rPr>
          <w:rFonts w:ascii="黑体" w:hAnsi="黑体" w:eastAsia="黑体"/>
        </w:rPr>
        <w:t>3.1 用户需求分析</w:t>
      </w:r>
      <w:r>
        <w:tab/>
      </w:r>
      <w:r>
        <w:fldChar w:fldCharType="begin"/>
      </w:r>
      <w:r>
        <w:instrText xml:space="preserve"> PAGEREF _Toc906102021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02BE71C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_Toc1050126070 </w:instrText>
      </w:r>
      <w:r>
        <w:fldChar w:fldCharType="separate"/>
      </w:r>
      <w:r>
        <w:rPr>
          <w:rFonts w:ascii="黑体" w:hAnsi="黑体" w:eastAsia="黑体"/>
        </w:rPr>
        <w:t>3.2 性能需求概述</w:t>
      </w:r>
      <w:r>
        <w:tab/>
      </w:r>
      <w:r>
        <w:fldChar w:fldCharType="begin"/>
      </w:r>
      <w:r>
        <w:instrText xml:space="preserve"> PAGEREF _Toc1050126070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C713F0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_Toc1448247444 </w:instrText>
      </w:r>
      <w:r>
        <w:fldChar w:fldCharType="separate"/>
      </w:r>
      <w:r>
        <w:rPr>
          <w:rFonts w:ascii="黑体" w:hAnsi="黑体" w:eastAsia="黑体"/>
        </w:rPr>
        <w:t>3.3 可靠性需求</w:t>
      </w:r>
      <w:r>
        <w:tab/>
      </w:r>
      <w:r>
        <w:fldChar w:fldCharType="begin"/>
      </w:r>
      <w:r>
        <w:instrText xml:space="preserve"> PAGEREF _Toc1448247444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FD89A3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_Toc1115136210 </w:instrText>
      </w:r>
      <w:r>
        <w:fldChar w:fldCharType="separate"/>
      </w:r>
      <w:r>
        <w:rPr>
          <w:rFonts w:ascii="黑体" w:hAnsi="黑体" w:eastAsia="黑体"/>
        </w:rPr>
        <w:t>3.4 运行环境需求</w:t>
      </w:r>
      <w:r>
        <w:tab/>
      </w:r>
      <w:r>
        <w:fldChar w:fldCharType="begin"/>
      </w:r>
      <w:r>
        <w:instrText xml:space="preserve"> PAGEREF _Toc1115136210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FEA36E2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_Toc1004494101 </w:instrText>
      </w:r>
      <w:r>
        <w:fldChar w:fldCharType="separate"/>
      </w:r>
      <w:r>
        <w:rPr>
          <w:rFonts w:ascii="黑体" w:hAnsi="黑体" w:eastAsia="黑体"/>
        </w:rPr>
        <w:t>4. 详细设计</w:t>
      </w:r>
      <w:r>
        <w:tab/>
      </w:r>
      <w:r>
        <w:fldChar w:fldCharType="begin"/>
      </w:r>
      <w:r>
        <w:instrText xml:space="preserve"> PAGEREF _Toc1004494101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6231CA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_Toc1163406440 </w:instrText>
      </w:r>
      <w:r>
        <w:fldChar w:fldCharType="separate"/>
      </w:r>
      <w:r>
        <w:rPr>
          <w:rFonts w:ascii="黑体" w:hAnsi="黑体" w:eastAsia="黑体"/>
        </w:rPr>
        <w:t>4.0 系统架构设计</w:t>
      </w:r>
      <w:r>
        <w:tab/>
      </w:r>
      <w:r>
        <w:fldChar w:fldCharType="begin"/>
      </w:r>
      <w:r>
        <w:instrText xml:space="preserve"> PAGEREF _Toc1163406440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2FCB34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_Toc533431145 </w:instrText>
      </w:r>
      <w:r>
        <w:fldChar w:fldCharType="separate"/>
      </w:r>
      <w:r>
        <w:rPr>
          <w:rFonts w:ascii="黑体" w:hAnsi="黑体" w:eastAsia="黑体"/>
        </w:rPr>
        <w:t>4.1 Car 模块设计</w:t>
      </w:r>
      <w:r>
        <w:tab/>
      </w:r>
      <w:r>
        <w:fldChar w:fldCharType="begin"/>
      </w:r>
      <w:r>
        <w:instrText xml:space="preserve"> PAGEREF _Toc533431145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213480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_Toc1780511437 </w:instrText>
      </w:r>
      <w:r>
        <w:fldChar w:fldCharType="separate"/>
      </w:r>
      <w:r>
        <w:rPr>
          <w:rFonts w:ascii="黑体" w:hAnsi="黑体" w:eastAsia="黑体"/>
        </w:rPr>
        <w:t>4.2 ParkingLot 模块设计</w:t>
      </w:r>
      <w:r>
        <w:tab/>
      </w:r>
      <w:r>
        <w:fldChar w:fldCharType="begin"/>
      </w:r>
      <w:r>
        <w:instrText xml:space="preserve"> PAGEREF _Toc1780511437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901F3D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_Toc2018584361 </w:instrText>
      </w:r>
      <w:r>
        <w:fldChar w:fldCharType="separate"/>
      </w:r>
      <w:r>
        <w:rPr>
          <w:rFonts w:ascii="黑体" w:hAnsi="黑体" w:eastAsia="黑体"/>
        </w:rPr>
        <w:t>4.3 跨模块协作</w:t>
      </w:r>
      <w:r>
        <w:tab/>
      </w:r>
      <w:r>
        <w:fldChar w:fldCharType="begin"/>
      </w:r>
      <w:r>
        <w:instrText xml:space="preserve"> PAGEREF _Toc2018584361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5867DB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_Toc400700021 </w:instrText>
      </w:r>
      <w:r>
        <w:fldChar w:fldCharType="separate"/>
      </w:r>
      <w:r>
        <w:rPr>
          <w:rFonts w:ascii="黑体" w:hAnsi="黑体" w:eastAsia="黑体"/>
        </w:rPr>
        <w:t>5. 项目展示</w:t>
      </w:r>
      <w:r>
        <w:tab/>
      </w:r>
      <w:r>
        <w:fldChar w:fldCharType="begin"/>
      </w:r>
      <w:r>
        <w:instrText xml:space="preserve"> PAGEREF _Toc400700021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45817F">
      <w:pPr>
        <w:pStyle w:val="27"/>
        <w:tabs>
          <w:tab w:val="right" w:leader="dot" w:pos="9406"/>
        </w:tabs>
      </w:pPr>
      <w:r>
        <w:fldChar w:fldCharType="begin"/>
      </w:r>
      <w:r>
        <w:instrText xml:space="preserve"> HYPERLINK \l _Toc1059523119 </w:instrText>
      </w:r>
      <w:r>
        <w:fldChar w:fldCharType="separate"/>
      </w:r>
      <w:r>
        <w:rPr>
          <w:rFonts w:hint="eastAsia"/>
          <w:b/>
          <w:bCs/>
          <w:lang w:val="en-US" w:eastAsia="zh-CN"/>
        </w:rPr>
        <w:t>6</w:t>
      </w:r>
      <w:r>
        <w:rPr>
          <w:rFonts w:ascii="黑体" w:hAnsi="黑体" w:eastAsia="黑体"/>
        </w:rPr>
        <w:t>. 个人总结</w:t>
      </w:r>
      <w:r>
        <w:tab/>
      </w:r>
      <w:r>
        <w:fldChar w:fldCharType="begin"/>
      </w:r>
      <w:r>
        <w:instrText xml:space="preserve"> PAGEREF _Toc1059523119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  <w:bookmarkStart w:id="20" w:name="_GoBack"/>
      <w:bookmarkEnd w:id="20"/>
    </w:p>
    <w:p w14:paraId="55E6603C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_Toc470660109 </w:instrText>
      </w:r>
      <w:r>
        <w:fldChar w:fldCharType="separate"/>
      </w:r>
      <w:r>
        <w:rPr>
          <w:rFonts w:hint="eastAsia"/>
          <w:b/>
          <w:bCs/>
          <w:lang w:val="en-US" w:eastAsia="zh-CN"/>
        </w:rPr>
        <w:t>6</w:t>
      </w:r>
      <w:r>
        <w:rPr>
          <w:rFonts w:ascii="黑体" w:hAnsi="黑体" w:eastAsia="黑体"/>
        </w:rPr>
        <w:t>.1 技术收获</w:t>
      </w:r>
      <w:r>
        <w:tab/>
      </w:r>
      <w:r>
        <w:fldChar w:fldCharType="begin"/>
      </w:r>
      <w:r>
        <w:instrText xml:space="preserve"> PAGEREF _Toc470660109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840790C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_Toc1202180062 </w:instrText>
      </w:r>
      <w:r>
        <w:fldChar w:fldCharType="separate"/>
      </w:r>
      <w:r>
        <w:rPr>
          <w:rFonts w:hint="eastAsia"/>
          <w:b/>
          <w:bCs/>
          <w:lang w:val="en-US" w:eastAsia="zh-CN"/>
        </w:rPr>
        <w:t>6</w:t>
      </w:r>
      <w:r>
        <w:rPr>
          <w:rFonts w:ascii="黑体" w:hAnsi="黑体" w:eastAsia="黑体"/>
        </w:rPr>
        <w:t>.2 项目管理体会</w:t>
      </w:r>
      <w:r>
        <w:tab/>
      </w:r>
      <w:r>
        <w:fldChar w:fldCharType="begin"/>
      </w:r>
      <w:r>
        <w:instrText xml:space="preserve"> PAGEREF _Toc1202180062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EC7A60">
      <w:pPr>
        <w:pStyle w:val="30"/>
        <w:tabs>
          <w:tab w:val="right" w:leader="dot" w:pos="9406"/>
        </w:tabs>
      </w:pPr>
      <w:r>
        <w:fldChar w:fldCharType="begin"/>
      </w:r>
      <w:r>
        <w:instrText xml:space="preserve"> HYPERLINK \l _Toc1514151058 </w:instrText>
      </w:r>
      <w:r>
        <w:fldChar w:fldCharType="separate"/>
      </w:r>
      <w:r>
        <w:rPr>
          <w:rFonts w:hint="eastAsia"/>
          <w:b/>
          <w:bCs/>
          <w:lang w:val="en-US" w:eastAsia="zh-CN"/>
        </w:rPr>
        <w:t>6</w:t>
      </w:r>
      <w:r>
        <w:rPr>
          <w:rFonts w:ascii="黑体" w:hAnsi="黑体" w:eastAsia="黑体"/>
        </w:rPr>
        <w:t>.3 不足与改进方向</w:t>
      </w:r>
      <w:r>
        <w:tab/>
      </w:r>
      <w:r>
        <w:fldChar w:fldCharType="begin"/>
      </w:r>
      <w:r>
        <w:instrText xml:space="preserve"> PAGEREF _Toc1514151058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C00043D">
      <w:pPr>
        <w:spacing w:after="80"/>
        <w:jc w:val="left"/>
        <w:rPr>
          <w:rFonts w:hint="eastAsia"/>
          <w:b w:val="0"/>
          <w:bCs/>
          <w:sz w:val="24"/>
          <w:lang w:val="en-US" w:eastAsia="zh-CN"/>
        </w:rPr>
        <w:sectPr>
          <w:pgSz w:w="12240" w:h="15840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01F1AD0">
      <w:pPr>
        <w:pStyle w:val="3"/>
      </w:pPr>
      <w:r>
        <w:rPr>
          <w:rFonts w:ascii="黑体" w:hAnsi="黑体" w:eastAsia="黑体"/>
        </w:rPr>
        <w:t>1. 研发背景</w:t>
      </w:r>
      <w:bookmarkEnd w:id="0"/>
    </w:p>
    <w:p w14:paraId="4A95628E">
      <w:pPr>
        <w:pStyle w:val="4"/>
      </w:pPr>
      <w:bookmarkStart w:id="1" w:name="_Toc726766194"/>
      <w:r>
        <w:rPr>
          <w:rFonts w:ascii="黑体" w:hAnsi="黑体" w:eastAsia="黑体"/>
        </w:rPr>
        <w:t>1.1 城市停车难题与信息化需求</w:t>
      </w:r>
      <w:bookmarkEnd w:id="1"/>
    </w:p>
    <w:p w14:paraId="595C72F9">
      <w:pPr>
        <w:spacing w:after="120"/>
      </w:pPr>
      <w:r>
        <w:rPr>
          <w:rFonts w:ascii="宋体" w:hAnsi="宋体" w:eastAsia="宋体"/>
        </w:rPr>
        <w:t>随着城市化进程的加速和机动车保有量的持续增长，停车难已成为大中型城市的普遍痛点。传统停车场管理模式依赖人工登记和现金收费，存在效率低下、记录混乱、监管困难等问题。车主在出入口排长队缴费、管理人员无法实时掌握车位状态等现象屡见不鲜，亟需一套自动化、智能化的停车场管理系统来提升运营效率和管理水平。</w:t>
      </w:r>
    </w:p>
    <w:p w14:paraId="44C64E02">
      <w:pPr>
        <w:pStyle w:val="4"/>
      </w:pPr>
      <w:bookmarkStart w:id="2" w:name="_Toc2019922069"/>
      <w:r>
        <w:rPr>
          <w:rFonts w:ascii="黑体" w:hAnsi="黑体" w:eastAsia="黑体"/>
        </w:rPr>
        <w:t>1.2 面向对象编程技术的成熟</w:t>
      </w:r>
      <w:bookmarkEnd w:id="2"/>
    </w:p>
    <w:p w14:paraId="0505D121">
      <w:pPr>
        <w:spacing w:after="120"/>
      </w:pPr>
      <w:r>
        <w:rPr>
          <w:rFonts w:ascii="宋体" w:hAnsi="宋体" w:eastAsia="宋体"/>
        </w:rPr>
        <w:t>C++ 语言的面向对象编程（OOP）思想日趋成熟，为复杂业务系统的模块化开发提供了坚实的技术基础。通过将"车辆"和"停车场"抽象为独立类，能够清晰分离职责、降低系统耦合度，使得代码易于维护和扩展。封装、继承、多态等特性使得停车场管理系统中不同业务规则（如不同颜色车牌的差异化收费）可以优雅地实现。</w:t>
      </w:r>
    </w:p>
    <w:p w14:paraId="30B22E65">
      <w:pPr>
        <w:pStyle w:val="3"/>
      </w:pPr>
      <w:bookmarkStart w:id="3" w:name="_Toc381882774"/>
      <w:r>
        <w:rPr>
          <w:rFonts w:ascii="黑体" w:hAnsi="黑体" w:eastAsia="黑体"/>
        </w:rPr>
        <w:t>2. 阅读对象</w:t>
      </w:r>
      <w:bookmarkEnd w:id="3"/>
    </w:p>
    <w:p w14:paraId="64F6C13B">
      <w:pPr>
        <w:spacing w:after="120"/>
      </w:pPr>
      <w:r>
        <w:rPr>
          <w:rFonts w:ascii="宋体" w:hAnsi="宋体" w:eastAsia="宋体"/>
        </w:rPr>
        <w:t>实训指导老师。</w:t>
      </w:r>
    </w:p>
    <w:p w14:paraId="00499C21">
      <w:pPr>
        <w:pStyle w:val="3"/>
      </w:pPr>
      <w:bookmarkStart w:id="4" w:name="_Toc1622645382"/>
      <w:r>
        <w:rPr>
          <w:rFonts w:ascii="黑体" w:hAnsi="黑体" w:eastAsia="黑体"/>
        </w:rPr>
        <w:t>3. 需求设计</w:t>
      </w:r>
      <w:bookmarkEnd w:id="4"/>
    </w:p>
    <w:p w14:paraId="5869F3FC">
      <w:pPr>
        <w:pStyle w:val="4"/>
      </w:pPr>
      <w:bookmarkStart w:id="5" w:name="_Toc906102021"/>
      <w:r>
        <w:rPr>
          <w:rFonts w:ascii="黑体" w:hAnsi="黑体" w:eastAsia="黑体"/>
        </w:rPr>
        <w:t>3.1 用户需求分析</w:t>
      </w:r>
      <w:bookmarkEnd w:id="5"/>
    </w:p>
    <w:p w14:paraId="19BF171C">
      <w:pPr>
        <w:spacing w:after="120"/>
      </w:pPr>
      <w:r>
        <w:rPr>
          <w:rFonts w:ascii="宋体" w:hAnsi="宋体" w:eastAsia="宋体"/>
          <w:b/>
        </w:rPr>
        <w:t>3.1.1 车辆入场模块</w:t>
      </w:r>
    </w:p>
    <w:p w14:paraId="332DF6B0">
      <w:pPr>
        <w:spacing w:after="120"/>
      </w:pPr>
      <w:r>
        <w:rPr>
          <w:rFonts w:ascii="宋体" w:hAnsi="宋体" w:eastAsia="宋体"/>
        </w:rPr>
        <w:t>用户（停车场管理人员）通过控制台界面录入车辆信息完成入场登记。系统需支持输入车牌号，选择车牌颜色（蓝色、黄色、白色军用车辆、港牌、澳门牌、台湾牌、绿色新能源），选择车辆类型（临时车或长租车），以及选择停车位置（东边/西边）。系统根据车牌颜色自动执行规则判断：黄色车牌因车身过大禁止入场；白色军用车辆不受车位限制特许入场；绿色新能源车可额外选择是否使用充电桩。入场成功后，系统记录车辆入场时间并更新车位与充电桩的占用状态。</w:t>
      </w:r>
    </w:p>
    <w:p w14:paraId="4BD55404">
      <w:pPr>
        <w:spacing w:after="120"/>
      </w:pPr>
      <w:r>
        <w:rPr>
          <w:rFonts w:ascii="宋体" w:hAnsi="宋体" w:eastAsia="宋体"/>
          <w:b/>
        </w:rPr>
        <w:t>3.1.2 车辆出场</w:t>
      </w:r>
      <w:r>
        <w:rPr>
          <w:rFonts w:hint="eastAsia"/>
          <w:b/>
          <w:lang w:val="en-US" w:eastAsia="zh-CN"/>
        </w:rPr>
        <w:t>和</w:t>
      </w:r>
      <w:r>
        <w:rPr>
          <w:rFonts w:ascii="宋体" w:hAnsi="宋体" w:eastAsia="宋体"/>
          <w:b/>
        </w:rPr>
        <w:t>缴费模块</w:t>
      </w:r>
    </w:p>
    <w:p w14:paraId="7E53696E">
      <w:pPr>
        <w:spacing w:after="120"/>
      </w:pPr>
      <w:r>
        <w:rPr>
          <w:rFonts w:ascii="宋体" w:hAnsi="宋体" w:eastAsia="宋体"/>
        </w:rPr>
        <w:t>用户输入车牌号查询在场车辆，系统计算停车时长与应缴费用，按优先级依次判断免费条件（白牌车免费→长租车免费→不满15分钟免费→绿牌九折→正常计费）。对收费车辆，系统显示收款码供扫码付款，确认缴费后执行出场操作并释放车位与充电桩资源。对免费车辆（白牌、长租、不满15分钟）自动放行，不经过收费流程。出场后车辆记录自动移入历史记录，供后续查询。</w:t>
      </w:r>
    </w:p>
    <w:p w14:paraId="335968D7">
      <w:pPr>
        <w:spacing w:after="120"/>
      </w:pPr>
      <w:r>
        <w:rPr>
          <w:rFonts w:ascii="宋体" w:hAnsi="宋体" w:eastAsia="宋体"/>
          <w:b/>
        </w:rPr>
        <w:t>3.1.3 在场车辆查询模块</w:t>
      </w:r>
    </w:p>
    <w:p w14:paraId="719CCB3F">
      <w:pPr>
        <w:spacing w:after="120"/>
      </w:pPr>
      <w:r>
        <w:rPr>
          <w:rFonts w:ascii="宋体" w:hAnsi="宋体" w:eastAsia="宋体"/>
        </w:rPr>
        <w:t>用户可查看当前停车场内所有车辆的实时信息清单，包括车牌号、车牌颜色、车辆类型（临时车/长租车）、是否使用充电桩、停车位置及入场时间。该功能帮助管理人员快速掌握场内车辆分布情况。</w:t>
      </w:r>
    </w:p>
    <w:p w14:paraId="16E5E4D0">
      <w:pPr>
        <w:spacing w:after="120"/>
      </w:pPr>
      <w:r>
        <w:rPr>
          <w:rFonts w:ascii="宋体" w:hAnsi="宋体" w:eastAsia="宋体"/>
          <w:b/>
        </w:rPr>
        <w:t>3.1.4 历史记录查询模块</w:t>
      </w:r>
    </w:p>
    <w:p w14:paraId="67AA5ADE">
      <w:pPr>
        <w:spacing w:after="120"/>
      </w:pPr>
      <w:r>
        <w:rPr>
          <w:rFonts w:ascii="宋体" w:hAnsi="宋体" w:eastAsia="宋体"/>
        </w:rPr>
        <w:t>系统自动保存所有已出场车辆的历史记录，包括车牌号、车牌颜色、停车位置和入场时间等信息。用户可按需查阅历史停车记录，用于对账、统计和追溯。</w:t>
      </w:r>
    </w:p>
    <w:p w14:paraId="7F924275">
      <w:pPr>
        <w:pStyle w:val="4"/>
      </w:pPr>
      <w:bookmarkStart w:id="6" w:name="_Toc1050126070"/>
      <w:r>
        <w:rPr>
          <w:rFonts w:ascii="黑体" w:hAnsi="黑体" w:eastAsia="黑体"/>
        </w:rPr>
        <w:t>3.2 性能需求概述</w:t>
      </w:r>
      <w:bookmarkEnd w:id="6"/>
    </w:p>
    <w:p w14:paraId="0F9E04E2">
      <w:pPr>
        <w:spacing w:after="120"/>
      </w:pPr>
      <w:r>
        <w:rPr>
          <w:rFonts w:ascii="宋体" w:hAnsi="宋体" w:eastAsia="宋体"/>
        </w:rPr>
        <w:t>系统采用控制台界面，响应迅速：常规操作（入场登记、出场结算、车辆查询等）均能在毫秒级内完成反馈。系统支持同时管理最多100辆在场车辆，历史记录容量为500条，满足日常运营场景的使用需求。</w:t>
      </w:r>
    </w:p>
    <w:p w14:paraId="55BD6E00">
      <w:pPr>
        <w:pStyle w:val="4"/>
      </w:pPr>
      <w:bookmarkStart w:id="7" w:name="_Toc1448247444"/>
      <w:r>
        <w:rPr>
          <w:rFonts w:ascii="黑体" w:hAnsi="黑体" w:eastAsia="黑体"/>
        </w:rPr>
        <w:t>3.3 可靠性需求</w:t>
      </w:r>
      <w:bookmarkEnd w:id="7"/>
    </w:p>
    <w:p w14:paraId="78897D28">
      <w:pPr>
        <w:spacing w:after="120"/>
      </w:pPr>
      <w:r>
        <w:rPr>
          <w:rFonts w:ascii="宋体" w:hAnsi="宋体" w:eastAsia="宋体"/>
        </w:rPr>
        <w:t>系统通过面向对象的封装机制确保数据安全性：Car类和ParkingLot类的成员变量均设为私有（private），外部只能通过公开的getter/setter接口访问，防止数据被意外修改。入场时校验车牌号唯一性，避免重复登记。停车场容量采用数组存储，通过下标管理确保数据存取的正确性。历史记录在车辆出场时自动追加，不丢失任何操作记录。</w:t>
      </w:r>
    </w:p>
    <w:p w14:paraId="4415BD36">
      <w:pPr>
        <w:pStyle w:val="4"/>
      </w:pPr>
      <w:bookmarkStart w:id="8" w:name="_Toc1115136210"/>
      <w:r>
        <w:rPr>
          <w:rFonts w:ascii="黑体" w:hAnsi="黑体" w:eastAsia="黑体"/>
        </w:rPr>
        <w:t>3.4 运行环境需求</w:t>
      </w:r>
      <w:bookmarkEnd w:id="8"/>
    </w:p>
    <w:p w14:paraId="0E67B603">
      <w:pPr>
        <w:spacing w:after="120"/>
        <w:rPr>
          <w:rFonts w:hint="default" w:eastAsia="宋体"/>
          <w:lang w:val="en-US" w:eastAsia="zh-CN"/>
        </w:rPr>
      </w:pPr>
      <w:r>
        <w:rPr>
          <w:rFonts w:ascii="宋体" w:hAnsi="宋体" w:eastAsia="宋体"/>
        </w:rPr>
        <w:t>硬件环境：</w:t>
      </w:r>
      <w:r>
        <w:rPr>
          <w:rFonts w:hint="eastAsia"/>
          <w:lang w:val="en-US" w:eastAsia="zh-CN"/>
        </w:rPr>
        <w:t>2核2 G</w:t>
      </w:r>
    </w:p>
    <w:p w14:paraId="2111B9BD">
      <w:pPr>
        <w:spacing w:after="120"/>
      </w:pPr>
      <w:r>
        <w:rPr>
          <w:rFonts w:ascii="宋体" w:hAnsi="宋体" w:eastAsia="宋体"/>
        </w:rPr>
        <w:t>软件环境：</w:t>
      </w:r>
    </w:p>
    <w:p w14:paraId="58B887E9">
      <w:pPr>
        <w:spacing w:after="120"/>
      </w:pPr>
      <w:r>
        <w:rPr>
          <w:rFonts w:ascii="宋体" w:hAnsi="宋体" w:eastAsia="宋体"/>
        </w:rPr>
        <w:t xml:space="preserve">• 操作系统： Linux </w:t>
      </w:r>
    </w:p>
    <w:p w14:paraId="0408FA74">
      <w:pPr>
        <w:spacing w:after="120"/>
      </w:pPr>
      <w:r>
        <w:rPr>
          <w:rFonts w:ascii="宋体" w:hAnsi="宋体" w:eastAsia="宋体"/>
        </w:rPr>
        <w:t>• 编译器：g++（支持C++11及以上标准）</w:t>
      </w:r>
    </w:p>
    <w:p w14:paraId="0834A87F">
      <w:pPr>
        <w:spacing w:after="120"/>
      </w:pPr>
      <w:r>
        <w:rPr>
          <w:rFonts w:ascii="宋体" w:hAnsi="宋体" w:eastAsia="宋体"/>
        </w:rPr>
        <w:t>• 终端：任意支持命令行的终端环境</w:t>
      </w:r>
    </w:p>
    <w:p w14:paraId="42F1BC76">
      <w:pPr>
        <w:spacing w:after="120"/>
        <w:rPr>
          <w:rFonts w:ascii="宋体" w:hAnsi="宋体" w:eastAsia="宋体"/>
        </w:rPr>
      </w:pPr>
      <w:r>
        <w:rPr>
          <w:rFonts w:ascii="宋体" w:hAnsi="宋体" w:eastAsia="宋体"/>
        </w:rPr>
        <w:t>• 构建工具：Make（可选，用于简化编译）</w:t>
      </w:r>
    </w:p>
    <w:p w14:paraId="70C44242">
      <w:pPr>
        <w:spacing w:after="120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 xml:space="preserve">• </w:t>
      </w:r>
      <w:r>
        <w:rPr>
          <w:rFonts w:hint="eastAsia"/>
          <w:lang w:val="en-US" w:eastAsia="zh-CN"/>
        </w:rPr>
        <w:t>版本管理：Git 2.52.0</w:t>
      </w:r>
    </w:p>
    <w:p w14:paraId="4AB0BA29">
      <w:pPr>
        <w:pStyle w:val="3"/>
      </w:pPr>
      <w:bookmarkStart w:id="9" w:name="_Toc1004494101"/>
      <w:r>
        <w:rPr>
          <w:rFonts w:ascii="黑体" w:hAnsi="黑体" w:eastAsia="黑体"/>
        </w:rPr>
        <w:t>4. 详细设计</w:t>
      </w:r>
      <w:bookmarkEnd w:id="9"/>
    </w:p>
    <w:p w14:paraId="200D9E0E">
      <w:pPr>
        <w:pStyle w:val="4"/>
      </w:pPr>
      <w:bookmarkStart w:id="10" w:name="_Toc1163406440"/>
      <w:r>
        <w:rPr>
          <w:rFonts w:ascii="黑体" w:hAnsi="黑体" w:eastAsia="黑体"/>
        </w:rPr>
        <w:t>4.0 系统架构设计</w:t>
      </w:r>
      <w:bookmarkEnd w:id="10"/>
    </w:p>
    <w:p w14:paraId="4A4DFCD1">
      <w:pPr>
        <w:spacing w:after="120"/>
      </w:pPr>
      <w:r>
        <w:rPr>
          <w:rFonts w:ascii="宋体" w:hAnsi="宋体" w:eastAsia="宋体"/>
        </w:rPr>
        <w:t>系统采用面向对象的二层架构设计：</w:t>
      </w:r>
    </w:p>
    <w:p w14:paraId="772CA167">
      <w:pPr>
        <w:spacing w:after="120"/>
      </w:pPr>
      <w:r>
        <w:rPr>
          <w:rFonts w:ascii="宋体" w:hAnsi="宋体" w:eastAsia="宋体"/>
        </w:rPr>
        <w:t>• 表示层：基于控制台的命令行交互界面（main.cpp），负责菜单显示、用户输入处理与结果输出。</w:t>
      </w:r>
    </w:p>
    <w:p w14:paraId="55D54239">
      <w:pPr>
        <w:spacing w:after="120"/>
      </w:pPr>
      <w:r>
        <w:rPr>
          <w:rFonts w:ascii="宋体" w:hAnsi="宋体" w:eastAsia="宋体"/>
        </w:rPr>
        <w:t>• 业务逻辑层：由Car类和ParkingLot类构成，封装车辆信息管理与停车场运营的核心逻辑。</w:t>
      </w:r>
    </w:p>
    <w:p w14:paraId="440368CF">
      <w:pPr>
        <w:spacing w:after="120"/>
      </w:pPr>
      <w:r>
        <w:rPr>
          <w:rFonts w:ascii="宋体" w:hAnsi="宋体" w:eastAsia="宋体"/>
        </w:rPr>
        <w:t>数据流向：用户输入 → main.cpp（界面交互）→ ParkingLot（停车场管理）→ Car（车辆信息）→ 控制台输出回显。</w:t>
      </w:r>
    </w:p>
    <w:p w14:paraId="6CD19640">
      <w:pPr>
        <w:pStyle w:val="4"/>
      </w:pPr>
      <w:bookmarkStart w:id="11" w:name="_Toc533431145"/>
      <w:r>
        <w:rPr>
          <w:rFonts w:ascii="黑体" w:hAnsi="黑体" w:eastAsia="黑体"/>
        </w:rPr>
        <w:t>4.1 Car 模块设计</w:t>
      </w:r>
      <w:bookmarkEnd w:id="11"/>
    </w:p>
    <w:p w14:paraId="7A7CAAF8">
      <w:pPr>
        <w:spacing w:after="120"/>
      </w:pPr>
      <w:r>
        <w:rPr>
          <w:rFonts w:ascii="宋体" w:hAnsi="宋体" w:eastAsia="宋体"/>
          <w:b/>
        </w:rPr>
        <w:t>4.1.1 核心职责</w:t>
      </w:r>
    </w:p>
    <w:p w14:paraId="6D81A966">
      <w:pPr>
        <w:spacing w:after="120"/>
      </w:pPr>
      <w:r>
        <w:rPr>
          <w:rFonts w:ascii="宋体" w:hAnsi="宋体" w:eastAsia="宋体"/>
        </w:rPr>
        <w:t>Car类负责封装一辆车的全部信息与行为，体现面向对象的封装原则。每个Car对象代表一辆具体的车辆，包含车牌号、车牌颜色、入场时间、停车位置、缴费状态、充电桩需求以及车辆类型（临时车/长租车）等属性。</w:t>
      </w:r>
    </w:p>
    <w:p w14:paraId="1C0D7606">
      <w:pPr>
        <w:spacing w:after="120"/>
      </w:pPr>
      <w:r>
        <w:rPr>
          <w:rFonts w:ascii="宋体" w:hAnsi="宋体" w:eastAsia="宋体"/>
          <w:b/>
        </w:rPr>
        <w:t>4.1.2 关键成员变量</w:t>
      </w:r>
    </w:p>
    <w:p w14:paraId="36DE035A">
      <w:pPr>
        <w:spacing w:after="120"/>
        <w:rPr>
          <w:rFonts w:hint="default" w:eastAsia="宋体"/>
          <w:lang w:val="en-US" w:eastAsia="zh-CN"/>
        </w:rPr>
      </w:pPr>
      <w:r>
        <w:rPr>
          <w:rFonts w:ascii="宋体" w:hAnsi="宋体" w:eastAsia="宋体"/>
        </w:rPr>
        <w:t>• plateNo（string）：车牌号，如"京A88888"，作为车辆的唯一标识。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plateColor（string）：车牌颜色，包括蓝色、黄色、白色军用车辆、港牌、澳门牌、台湾牌、绿色。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entryTime（long）：入场时间的Unix时间戳（秒数），由time(0)自动获取。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side（string）：停车位置，取值"东边"或"西边"。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carType（string）：车辆类型，"临时车"（按时收费）或"长租车"（月保免费）。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needCharging（bool）：是否需要充电桩（绿牌车专用）。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paid（bool）：缴费状态标记。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/>
        </w:rPr>
        <w:t>rue</w:t>
      </w:r>
      <w:r>
        <w:rPr>
          <w:rFonts w:hint="eastAsia"/>
          <w:lang w:val="en-US" w:eastAsia="zh-CN"/>
        </w:rPr>
        <w:t>表示已经缴费 false表示未缴费。</w:t>
      </w:r>
    </w:p>
    <w:p w14:paraId="2864DD28">
      <w:pPr>
        <w:spacing w:after="120"/>
      </w:pPr>
      <w:r>
        <w:rPr>
          <w:rFonts w:ascii="宋体" w:hAnsi="宋体" w:eastAsia="宋体"/>
          <w:b/>
        </w:rPr>
        <w:t>4.1.3 核心算法——计费逻辑</w:t>
      </w:r>
    </w:p>
    <w:p w14:paraId="252CEA2D">
      <w:pPr>
        <w:spacing w:after="120"/>
      </w:pPr>
      <w:r>
        <w:rPr>
          <w:rFonts w:ascii="宋体" w:hAnsi="宋体" w:eastAsia="宋体"/>
        </w:rPr>
        <w:t>getFee()方法实现了分优先级的阶梯式计费算法：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步骤1：检查是否白牌车 → 是则免费（0元）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步骤2：检查是否长租车 → 是则免费（0元）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步骤3：计算停车分钟数（当前时间 - 入场时间）/ 60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步骤4：不满15分钟 → 免费（0元）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步骤5：正常计费 = 分钟数 × 0.05元/分钟（标准3元/小时）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步骤6：绿牌新能源车 → 费用 × 0.9（九折优惠）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步骤7：返回最终费用</w:t>
      </w:r>
    </w:p>
    <w:p w14:paraId="0F9EBB3B">
      <w:pPr>
        <w:spacing w:after="120"/>
      </w:pPr>
      <w:r>
        <w:rPr>
          <w:rFonts w:ascii="宋体" w:hAnsi="宋体" w:eastAsia="宋体"/>
          <w:b/>
        </w:rPr>
        <w:t>4.1.4 优惠说明接口</w:t>
      </w:r>
    </w:p>
    <w:p w14:paraId="285AC98D">
      <w:pPr>
        <w:spacing w:after="120"/>
      </w:pPr>
      <w:r>
        <w:rPr>
          <w:rFonts w:ascii="宋体" w:hAnsi="宋体" w:eastAsia="宋体"/>
        </w:rPr>
        <w:t>getDiscountInfo()方法根据车辆类型自动生成中文优惠说明文字，在出场界面展示给操作人员，使收费明细一目了然。</w:t>
      </w:r>
    </w:p>
    <w:p w14:paraId="76080194">
      <w:pPr>
        <w:pStyle w:val="4"/>
      </w:pPr>
      <w:bookmarkStart w:id="12" w:name="_Toc1780511437"/>
      <w:r>
        <w:rPr>
          <w:rFonts w:ascii="黑体" w:hAnsi="黑体" w:eastAsia="黑体"/>
        </w:rPr>
        <w:t>4.2 ParkingLot 模块设计</w:t>
      </w:r>
      <w:bookmarkEnd w:id="12"/>
    </w:p>
    <w:p w14:paraId="5E5E1B82">
      <w:pPr>
        <w:spacing w:after="120"/>
      </w:pPr>
      <w:r>
        <w:rPr>
          <w:rFonts w:ascii="宋体" w:hAnsi="宋体" w:eastAsia="宋体"/>
          <w:b/>
        </w:rPr>
        <w:t>4.2.1 核心职责</w:t>
      </w:r>
    </w:p>
    <w:p w14:paraId="6CEB9473">
      <w:pPr>
        <w:spacing w:after="120"/>
      </w:pPr>
      <w:r>
        <w:rPr>
          <w:rFonts w:ascii="宋体" w:hAnsi="宋体" w:eastAsia="宋体"/>
        </w:rPr>
        <w:t>ParkingLot类负责管理停车场的全部运营逻辑，包括车位管理、充电桩管理、车辆入场校验、车辆出场结算、在场车辆展示和历史记录维护。</w:t>
      </w:r>
    </w:p>
    <w:p w14:paraId="4A4AB55A">
      <w:pPr>
        <w:spacing w:after="120"/>
      </w:pPr>
      <w:r>
        <w:rPr>
          <w:rFonts w:ascii="宋体" w:hAnsi="宋体" w:eastAsia="宋体"/>
          <w:b/>
        </w:rPr>
        <w:t>4.2.2 资源管理</w:t>
      </w:r>
    </w:p>
    <w:p w14:paraId="17D1924C">
      <w:pPr>
        <w:spacing w:after="120"/>
      </w:pPr>
      <w:r>
        <w:rPr>
          <w:rFonts w:ascii="宋体" w:hAnsi="宋体" w:eastAsia="宋体"/>
        </w:rPr>
        <w:t>• 车位管理：东边和西边各50个车位（可配置），通过eastCount/westCount实时追踪占用情况。白牌特种车辆可超量入场，超出时可用车位显示为0。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充电桩管理：东边和西边各25个充电桩，通过eastChargingUsed/westChargingUsed记录占用数量，绿牌车入场时按需分配，出场时自动释放。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车辆存储：使用parkedCars[100]数组存储当前在场车辆，history[500]数组存储历史出场记录。</w:t>
      </w:r>
    </w:p>
    <w:p w14:paraId="46F42BFD">
      <w:pPr>
        <w:spacing w:after="120"/>
      </w:pPr>
      <w:r>
        <w:rPr>
          <w:rFonts w:ascii="宋体" w:hAnsi="宋体" w:eastAsia="宋体"/>
          <w:b/>
        </w:rPr>
        <w:t>4.2.3 入场控制逻辑（enterCar）</w:t>
      </w:r>
    </w:p>
    <w:p w14:paraId="248D60B6">
      <w:pPr>
        <w:spacing w:after="120"/>
      </w:pPr>
      <w:r>
        <w:rPr>
          <w:rFonts w:ascii="宋体" w:hAnsi="宋体" w:eastAsia="宋体"/>
        </w:rPr>
        <w:t>enterCar(Car)方法执行完整的入场校验流程：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① 检查车牌颜色是否为黄色 → 黄色则返回1（禁止入场）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② 识别是否白牌特种车辆 → 是则跳过车位检查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③ 检查对应侧车位是否已满 → 满则返回2（车位满）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④ 如需充电桩，检查对应侧充电桩空闲数 → 满则返回3（充电桩满）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⑤ 更新车位计数和充电桩占用计数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⑥ 将车辆对象存入数组，返回0（成功）</w:t>
      </w:r>
    </w:p>
    <w:p w14:paraId="61AA5503">
      <w:pPr>
        <w:spacing w:after="120"/>
      </w:pPr>
      <w:r>
        <w:rPr>
          <w:rFonts w:ascii="宋体" w:hAnsi="宋体" w:eastAsia="宋体"/>
          <w:b/>
        </w:rPr>
        <w:t>4.2.4 出场控制逻辑（exitCar）</w:t>
      </w:r>
    </w:p>
    <w:p w14:paraId="14570135">
      <w:pPr>
        <w:spacing w:after="120"/>
      </w:pPr>
      <w:r>
        <w:rPr>
          <w:rFonts w:ascii="宋体" w:hAnsi="宋体" w:eastAsia="宋体"/>
        </w:rPr>
        <w:t>exitCar(string)方法根据车牌号查找并移除车辆：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① 遍历parkedCars数组查找匹配车牌号的车辆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② 若找到，释放该车占用的充电桩资源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③ 减少对应侧车位计数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④ 移除数组元素，后续车辆前移填补空缺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⑤ 将离场车辆追加到history数组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⑥ 返回被移除的车辆对象</w:t>
      </w:r>
    </w:p>
    <w:p w14:paraId="0ADAEB62">
      <w:pPr>
        <w:pStyle w:val="4"/>
      </w:pPr>
      <w:bookmarkStart w:id="13" w:name="_Toc2018584361"/>
      <w:r>
        <w:rPr>
          <w:rFonts w:ascii="黑体" w:hAnsi="黑体" w:eastAsia="黑体"/>
        </w:rPr>
        <w:t>4.3 跨模块协作</w:t>
      </w:r>
      <w:bookmarkEnd w:id="13"/>
    </w:p>
    <w:p w14:paraId="4D595A61">
      <w:pPr>
        <w:spacing w:after="120"/>
      </w:pPr>
      <w:r>
        <w:rPr>
          <w:rFonts w:ascii="宋体" w:hAnsi="宋体" w:eastAsia="宋体"/>
          <w:b/>
        </w:rPr>
        <w:t>4.3.1 典型工作流程（车辆入场）</w:t>
      </w:r>
    </w:p>
    <w:p w14:paraId="29448663">
      <w:pPr>
        <w:spacing w:after="120"/>
      </w:pPr>
      <w:r>
        <w:rPr>
          <w:rFonts w:ascii="宋体" w:hAnsi="宋体" w:eastAsia="宋体"/>
        </w:rPr>
        <w:t>main.cpp界面层：用户输入车牌号、选择车牌颜色、车辆类型和停车位置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规则校验（main.cpp）：黄牌禁入、车位检查、充电桩检查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Car构造函数：创建车辆对象并自动记录入场时间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ParkingLot.enterCar()：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更新车位计数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更新充电桩占用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将车辆加入parkedCars数组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main.cpp界面层：显示入场成功信息</w:t>
      </w:r>
    </w:p>
    <w:p w14:paraId="2652EA65">
      <w:pPr>
        <w:spacing w:after="120"/>
      </w:pPr>
      <w:r>
        <w:rPr>
          <w:rFonts w:ascii="宋体" w:hAnsi="宋体" w:eastAsia="宋体"/>
          <w:b/>
        </w:rPr>
        <w:t>4.3.2 典型工作流程（车辆出场缴费）</w:t>
      </w:r>
    </w:p>
    <w:p w14:paraId="4D627D63">
      <w:pPr>
        <w:spacing w:after="120"/>
      </w:pPr>
      <w:r>
        <w:rPr>
          <w:rFonts w:ascii="宋体" w:hAnsi="宋体" w:eastAsia="宋体"/>
        </w:rPr>
        <w:t>main.cpp界面层：输入车牌号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ParkingLot.findCar()：查找车辆下标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Car.getFee() / getMinutes() / getDiscountInfo()：计算费用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main.cpp：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白牌/长租/不满15分钟 → 自动免费出场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其他 → 显示收款码 → 确认缴费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ParkingLot.exitCar()：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释放充电桩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减少车位计数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加入历史记录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            ↓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main.cpp界面层：显示出场成功信息</w:t>
      </w:r>
    </w:p>
    <w:p w14:paraId="3D3A0C0C">
      <w:pPr>
        <w:spacing w:after="120"/>
      </w:pPr>
      <w:r>
        <w:rPr>
          <w:rFonts w:ascii="宋体" w:hAnsi="宋体" w:eastAsia="宋体"/>
          <w:b/>
        </w:rPr>
        <w:t>4.3.3 关键接口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79AF3B7">
        <w:trPr>
          <w:jc w:val="center"/>
        </w:trPr>
        <w:tc>
          <w:tcPr>
            <w:tcW w:w="3135" w:type="dxa"/>
          </w:tcPr>
          <w:p w14:paraId="373C7422">
            <w:pPr>
              <w:spacing w:after="0" w:line="240" w:lineRule="auto"/>
            </w:pPr>
            <w:r>
              <w:rPr>
                <w:b/>
              </w:rPr>
              <w:t>所属模块</w:t>
            </w:r>
          </w:p>
        </w:tc>
        <w:tc>
          <w:tcPr>
            <w:tcW w:w="3135" w:type="dxa"/>
          </w:tcPr>
          <w:p w14:paraId="7A362EDC">
            <w:pPr>
              <w:spacing w:after="0" w:line="240" w:lineRule="auto"/>
            </w:pPr>
            <w:r>
              <w:rPr>
                <w:b/>
              </w:rPr>
              <w:t>接口函数</w:t>
            </w:r>
          </w:p>
        </w:tc>
        <w:tc>
          <w:tcPr>
            <w:tcW w:w="3135" w:type="dxa"/>
          </w:tcPr>
          <w:p w14:paraId="68189F36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1ED1BB6C">
        <w:trPr>
          <w:jc w:val="center"/>
        </w:trPr>
        <w:tc>
          <w:tcPr>
            <w:tcW w:w="3135" w:type="dxa"/>
          </w:tcPr>
          <w:p w14:paraId="773BDC93">
            <w:pPr>
              <w:spacing w:after="0" w:line="240" w:lineRule="auto"/>
            </w:pPr>
            <w:r>
              <w:t>Car</w:t>
            </w:r>
          </w:p>
        </w:tc>
        <w:tc>
          <w:tcPr>
            <w:tcW w:w="3135" w:type="dxa"/>
          </w:tcPr>
          <w:p w14:paraId="3EFC120A">
            <w:pPr>
              <w:spacing w:after="0" w:line="240" w:lineRule="auto"/>
            </w:pPr>
            <w:r>
              <w:t>Car(no, color, side, type, charge)</w:t>
            </w:r>
          </w:p>
        </w:tc>
        <w:tc>
          <w:tcPr>
            <w:tcW w:w="3135" w:type="dxa"/>
          </w:tcPr>
          <w:p w14:paraId="29B4575B">
            <w:pPr>
              <w:spacing w:after="0" w:line="240" w:lineRule="auto"/>
            </w:pPr>
            <w:r>
              <w:t>构造车辆对象，自动记录入场时间</w:t>
            </w:r>
          </w:p>
        </w:tc>
      </w:tr>
      <w:tr w14:paraId="333D5BA4">
        <w:trPr>
          <w:jc w:val="center"/>
        </w:trPr>
        <w:tc>
          <w:tcPr>
            <w:tcW w:w="3135" w:type="dxa"/>
          </w:tcPr>
          <w:p w14:paraId="55E9AFBE">
            <w:pPr>
              <w:spacing w:after="0" w:line="240" w:lineRule="auto"/>
            </w:pPr>
            <w:r>
              <w:t>Car</w:t>
            </w:r>
          </w:p>
        </w:tc>
        <w:tc>
          <w:tcPr>
            <w:tcW w:w="3135" w:type="dxa"/>
          </w:tcPr>
          <w:p w14:paraId="7E238B16">
            <w:pPr>
              <w:spacing w:after="0" w:line="240" w:lineRule="auto"/>
            </w:pPr>
            <w:r>
              <w:t>getFee()</w:t>
            </w:r>
          </w:p>
        </w:tc>
        <w:tc>
          <w:tcPr>
            <w:tcW w:w="3135" w:type="dxa"/>
          </w:tcPr>
          <w:p w14:paraId="6AD76439">
            <w:pPr>
              <w:spacing w:after="0" w:line="240" w:lineRule="auto"/>
            </w:pPr>
            <w:r>
              <w:t>计算停车费用，含免费/折扣逻辑</w:t>
            </w:r>
          </w:p>
        </w:tc>
      </w:tr>
      <w:tr w14:paraId="41D09AA9">
        <w:trPr>
          <w:jc w:val="center"/>
        </w:trPr>
        <w:tc>
          <w:tcPr>
            <w:tcW w:w="3135" w:type="dxa"/>
          </w:tcPr>
          <w:p w14:paraId="256111F9">
            <w:pPr>
              <w:spacing w:after="0" w:line="240" w:lineRule="auto"/>
            </w:pPr>
            <w:r>
              <w:t>Car</w:t>
            </w:r>
          </w:p>
        </w:tc>
        <w:tc>
          <w:tcPr>
            <w:tcW w:w="3135" w:type="dxa"/>
          </w:tcPr>
          <w:p w14:paraId="377B2266">
            <w:pPr>
              <w:spacing w:after="0" w:line="240" w:lineRule="auto"/>
            </w:pPr>
            <w:r>
              <w:t>getMinutes()</w:t>
            </w:r>
          </w:p>
        </w:tc>
        <w:tc>
          <w:tcPr>
            <w:tcW w:w="3135" w:type="dxa"/>
          </w:tcPr>
          <w:p w14:paraId="447771F3">
            <w:pPr>
              <w:spacing w:after="0" w:line="240" w:lineRule="auto"/>
            </w:pPr>
            <w:r>
              <w:t>获取停车时长（分钟）</w:t>
            </w:r>
          </w:p>
        </w:tc>
      </w:tr>
      <w:tr w14:paraId="7F0F5E8E">
        <w:trPr>
          <w:jc w:val="center"/>
        </w:trPr>
        <w:tc>
          <w:tcPr>
            <w:tcW w:w="3135" w:type="dxa"/>
          </w:tcPr>
          <w:p w14:paraId="0FC568E3">
            <w:pPr>
              <w:spacing w:after="0" w:line="240" w:lineRule="auto"/>
            </w:pPr>
            <w:r>
              <w:t>Car</w:t>
            </w:r>
          </w:p>
        </w:tc>
        <w:tc>
          <w:tcPr>
            <w:tcW w:w="3135" w:type="dxa"/>
          </w:tcPr>
          <w:p w14:paraId="0E4A430E">
            <w:pPr>
              <w:spacing w:after="0" w:line="240" w:lineRule="auto"/>
            </w:pPr>
            <w:r>
              <w:t>getTimeStr()</w:t>
            </w:r>
          </w:p>
        </w:tc>
        <w:tc>
          <w:tcPr>
            <w:tcW w:w="3135" w:type="dxa"/>
          </w:tcPr>
          <w:p w14:paraId="1338428A">
            <w:pPr>
              <w:spacing w:after="0" w:line="240" w:lineRule="auto"/>
            </w:pPr>
            <w:r>
              <w:t>获取入场时间字符串</w:t>
            </w:r>
          </w:p>
        </w:tc>
      </w:tr>
      <w:tr w14:paraId="469B5EAA">
        <w:trPr>
          <w:jc w:val="center"/>
        </w:trPr>
        <w:tc>
          <w:tcPr>
            <w:tcW w:w="3135" w:type="dxa"/>
          </w:tcPr>
          <w:p w14:paraId="50CCAF18">
            <w:pPr>
              <w:spacing w:after="0" w:line="240" w:lineRule="auto"/>
            </w:pPr>
            <w:r>
              <w:t>Car</w:t>
            </w:r>
          </w:p>
        </w:tc>
        <w:tc>
          <w:tcPr>
            <w:tcW w:w="3135" w:type="dxa"/>
          </w:tcPr>
          <w:p w14:paraId="1915EB75">
            <w:pPr>
              <w:spacing w:after="0" w:line="240" w:lineRule="auto"/>
            </w:pPr>
            <w:r>
              <w:t>getDiscountInfo()</w:t>
            </w:r>
          </w:p>
        </w:tc>
        <w:tc>
          <w:tcPr>
            <w:tcW w:w="3135" w:type="dxa"/>
          </w:tcPr>
          <w:p w14:paraId="19B6AE71">
            <w:pPr>
              <w:spacing w:after="0" w:line="240" w:lineRule="auto"/>
            </w:pPr>
            <w:r>
              <w:t>获取优惠说明文字</w:t>
            </w:r>
          </w:p>
        </w:tc>
      </w:tr>
      <w:tr w14:paraId="252B932B">
        <w:trPr>
          <w:jc w:val="center"/>
        </w:trPr>
        <w:tc>
          <w:tcPr>
            <w:tcW w:w="3135" w:type="dxa"/>
          </w:tcPr>
          <w:p w14:paraId="70CB0C50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3CE63EF3">
            <w:pPr>
              <w:spacing w:after="0" w:line="240" w:lineRule="auto"/>
            </w:pPr>
            <w:r>
              <w:t>enterCar(Car)</w:t>
            </w:r>
          </w:p>
        </w:tc>
        <w:tc>
          <w:tcPr>
            <w:tcW w:w="3135" w:type="dxa"/>
          </w:tcPr>
          <w:p w14:paraId="3DAF4DFE">
            <w:pPr>
              <w:spacing w:after="0" w:line="240" w:lineRule="auto"/>
            </w:pPr>
            <w:r>
              <w:t>车辆入场校验与登记（返回结果码）</w:t>
            </w:r>
          </w:p>
        </w:tc>
      </w:tr>
      <w:tr w14:paraId="465B6721">
        <w:trPr>
          <w:jc w:val="center"/>
        </w:trPr>
        <w:tc>
          <w:tcPr>
            <w:tcW w:w="3135" w:type="dxa"/>
          </w:tcPr>
          <w:p w14:paraId="66043DBC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4553A566">
            <w:pPr>
              <w:spacing w:after="0" w:line="240" w:lineRule="auto"/>
            </w:pPr>
            <w:r>
              <w:t>exitCar(plateNo)</w:t>
            </w:r>
          </w:p>
        </w:tc>
        <w:tc>
          <w:tcPr>
            <w:tcW w:w="3135" w:type="dxa"/>
          </w:tcPr>
          <w:p w14:paraId="5D87B175">
            <w:pPr>
              <w:spacing w:after="0" w:line="240" w:lineRule="auto"/>
            </w:pPr>
            <w:r>
              <w:t>车辆出场移除与历史记录</w:t>
            </w:r>
          </w:p>
        </w:tc>
      </w:tr>
      <w:tr w14:paraId="59E44E59">
        <w:trPr>
          <w:jc w:val="center"/>
        </w:trPr>
        <w:tc>
          <w:tcPr>
            <w:tcW w:w="3135" w:type="dxa"/>
          </w:tcPr>
          <w:p w14:paraId="42FC648F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730E828F">
            <w:pPr>
              <w:spacing w:after="0" w:line="240" w:lineRule="auto"/>
            </w:pPr>
            <w:r>
              <w:t>findCar(plateNo)</w:t>
            </w:r>
          </w:p>
        </w:tc>
        <w:tc>
          <w:tcPr>
            <w:tcW w:w="3135" w:type="dxa"/>
          </w:tcPr>
          <w:p w14:paraId="531014E6">
            <w:pPr>
              <w:spacing w:after="0" w:line="240" w:lineRule="auto"/>
            </w:pPr>
            <w:r>
              <w:t>按车牌号查找车辆下标</w:t>
            </w:r>
          </w:p>
        </w:tc>
      </w:tr>
      <w:tr w14:paraId="228FF789">
        <w:trPr>
          <w:jc w:val="center"/>
        </w:trPr>
        <w:tc>
          <w:tcPr>
            <w:tcW w:w="3135" w:type="dxa"/>
          </w:tcPr>
          <w:p w14:paraId="19C48F55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327EECB0">
            <w:pPr>
              <w:spacing w:after="0" w:line="240" w:lineRule="auto"/>
            </w:pPr>
            <w:r>
              <w:t>getEastFree() / getWestFree()</w:t>
            </w:r>
          </w:p>
        </w:tc>
        <w:tc>
          <w:tcPr>
            <w:tcW w:w="3135" w:type="dxa"/>
          </w:tcPr>
          <w:p w14:paraId="46CE303F">
            <w:pPr>
              <w:spacing w:after="0" w:line="240" w:lineRule="auto"/>
            </w:pPr>
            <w:r>
              <w:t>获取对应侧可用车位数</w:t>
            </w:r>
          </w:p>
        </w:tc>
      </w:tr>
      <w:tr w14:paraId="65E40F04">
        <w:trPr>
          <w:jc w:val="center"/>
        </w:trPr>
        <w:tc>
          <w:tcPr>
            <w:tcW w:w="3135" w:type="dxa"/>
          </w:tcPr>
          <w:p w14:paraId="64ACE51B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7E693649">
            <w:pPr>
              <w:spacing w:after="0" w:line="240" w:lineRule="auto"/>
            </w:pPr>
            <w:r>
              <w:t>showParkedCars()</w:t>
            </w:r>
          </w:p>
        </w:tc>
        <w:tc>
          <w:tcPr>
            <w:tcW w:w="3135" w:type="dxa"/>
          </w:tcPr>
          <w:p w14:paraId="7DB6CCAD">
            <w:pPr>
              <w:spacing w:after="0" w:line="240" w:lineRule="auto"/>
            </w:pPr>
            <w:r>
              <w:t>打印在场车辆列表</w:t>
            </w:r>
          </w:p>
        </w:tc>
      </w:tr>
      <w:tr w14:paraId="143566B0">
        <w:trPr>
          <w:jc w:val="center"/>
        </w:trPr>
        <w:tc>
          <w:tcPr>
            <w:tcW w:w="3135" w:type="dxa"/>
          </w:tcPr>
          <w:p w14:paraId="70305F65">
            <w:pPr>
              <w:spacing w:after="0" w:line="240" w:lineRule="auto"/>
            </w:pPr>
            <w:r>
              <w:t>ParkingLot</w:t>
            </w:r>
          </w:p>
        </w:tc>
        <w:tc>
          <w:tcPr>
            <w:tcW w:w="3135" w:type="dxa"/>
          </w:tcPr>
          <w:p w14:paraId="677CBBE7">
            <w:pPr>
              <w:spacing w:after="0" w:line="240" w:lineRule="auto"/>
            </w:pPr>
            <w:r>
              <w:t>showHistory()</w:t>
            </w:r>
          </w:p>
        </w:tc>
        <w:tc>
          <w:tcPr>
            <w:tcW w:w="3135" w:type="dxa"/>
          </w:tcPr>
          <w:p w14:paraId="6C98B80C">
            <w:pPr>
              <w:spacing w:after="0" w:line="240" w:lineRule="auto"/>
            </w:pPr>
            <w:r>
              <w:t>打印历史出场记录</w:t>
            </w:r>
          </w:p>
        </w:tc>
      </w:tr>
      <w:tr w14:paraId="7CD84083">
        <w:trPr>
          <w:jc w:val="center"/>
        </w:trPr>
        <w:tc>
          <w:tcPr>
            <w:tcW w:w="3135" w:type="dxa"/>
          </w:tcPr>
          <w:p w14:paraId="273E84C2">
            <w:pPr>
              <w:spacing w:after="0" w:line="240" w:lineRule="auto"/>
            </w:pPr>
            <w:r>
              <w:t>main.cpp</w:t>
            </w:r>
          </w:p>
        </w:tc>
        <w:tc>
          <w:tcPr>
            <w:tcW w:w="3135" w:type="dxa"/>
          </w:tcPr>
          <w:p w14:paraId="5A4C3402">
            <w:pPr>
              <w:spacing w:after="0" w:line="240" w:lineRule="auto"/>
            </w:pPr>
            <w:r>
              <w:t>carEntry()</w:t>
            </w:r>
          </w:p>
        </w:tc>
        <w:tc>
          <w:tcPr>
            <w:tcW w:w="3135" w:type="dxa"/>
          </w:tcPr>
          <w:p w14:paraId="661FB292">
            <w:pPr>
              <w:spacing w:after="0" w:line="240" w:lineRule="auto"/>
            </w:pPr>
            <w:r>
              <w:t>车辆入场交互流程</w:t>
            </w:r>
          </w:p>
        </w:tc>
      </w:tr>
      <w:tr w14:paraId="1E97EEA0">
        <w:trPr>
          <w:jc w:val="center"/>
        </w:trPr>
        <w:tc>
          <w:tcPr>
            <w:tcW w:w="3135" w:type="dxa"/>
          </w:tcPr>
          <w:p w14:paraId="5E806485">
            <w:pPr>
              <w:spacing w:after="0" w:line="240" w:lineRule="auto"/>
            </w:pPr>
            <w:r>
              <w:t>main.cpp</w:t>
            </w:r>
          </w:p>
        </w:tc>
        <w:tc>
          <w:tcPr>
            <w:tcW w:w="3135" w:type="dxa"/>
          </w:tcPr>
          <w:p w14:paraId="08F144FC">
            <w:pPr>
              <w:spacing w:after="0" w:line="240" w:lineRule="auto"/>
            </w:pPr>
            <w:r>
              <w:t>carExit()</w:t>
            </w:r>
          </w:p>
        </w:tc>
        <w:tc>
          <w:tcPr>
            <w:tcW w:w="3135" w:type="dxa"/>
          </w:tcPr>
          <w:p w14:paraId="722B3990">
            <w:pPr>
              <w:spacing w:after="0" w:line="240" w:lineRule="auto"/>
            </w:pPr>
            <w:r>
              <w:t>车辆出场缴费交互流程</w:t>
            </w:r>
          </w:p>
        </w:tc>
      </w:tr>
    </w:tbl>
    <w:p w14:paraId="1950CE3F">
      <w:pPr>
        <w:pStyle w:val="3"/>
      </w:pPr>
      <w:bookmarkStart w:id="14" w:name="_Toc400700021"/>
      <w:r>
        <w:rPr>
          <w:rFonts w:ascii="黑体" w:hAnsi="黑体" w:eastAsia="黑体"/>
        </w:rPr>
        <w:t>5. 项目展示</w:t>
      </w:r>
      <w:bookmarkEnd w:id="14"/>
    </w:p>
    <w:p w14:paraId="1E7F3C41">
      <w:pPr>
        <w:spacing w:after="120"/>
      </w:pPr>
      <w:r>
        <w:rPr>
          <w:rFonts w:ascii="宋体" w:hAnsi="宋体" w:eastAsia="宋体"/>
          <w:b/>
        </w:rPr>
        <w:t>5.1 主界面</w:t>
      </w:r>
    </w:p>
    <w:p w14:paraId="7512635B">
      <w:pPr>
        <w:spacing w:after="120"/>
      </w:pPr>
      <w:r>
        <w:rPr>
          <w:rFonts w:ascii="宋体" w:hAnsi="宋体" w:eastAsia="宋体"/>
        </w:rPr>
        <w:t>系统启动后显示欢迎标题、车位状态（东边/西边可用车位及充电桩数）、当前在场车辆数以及主菜单（车辆入场、车辆出场、在场车辆、停车记录、退出系统）。</w:t>
      </w:r>
    </w:p>
    <w:p w14:paraId="151ECFF4">
      <w:pPr>
        <w:spacing w:after="120"/>
      </w:pPr>
      <w:r>
        <w:rPr>
          <w:rFonts w:ascii="宋体" w:hAnsi="宋体" w:eastAsia="宋体"/>
          <w:b/>
        </w:rPr>
        <w:t xml:space="preserve">  【主界面示例】</w:t>
      </w:r>
    </w:p>
    <w:p w14:paraId="3084CBDA">
      <w:pPr>
        <w:spacing w:after="120"/>
        <w:rPr>
          <w:rFonts w:ascii="宋体" w:hAnsi="宋体" w:eastAsia="宋体"/>
          <w:b/>
        </w:rPr>
      </w:pPr>
      <w:r>
        <w:rPr>
          <w:rFonts w:ascii="宋体" w:hAnsi="宋体" w:eastAsia="宋体"/>
        </w:rPr>
        <w:drawing>
          <wp:inline distT="0" distB="0" distL="114300" distR="114300">
            <wp:extent cx="6152515" cy="3771900"/>
            <wp:effectExtent l="0" t="0" r="19685" b="12700"/>
            <wp:docPr id="1" name="图片 1" descr="Screenshot 2026-07-08 at 19.54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6-07-08 at 19.54.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EDC">
      <w:pPr>
        <w:spacing w:after="120"/>
      </w:pPr>
      <w:r>
        <w:rPr>
          <w:rFonts w:ascii="宋体" w:hAnsi="宋体" w:eastAsia="宋体"/>
          <w:b/>
        </w:rPr>
        <w:t>5.2 车辆入场功能</w:t>
      </w:r>
    </w:p>
    <w:p w14:paraId="137088D2">
      <w:pPr>
        <w:spacing w:after="120"/>
      </w:pPr>
      <w:r>
        <w:rPr>
          <w:rFonts w:ascii="宋体" w:hAnsi="宋体" w:eastAsia="宋体"/>
        </w:rPr>
        <w:t>选择"车辆入场"后，依次录入车牌号、车牌颜色、车辆类型和停车位置。系统根据车牌颜色自动执行规则：黄色牌提示禁止入场；白色牌提示特许放行；绿色牌显示充电桩信息询问是否需要充电。入场成功后显示车辆详细信息与入场时间。</w:t>
      </w:r>
    </w:p>
    <w:p w14:paraId="2F8BF08A">
      <w:pPr>
        <w:spacing w:after="120"/>
        <w:rPr>
          <w:rFonts w:ascii="宋体" w:hAnsi="宋体" w:eastAsia="宋体"/>
          <w:b/>
        </w:rPr>
      </w:pPr>
    </w:p>
    <w:p w14:paraId="3BC36DBD">
      <w:pPr>
        <w:spacing w:after="120"/>
        <w:rPr>
          <w:rFonts w:hint="eastAsia"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drawing>
          <wp:inline distT="0" distB="0" distL="114300" distR="114300">
            <wp:extent cx="5448300" cy="3251200"/>
            <wp:effectExtent l="0" t="0" r="12700" b="0"/>
            <wp:docPr id="3" name="图片 3" descr="Screenshot 2026-07-08 at 19.55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6-07-08 at 19.55.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C3A">
      <w:pPr>
        <w:spacing w:after="120"/>
      </w:pPr>
      <w:r>
        <w:rPr>
          <w:rFonts w:ascii="宋体" w:hAnsi="宋体" w:eastAsia="宋体"/>
          <w:b/>
        </w:rPr>
        <w:t>5.3 车辆出场 / 缴费功能</w:t>
      </w:r>
    </w:p>
    <w:p w14:paraId="5EC64B72">
      <w:pPr>
        <w:spacing w:after="120"/>
      </w:pPr>
      <w:r>
        <w:rPr>
          <w:rFonts w:ascii="宋体" w:hAnsi="宋体" w:eastAsia="宋体"/>
        </w:rPr>
        <w:t>选择"车辆出场"后，输入车牌号即可查询车辆信息与费用明细。长租车和白牌车自动免费出场；临时车按计费规则计算费用，系统弹出收款码供扫码付款，确认后放行。不满15分钟自动免费出场。出场成功后显示缴费金额和停车时长。</w:t>
      </w:r>
    </w:p>
    <w:p w14:paraId="410F3E4C">
      <w:pPr>
        <w:spacing w:after="120"/>
        <w:rPr>
          <w:rFonts w:hint="eastAsia"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42585" cy="3305810"/>
            <wp:effectExtent l="0" t="0" r="18415" b="21590"/>
            <wp:wrapSquare wrapText="bothSides"/>
            <wp:docPr id="5" name="图片 5" descr="Screenshot 2026-07-08 at 19.57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7-08 at 19.57.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07F50">
      <w:pPr>
        <w:spacing w:after="120"/>
        <w:rPr>
          <w:rFonts w:ascii="宋体" w:hAnsi="宋体" w:eastAsia="宋体"/>
          <w:b/>
        </w:rPr>
      </w:pPr>
    </w:p>
    <w:p w14:paraId="09E56392">
      <w:pPr>
        <w:spacing w:after="120"/>
        <w:rPr>
          <w:rFonts w:ascii="宋体" w:hAnsi="宋体" w:eastAsia="宋体"/>
          <w:b/>
        </w:rPr>
      </w:pPr>
    </w:p>
    <w:p w14:paraId="767D5329">
      <w:pPr>
        <w:spacing w:after="120"/>
        <w:rPr>
          <w:rFonts w:ascii="宋体" w:hAnsi="宋体" w:eastAsia="宋体"/>
          <w:b/>
        </w:rPr>
      </w:pPr>
    </w:p>
    <w:p w14:paraId="2A1F54A9">
      <w:pPr>
        <w:spacing w:after="120"/>
        <w:rPr>
          <w:rFonts w:ascii="宋体" w:hAnsi="宋体" w:eastAsia="宋体"/>
          <w:b/>
        </w:rPr>
      </w:pPr>
    </w:p>
    <w:p w14:paraId="401DF111">
      <w:pPr>
        <w:spacing w:after="120"/>
        <w:rPr>
          <w:rFonts w:ascii="宋体" w:hAnsi="宋体" w:eastAsia="宋体"/>
          <w:b/>
        </w:rPr>
      </w:pPr>
    </w:p>
    <w:p w14:paraId="005D3786">
      <w:pPr>
        <w:spacing w:after="120"/>
        <w:rPr>
          <w:rFonts w:ascii="宋体" w:hAnsi="宋体" w:eastAsia="宋体"/>
          <w:b/>
        </w:rPr>
      </w:pPr>
    </w:p>
    <w:p w14:paraId="22C38031">
      <w:pPr>
        <w:spacing w:after="120"/>
        <w:rPr>
          <w:rFonts w:ascii="宋体" w:hAnsi="宋体" w:eastAsia="宋体"/>
          <w:b/>
        </w:rPr>
      </w:pPr>
    </w:p>
    <w:p w14:paraId="3C0359BC">
      <w:pPr>
        <w:spacing w:after="120"/>
        <w:rPr>
          <w:rFonts w:ascii="宋体" w:hAnsi="宋体" w:eastAsia="宋体"/>
          <w:b/>
        </w:rPr>
      </w:pPr>
    </w:p>
    <w:p w14:paraId="08A10EC4">
      <w:pPr>
        <w:spacing w:after="12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5.4 在场车辆查询</w:t>
      </w:r>
    </w:p>
    <w:p w14:paraId="5A0B5CB8">
      <w:pPr>
        <w:spacing w:after="120"/>
        <w:rPr>
          <w:rFonts w:ascii="宋体" w:hAnsi="宋体" w:eastAsia="宋体"/>
          <w:b/>
        </w:rPr>
      </w:pPr>
      <w:r>
        <w:rPr>
          <w:rFonts w:ascii="宋体" w:hAnsi="宋体" w:eastAsia="宋体"/>
        </w:rPr>
        <w:t>可查看当前停车场内所有车辆的车牌号、颜色、类型、充电标记和入场时间。</w:t>
      </w:r>
    </w:p>
    <w:p w14:paraId="1ACF390D">
      <w:pPr>
        <w:spacing w:after="120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5966460" cy="2487930"/>
            <wp:effectExtent l="0" t="0" r="2540" b="1270"/>
            <wp:docPr id="4" name="图片 4" descr="Screenshot 2026-07-08 at 19.56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6-07-08 at 19.56.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C75F">
      <w:pPr>
        <w:spacing w:after="120"/>
      </w:pPr>
      <w:r>
        <w:rPr>
          <w:rFonts w:ascii="宋体" w:hAnsi="宋体" w:eastAsia="宋体"/>
          <w:b/>
        </w:rPr>
        <w:t>5.5 历史记录查询</w:t>
      </w:r>
    </w:p>
    <w:p w14:paraId="5FDCF0FF">
      <w:pPr>
        <w:spacing w:after="120"/>
        <w:rPr>
          <w:rFonts w:ascii="宋体" w:hAnsi="宋体" w:eastAsia="宋体"/>
        </w:rPr>
      </w:pPr>
      <w:r>
        <w:rPr>
          <w:rFonts w:ascii="宋体" w:hAnsi="宋体" w:eastAsia="宋体"/>
        </w:rPr>
        <w:t>可查看所有已出场车辆的历史记录，包含车牌号、颜色、位置和入场时间。</w:t>
      </w:r>
    </w:p>
    <w:p w14:paraId="2E7D0064">
      <w:pPr>
        <w:pStyle w:val="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967095" cy="2727325"/>
            <wp:effectExtent l="0" t="0" r="1905" b="15875"/>
            <wp:docPr id="6" name="图片 6" descr="Screenshot 2026-07-08 at 19.59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6-07-08 at 19.59.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713">
      <w:pPr>
        <w:pStyle w:val="3"/>
      </w:pPr>
      <w:bookmarkStart w:id="15" w:name="_Toc1059523119"/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. 个人总结</w:t>
      </w:r>
      <w:bookmarkEnd w:id="15"/>
    </w:p>
    <w:p w14:paraId="0FCFD0A3">
      <w:pPr>
        <w:pStyle w:val="4"/>
      </w:pPr>
      <w:bookmarkStart w:id="16" w:name="_Toc470660109"/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.1 技术收获</w:t>
      </w:r>
      <w:bookmarkEnd w:id="16"/>
    </w:p>
    <w:p w14:paraId="458B9634">
      <w:pPr>
        <w:spacing w:after="120"/>
      </w:pPr>
      <w:r>
        <w:rPr>
          <w:rFonts w:ascii="宋体" w:hAnsi="宋体" w:eastAsia="宋体"/>
        </w:rPr>
        <w:t>通过本次实训，深入掌握了C++面向对象编程的核心思想。在Car类的设计中，实践了封装原则——将车牌号、入场时间、缴费状态等属性设为私有，通过公开的getter/setter接口控制访问，确保数据的完整性和安全性。ParkingLot类的设计则体现了"包含关系"的面向对象思想——一个停车场包含多辆车，通过对象数组实现一对多的管理关系。</w:t>
      </w:r>
    </w:p>
    <w:p w14:paraId="58195C57">
      <w:pPr>
        <w:spacing w:after="120"/>
      </w:pPr>
      <w:r>
        <w:rPr>
          <w:rFonts w:ascii="宋体" w:hAnsi="宋体" w:eastAsia="宋体"/>
        </w:rPr>
        <w:t>在计费算法的实现中，运用了分支优先级策略处理多种计费规则的叠加问题（白牌免费→长租免费→不满15分钟免费→绿牌折扣→正常计费），确保了复杂业务逻辑的正确性与可维护性。针对充电桩资源管理，设计了占用/释放的计数机制，出场时自动释放资源，避免了资源泄漏。</w:t>
      </w:r>
    </w:p>
    <w:p w14:paraId="4F778588">
      <w:pPr>
        <w:pStyle w:val="4"/>
      </w:pPr>
      <w:bookmarkStart w:id="17" w:name="_Toc1202180062"/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.2 项目管理体会</w:t>
      </w:r>
      <w:bookmarkEnd w:id="17"/>
    </w:p>
    <w:p w14:paraId="4258FFD1">
      <w:pPr>
        <w:spacing w:after="120"/>
      </w:pPr>
      <w:r>
        <w:rPr>
          <w:rFonts w:ascii="宋体" w:hAnsi="宋体" w:eastAsia="宋体"/>
        </w:rPr>
        <w:t>团队协作中，明确的分工与定期沟通是项目成功的关键。作为组长，我负责将系统拆分为Car类、ParkingLot类、交互界面、测试验证四个核心模块，分配给不同组员并行开发。版本控制方面，通过Git的分支管理策略（各功能在独立分支上开发，完成后合并到主分支），有效避免了代码冲突，确保每次提交可追溯。</w:t>
      </w:r>
    </w:p>
    <w:p w14:paraId="21ACFBA3">
      <w:pPr>
        <w:pStyle w:val="4"/>
      </w:pPr>
      <w:bookmarkStart w:id="18" w:name="_Toc1514151058"/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.3 不足与改进方向</w:t>
      </w:r>
      <w:bookmarkEnd w:id="18"/>
    </w:p>
    <w:p w14:paraId="0C9339AF">
      <w:pPr>
        <w:spacing w:after="120"/>
      </w:pPr>
      <w:r>
        <w:rPr>
          <w:rFonts w:ascii="宋体" w:hAnsi="宋体" w:eastAsia="宋体"/>
        </w:rPr>
        <w:t>系统目前采用内存数组存储数据，程序退出后数据不持久化，未来可引入SQL或文件存储机制实现数据的持久化保存。界面方面，当前为控制台文本界面，交互体验较为基础，后续可考虑引入Qt等图形界面框架开发可视化界面，提升操作体验。此外，系统的车位状态展示目前仅支持文本刷新，未能实现图形化的车位占用图，后续可加以改进。</w:t>
      </w:r>
    </w:p>
    <w:p w14:paraId="45A77D0D">
      <w:pPr>
        <w:pStyle w:val="4"/>
      </w:pPr>
      <w:bookmarkStart w:id="19" w:name="_Toc655614856"/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.4 未来展望</w:t>
      </w:r>
      <w:bookmarkEnd w:id="19"/>
    </w:p>
    <w:p w14:paraId="7FF2D9AC">
      <w:pPr>
        <w:spacing w:after="120"/>
      </w:pPr>
      <w:r>
        <w:rPr>
          <w:rFonts w:ascii="宋体" w:hAnsi="宋体" w:eastAsia="宋体"/>
        </w:rPr>
        <w:t>本次实训为停车场管理系统的持续迭代奠定了基础，后续计划增加以下功能：</w:t>
      </w:r>
    </w:p>
    <w:p w14:paraId="746EBA47">
      <w:pPr>
        <w:spacing w:after="120"/>
      </w:pPr>
      <w:r>
        <w:rPr>
          <w:rFonts w:ascii="宋体" w:hAnsi="宋体" w:eastAsia="宋体"/>
        </w:rPr>
        <w:t>• 数据持久化：引入文件存储或SQLite数据库，实现车辆数据的跨会话保存。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图形界面：开发图形用户界面，实现车位占用可视化展示。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预约功能：支持用户远程预约车位，系统预留对应车位并计时。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• 报表统计：增加营收统计、车位利用率分析等管理报表功能。</w:t>
      </w:r>
    </w:p>
    <w:p w14:paraId="7DD641B2">
      <w:pPr>
        <w:spacing w:after="120"/>
      </w:pPr>
      <w:r>
        <w:rPr>
          <w:rFonts w:ascii="宋体" w:hAnsi="宋体" w:eastAsia="宋体"/>
        </w:rPr>
        <w:t>通过本次项目实践，我不仅巩固了C++面向对象编程与数据结构知识，更深刻理解了从需求分析到系统实现的完整研发流程，为未来从事软件开发工作积累了宝贵经验。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B3895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BB187E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BB187E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B7765A"/>
    <w:rsid w:val="66BA8728"/>
    <w:rsid w:val="75BFBEFE"/>
    <w:rsid w:val="77BB2660"/>
    <w:rsid w:val="77FF08C7"/>
    <w:rsid w:val="7F778240"/>
    <w:rsid w:val="7FBF8E86"/>
    <w:rsid w:val="7FDDEEA3"/>
    <w:rsid w:val="EF7FB127"/>
    <w:rsid w:val="EFEF0B87"/>
    <w:rsid w:val="F6EFF9DF"/>
    <w:rsid w:val="FDF7C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qFormat="1"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Body Text Indent"/>
    <w:basedOn w:val="1"/>
    <w:qFormat/>
    <w:uiPriority w:val="0"/>
    <w:pPr>
      <w:ind w:firstLine="480" w:firstLineChars="200"/>
    </w:pPr>
    <w:rPr>
      <w:sz w:val="24"/>
    </w:r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刘宇</cp:lastModifiedBy>
  <dcterms:modified xsi:type="dcterms:W3CDTF">2026-07-08T20:25:55Z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837ACC10B5246EA7103F4E6A03C5707B_42</vt:lpwstr>
  </property>
</Properties>
</file>