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054" w:rsidRDefault="00543C94">
      <w:pPr>
        <w:spacing w:after="40"/>
      </w:pPr>
      <w:bookmarkStart w:id="0" w:name="_GoBack"/>
      <w:bookmarkEnd w:id="0"/>
      <w:r>
        <w:rPr>
          <w:b/>
          <w:bCs/>
          <w:color w:val="1E3A5F"/>
          <w:sz w:val="56"/>
          <w:szCs w:val="56"/>
        </w:rPr>
        <w:t>THE BILL JDVS</w:t>
      </w:r>
    </w:p>
    <w:p w:rsidR="00C34054" w:rsidRDefault="00543C94">
      <w:pPr>
        <w:spacing w:after="40"/>
      </w:pPr>
      <w:r>
        <w:rPr>
          <w:b/>
          <w:bCs/>
          <w:color w:val="2471A3"/>
          <w:sz w:val="36"/>
          <w:szCs w:val="36"/>
        </w:rPr>
        <w:t>Acta de Constitución del Proyecto</w:t>
      </w:r>
    </w:p>
    <w:p w:rsidR="00C34054" w:rsidRDefault="00543C94">
      <w:pPr>
        <w:spacing w:after="40"/>
      </w:pPr>
      <w:r>
        <w:rPr>
          <w:color w:val="888888"/>
          <w:sz w:val="18"/>
          <w:szCs w:val="18"/>
        </w:rPr>
        <w:t>Project Charter — Versión 1.0  |  Mayo 2026</w:t>
      </w:r>
    </w:p>
    <w:p w:rsidR="00C34054" w:rsidRDefault="00543C94">
      <w:pPr>
        <w:spacing w:after="200"/>
      </w:pPr>
      <w:r>
        <w:rPr>
          <w:color w:val="AAAAAA"/>
          <w:sz w:val="16"/>
          <w:szCs w:val="16"/>
        </w:rPr>
        <w:t>Asignatura: Sistemas Empresariales  |  Equipo JDVS  |  Confidencialidad Nivel 1</w:t>
      </w:r>
    </w:p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1. Identificación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Nombre del Proyecto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The Bill JDVS — Sistema de Gestión de Cartera y Cobranza Automatizada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Código /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JDVS-SE-2026-001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Versión del Acta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1.0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Fecha de Constitución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Mayo 2026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Fecha Límite Académica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28 de mayo de 2026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Sector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Tecnología / Finanzas B2B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Metodología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Ágil Incremental — Sprints de 2 semanas — MVP en 12 semanas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Repositorio 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Estructura sugerida: /01-gestion-proyecto / /02-requerimientos / /03-arquitectura / /04-riesgos / /05-calidad / /presentacion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2. Equipo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360"/>
        <w:gridCol w:w="2400"/>
      </w:tblGrid>
      <w:tr w:rsidR="00C340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 / Equipo</w:t>
            </w:r>
          </w:p>
        </w:tc>
        <w:tc>
          <w:tcPr>
            <w:tcW w:w="2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  <w:tc>
          <w:tcPr>
            <w:tcW w:w="2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 Principal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Sponsor / Decisor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Gerencia Financiera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Empresa cliente (interno)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Aprobar fases; validar KPIs; autorizar recursos.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Líder de Proyecto (PM)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JDVS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académico JDVS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Coordinación, cronograma, comunicación con sponsor.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Desarrollador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JDVS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académico JDVS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API Node.js/Express, integración ERP, conciliación.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Desarrollador 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JDVS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académico JDVS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Portal de pagos, dashboard de métricas.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Analista de Negocio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JDVS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académico JDVS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Documentación RF/RNF, CU, HU, trazabilidad.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Usuario Clave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Equipo de Finanzas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Empresa cliente (interno)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Validación funcional; pruebas del piloto shadow billing.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3. Descripción del Problema y Justificación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Problema Central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El proceso de cobranza B2B es altamente manual: el equipo de finanzas descarga estados bancarios diarios, los cruza en Excel con facturas emitidas y envía correos individuales de cobro. No exis</w:t>
            </w:r>
            <w:r>
              <w:rPr>
                <w:color w:val="1A1A1A"/>
                <w:sz w:val="18"/>
                <w:szCs w:val="18"/>
              </w:rPr>
              <w:t>te seguimiento estandarizado ni canal de pago centralizado para los clientes.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Situación Actual (AS-IS)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DSO: 45 días (15 días sobre el objetivo). 15 h/semana invertidas en conciliación manual. 35% de la cartera presenta retraso mayor a 30 días.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Impacto del Problema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Flujo de caja inestable que limita reinversión y pago a proveedores. Alta carga operativa en el equipo financiero. Reclamos de clientes por cobros desorganizados o pagos no registrados.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Causas Raíz Identificadas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(1) Falta de sistema centralizado factura-banco. (2) Clientes no reciben alertas previas al vencimiento. (3) Errores humanos de digitación en el registro manual de pagos.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Justificación de la Inversión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La automatización del ciclo de cobranza reducirá la cartera vencida en un 35%, ahorrará 15 h/semana al equipo de finanzas y eliminará el 90% de errores de digitación, generando un ROI directo medible en el primer semestre de operación.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4. Objetivos SMART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60"/>
        <w:gridCol w:w="2200"/>
        <w:gridCol w:w="2200"/>
      </w:tblGrid>
      <w:tr w:rsidR="00C340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Línea Base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Reducir la cartera vencida mayor a 30 días en el primer semestre de operación del MVP.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35% de la cartera con retraso &gt;30 días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≤22% (reducción del 35%)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Reducir el DSO (Días de Venta Pendientes) de la empresa en los primeros 6 meses.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DSO actual: 45 días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DSO objetivo: 36 días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Eliminar el trabajo manual de conciliación y envío de recordatorios en el equipo de finanzas al finalizar las 12 semanas del MVP.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15 h/semana de trabajo manual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0 h/semana de operación manual en cobros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Eliminar errores de digitación en la generación de facturas electrónicas desde la Semana 4 del proyecto.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~N/A (proceso manual con errores recurrentes)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≤1% de facturas con error (meta: 0%)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5. Alcance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Incluye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Integración con ERP/CRM existente mediante capa de adaptadores.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Módulo de automatización de recordatorios (−5 días, día 0, +3 días).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Portal web de autoservicio para clientes B2B (consulta y pago en línea).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Motor de conciliación automática con pasarela bancaria.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Dashboard gerencial: DSO, cartera vencida, top deudores y flujo de caja.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Alertas automáticas a ejecutivos de cuenta (morosidad </w:t>
            </w:r>
            <w:r>
              <w:rPr>
                <w:sz w:val="18"/>
                <w:szCs w:val="18"/>
              </w:rPr>
              <w:t>&gt;15 días, RF-08).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Excluye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Generación de contabilidad general, balances, nómina o impuestos.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Gestión comercial o CRM (el sistema solo consume datos del CRM existente).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Terminales de cobro físico (datáfonos/POS).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Código fuente en la entrega académica (solo documentación y diagramas).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6. Entregables del Proyecto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2360"/>
        <w:gridCol w:w="2600"/>
      </w:tblGrid>
      <w:tr w:rsidR="00C340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Semana(s)</w:t>
            </w:r>
          </w:p>
        </w:tc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Completitud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S1–2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Arquitectura técnica aprobada (C1/C2/C3) y esquema de BD validado con TI.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1–2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Arquitectura firmada por el sponsor y TI.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S3–5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Módulo de integración ERP + Controlador de Facturación funcional.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3–5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100% de facturas de prueba generadas sin error.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S6–8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Portal de pagos B2B + integración pasarela bancaria + Worker de notificaciones.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6–8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Pago end-to-end completado en entorno de pruebas.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S9–11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Motor de conciliación + Dashboard de métricas + Piloto shadow billing.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9–11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Resultados del sistema iguales al proceso manual durante 2 semanas.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S12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MVP en producción + documentación completa en GitHub.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Checklist de artefactos académicos al 100%.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A1A1A"/>
                <w:sz w:val="18"/>
                <w:szCs w:val="18"/>
              </w:rPr>
              <w:t>Mes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Evaluación de KPIs: DSO, cartera vencida, horas ahorradas.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Post-lanzamiento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Cumplimiento de los 4 objetivos SMART.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7. Supuestos, Restricciones y Riesgos Principales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Supuestos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Los clientes B2B aceptarán recibir notificaciones automatizadas y usar el portal de pagos en línea.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El sistema contable actual permite extraer datos mediante API o exportación de archivos.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El equi</w:t>
            </w:r>
            <w:r>
              <w:rPr>
                <w:sz w:val="18"/>
                <w:szCs w:val="18"/>
              </w:rPr>
              <w:t>po de TI aprobará el esquema del Adaptador ERP antes de la Semana 2.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Restricciones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El MVP debe completarse en máximo 12 semanas desde el inicio del proyecto.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No se puede interrumpir la facturación diaria durante el despliegue.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Fecha límite académica inamovible: 28 de mayo de 2026.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b/>
                <w:bCs/>
                <w:color w:val="1E3A5F"/>
                <w:sz w:val="18"/>
                <w:szCs w:val="18"/>
              </w:rPr>
              <w:t>Riesgos Principales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Inconsistencia en integración ERP (Alta/Crítico) → Capa de adaptadores con validación de esquemas.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Baja adopción del portal por clientes (Media/Alto) → Campaña de comunicación e incentivos.</w:t>
            </w:r>
          </w:p>
          <w:p w:rsidR="00C34054" w:rsidRDefault="00543C94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Desviación de plazos (scope creep) → Sprints cerrados con backlog controlado.</w:t>
            </w:r>
          </w:p>
        </w:tc>
      </w:tr>
    </w:tbl>
    <w:p w:rsidR="00C34054" w:rsidRDefault="00C34054">
      <w:pPr>
        <w:pBdr>
          <w:bottom w:val="single" w:sz="6" w:space="1" w:color="1E3A5F"/>
        </w:pBdr>
        <w:spacing w:before="120" w:after="120"/>
      </w:pPr>
    </w:p>
    <w:p w:rsidR="00C34054" w:rsidRDefault="00543C94">
      <w:pPr>
        <w:spacing w:before="280" w:after="120"/>
      </w:pPr>
      <w:r>
        <w:rPr>
          <w:b/>
          <w:bCs/>
          <w:color w:val="1E3A5F"/>
          <w:sz w:val="28"/>
          <w:szCs w:val="28"/>
        </w:rPr>
        <w:t>8. Firmas de Aprobación</w:t>
      </w:r>
    </w:p>
    <w:p w:rsidR="00C34054" w:rsidRDefault="00543C94">
      <w:pPr>
        <w:spacing w:before="60" w:after="60"/>
      </w:pPr>
      <w:r>
        <w:rPr>
          <w:color w:val="2C2C2C"/>
        </w:rPr>
        <w:t>Al firmar este documento, los abajo indicados autorizan formalmente el inicio del proyecto The Bill JDVS y se comprometen a proveer los recursos, información y apoyo necesarios para su ejecución exitosa.</w:t>
      </w:r>
    </w:p>
    <w:p w:rsidR="00C34054" w:rsidRDefault="00C34054">
      <w:pPr>
        <w:spacing w:before="10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340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34054" w:rsidRDefault="00543C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Sponsor / Gerencia Financiera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Líder de Proyecto (PM)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34054" w:rsidRDefault="00543C94">
            <w:r>
              <w:rPr>
                <w:color w:val="1A1A1A"/>
                <w:sz w:val="18"/>
                <w:szCs w:val="18"/>
              </w:rPr>
              <w:t>Docente / Evaluador Académico</w:t>
            </w:r>
          </w:p>
        </w:tc>
      </w:tr>
      <w:tr w:rsidR="00C3405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rPr>
                <w:color w:val="888888"/>
                <w:sz w:val="16"/>
                <w:szCs w:val="16"/>
              </w:rPr>
              <w:t>Firma: _________________________</w:t>
            </w:r>
          </w:p>
          <w:p w:rsidR="00C34054" w:rsidRDefault="00543C94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Fecha: _________________________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rPr>
                <w:color w:val="888888"/>
                <w:sz w:val="16"/>
                <w:szCs w:val="16"/>
              </w:rPr>
              <w:t>Firma: _________________________</w:t>
            </w:r>
          </w:p>
          <w:p w:rsidR="00C34054" w:rsidRDefault="00543C94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Fecha: _________________________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80" w:type="dxa"/>
              <w:right w:w="140" w:type="dxa"/>
            </w:tcMar>
          </w:tcPr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t xml:space="preserve"> </w:t>
            </w:r>
          </w:p>
          <w:p w:rsidR="00C34054" w:rsidRDefault="00543C94">
            <w:pPr>
              <w:spacing w:before="40"/>
            </w:pPr>
            <w:r>
              <w:rPr>
                <w:color w:val="888888"/>
                <w:sz w:val="16"/>
                <w:szCs w:val="16"/>
              </w:rPr>
              <w:t>Firma: _________________________</w:t>
            </w:r>
          </w:p>
          <w:p w:rsidR="00C34054" w:rsidRDefault="00543C94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Fecha: _________________________</w:t>
            </w:r>
          </w:p>
        </w:tc>
      </w:tr>
    </w:tbl>
    <w:p w:rsidR="00543C94" w:rsidRDefault="00543C94"/>
    <w:sectPr w:rsidR="00543C9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C94" w:rsidRDefault="00543C94">
      <w:r>
        <w:separator/>
      </w:r>
    </w:p>
  </w:endnote>
  <w:endnote w:type="continuationSeparator" w:id="0">
    <w:p w:rsidR="00543C94" w:rsidRDefault="00543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054" w:rsidRDefault="00543C94">
    <w:pPr>
      <w:pBdr>
        <w:top w:val="single" w:sz="4" w:space="4" w:color="1E3A5F"/>
      </w:pBdr>
      <w:jc w:val="center"/>
    </w:pPr>
    <w:r>
      <w:rPr>
        <w:color w:val="888888"/>
        <w:sz w:val="16"/>
        <w:szCs w:val="16"/>
      </w:rPr>
      <w:t xml:space="preserve">Proyecto The Bill JDVS — Equipo JDVS  |  Pág. </w:t>
    </w:r>
    <w:r>
      <w:fldChar w:fldCharType="begin"/>
    </w:r>
    <w:r>
      <w:instrText>PAGE</w:instrText>
    </w:r>
    <w:r>
      <w:fldChar w:fldCharType="separate"/>
    </w:r>
    <w:r w:rsidR="008778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C94" w:rsidRDefault="00543C94">
      <w:r>
        <w:separator/>
      </w:r>
    </w:p>
  </w:footnote>
  <w:footnote w:type="continuationSeparator" w:id="0">
    <w:p w:rsidR="00543C94" w:rsidRDefault="00543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4054" w:rsidRDefault="00543C94">
    <w:pPr>
      <w:pBdr>
        <w:bottom w:val="single" w:sz="4" w:space="4" w:color="1E3A5F"/>
      </w:pBdr>
      <w:jc w:val="right"/>
    </w:pPr>
    <w:r>
      <w:rPr>
        <w:color w:val="666666"/>
        <w:sz w:val="16"/>
        <w:szCs w:val="16"/>
      </w:rPr>
      <w:t>The Bill JDVS  |  Acta de Constitución del Proyecto  |  v1.0 — Mayo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E317F"/>
    <w:multiLevelType w:val="hybridMultilevel"/>
    <w:tmpl w:val="FE76BF6A"/>
    <w:lvl w:ilvl="0" w:tplc="EC087746">
      <w:start w:val="1"/>
      <w:numFmt w:val="bullet"/>
      <w:lvlText w:val="●"/>
      <w:lvlJc w:val="left"/>
      <w:pPr>
        <w:ind w:left="720" w:hanging="360"/>
      </w:pPr>
    </w:lvl>
    <w:lvl w:ilvl="1" w:tplc="49CA49BC">
      <w:start w:val="1"/>
      <w:numFmt w:val="bullet"/>
      <w:lvlText w:val="○"/>
      <w:lvlJc w:val="left"/>
      <w:pPr>
        <w:ind w:left="1440" w:hanging="360"/>
      </w:pPr>
    </w:lvl>
    <w:lvl w:ilvl="2" w:tplc="167CDC0E">
      <w:start w:val="1"/>
      <w:numFmt w:val="bullet"/>
      <w:lvlText w:val="■"/>
      <w:lvlJc w:val="left"/>
      <w:pPr>
        <w:ind w:left="2160" w:hanging="360"/>
      </w:pPr>
    </w:lvl>
    <w:lvl w:ilvl="3" w:tplc="A3CE839C">
      <w:start w:val="1"/>
      <w:numFmt w:val="bullet"/>
      <w:lvlText w:val="●"/>
      <w:lvlJc w:val="left"/>
      <w:pPr>
        <w:ind w:left="2880" w:hanging="360"/>
      </w:pPr>
    </w:lvl>
    <w:lvl w:ilvl="4" w:tplc="7EE48E24">
      <w:start w:val="1"/>
      <w:numFmt w:val="bullet"/>
      <w:lvlText w:val="○"/>
      <w:lvlJc w:val="left"/>
      <w:pPr>
        <w:ind w:left="3600" w:hanging="360"/>
      </w:pPr>
    </w:lvl>
    <w:lvl w:ilvl="5" w:tplc="76BC741A">
      <w:start w:val="1"/>
      <w:numFmt w:val="bullet"/>
      <w:lvlText w:val="■"/>
      <w:lvlJc w:val="left"/>
      <w:pPr>
        <w:ind w:left="4320" w:hanging="360"/>
      </w:pPr>
    </w:lvl>
    <w:lvl w:ilvl="6" w:tplc="A2621FC8">
      <w:start w:val="1"/>
      <w:numFmt w:val="bullet"/>
      <w:lvlText w:val="●"/>
      <w:lvlJc w:val="left"/>
      <w:pPr>
        <w:ind w:left="5040" w:hanging="360"/>
      </w:pPr>
    </w:lvl>
    <w:lvl w:ilvl="7" w:tplc="BF383D1C">
      <w:start w:val="1"/>
      <w:numFmt w:val="bullet"/>
      <w:lvlText w:val="●"/>
      <w:lvlJc w:val="left"/>
      <w:pPr>
        <w:ind w:left="5760" w:hanging="360"/>
      </w:pPr>
    </w:lvl>
    <w:lvl w:ilvl="8" w:tplc="CF929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E17EF9"/>
    <w:multiLevelType w:val="hybridMultilevel"/>
    <w:tmpl w:val="F9F017E0"/>
    <w:lvl w:ilvl="0" w:tplc="3AB24A22">
      <w:start w:val="1"/>
      <w:numFmt w:val="bullet"/>
      <w:lvlText w:val="•"/>
      <w:lvlJc w:val="left"/>
      <w:pPr>
        <w:ind w:left="720" w:hanging="360"/>
      </w:pPr>
    </w:lvl>
    <w:lvl w:ilvl="1" w:tplc="5F048B4A">
      <w:numFmt w:val="decimal"/>
      <w:lvlText w:val=""/>
      <w:lvlJc w:val="left"/>
    </w:lvl>
    <w:lvl w:ilvl="2" w:tplc="FE30081A">
      <w:numFmt w:val="decimal"/>
      <w:lvlText w:val=""/>
      <w:lvlJc w:val="left"/>
    </w:lvl>
    <w:lvl w:ilvl="3" w:tplc="1CD6BB52">
      <w:numFmt w:val="decimal"/>
      <w:lvlText w:val=""/>
      <w:lvlJc w:val="left"/>
    </w:lvl>
    <w:lvl w:ilvl="4" w:tplc="DEBEA8C8">
      <w:numFmt w:val="decimal"/>
      <w:lvlText w:val=""/>
      <w:lvlJc w:val="left"/>
    </w:lvl>
    <w:lvl w:ilvl="5" w:tplc="7C42703A">
      <w:numFmt w:val="decimal"/>
      <w:lvlText w:val=""/>
      <w:lvlJc w:val="left"/>
    </w:lvl>
    <w:lvl w:ilvl="6" w:tplc="BCCC5E9C">
      <w:numFmt w:val="decimal"/>
      <w:lvlText w:val=""/>
      <w:lvlJc w:val="left"/>
    </w:lvl>
    <w:lvl w:ilvl="7" w:tplc="202CC258">
      <w:numFmt w:val="decimal"/>
      <w:lvlText w:val=""/>
      <w:lvlJc w:val="left"/>
    </w:lvl>
    <w:lvl w:ilvl="8" w:tplc="49DCD9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054"/>
    <w:rsid w:val="00543C94"/>
    <w:rsid w:val="0087785B"/>
    <w:rsid w:val="00C3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35BD6B-0FBF-4504-A960-FF220615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2026-05-28T01:49:00Z</dcterms:created>
  <dcterms:modified xsi:type="dcterms:W3CDTF">2026-05-28T01:49:00Z</dcterms:modified>
</cp:coreProperties>
</file>