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4368" w:rsidRDefault="00601BA2">
      <w:pPr>
        <w:spacing w:after="60"/>
      </w:pPr>
      <w:r>
        <w:rPr>
          <w:b/>
          <w:bCs/>
          <w:color w:val="1E3A5F"/>
          <w:sz w:val="56"/>
          <w:szCs w:val="56"/>
        </w:rPr>
        <w:t>THE BILL JDVS</w:t>
      </w:r>
    </w:p>
    <w:p w:rsidR="00684368" w:rsidRDefault="00601BA2">
      <w:pPr>
        <w:spacing w:after="60"/>
      </w:pPr>
      <w:r>
        <w:rPr>
          <w:b/>
          <w:bCs/>
          <w:color w:val="2471A3"/>
          <w:sz w:val="36"/>
          <w:szCs w:val="36"/>
        </w:rPr>
        <w:t>Casos de Uso e Historias de Usuario</w:t>
      </w:r>
    </w:p>
    <w:p w:rsidR="00684368" w:rsidRDefault="00601BA2">
      <w:pPr>
        <w:spacing w:after="200"/>
      </w:pPr>
      <w:r>
        <w:rPr>
          <w:color w:val="888888"/>
          <w:sz w:val="18"/>
          <w:szCs w:val="18"/>
        </w:rPr>
        <w:t>Versión 1.0  |  Mayo 2026  |  Equipo JDVS</w:t>
      </w:r>
    </w:p>
    <w:p w:rsidR="00684368" w:rsidRDefault="00684368">
      <w:pPr>
        <w:pBdr>
          <w:bottom w:val="single" w:sz="6" w:space="1" w:color="1E3A5F"/>
        </w:pBdr>
        <w:spacing w:before="120" w:after="120"/>
      </w:pPr>
    </w:p>
    <w:p w:rsidR="00684368" w:rsidRDefault="00601BA2">
      <w:pPr>
        <w:spacing w:before="60" w:after="60"/>
      </w:pPr>
      <w:r>
        <w:rPr>
          <w:color w:val="2C2C2C"/>
        </w:rPr>
        <w:t xml:space="preserve">Este documento consolida los Casos de Uso y las Historias de Usuario del sistema The Bill JDVS. Los casos de uso describen las interacciones funcionales del sistema con sus actores, mientras que las historias de usuario capturan el valor esperado desde la </w:t>
      </w:r>
      <w:r>
        <w:rPr>
          <w:color w:val="2C2C2C"/>
        </w:rPr>
        <w:t>perspectiva de cada rol. Todos están trazados a los Requisitos Funcionales (RF) documentados en el Documento Maestro de Especificación de Software.</w:t>
      </w:r>
    </w:p>
    <w:p w:rsidR="00684368" w:rsidRDefault="00684368">
      <w:pPr>
        <w:pBdr>
          <w:bottom w:val="single" w:sz="6" w:space="1" w:color="1E3A5F"/>
        </w:pBdr>
        <w:spacing w:before="120" w:after="120"/>
      </w:pPr>
    </w:p>
    <w:p w:rsidR="00684368" w:rsidRDefault="00601BA2">
      <w:pPr>
        <w:spacing w:before="280" w:after="120"/>
      </w:pPr>
      <w:r>
        <w:rPr>
          <w:b/>
          <w:bCs/>
          <w:color w:val="1E3A5F"/>
          <w:sz w:val="28"/>
          <w:szCs w:val="28"/>
        </w:rPr>
        <w:t>SECCIÓN 1 — Casos de Uso</w:t>
      </w:r>
    </w:p>
    <w:p w:rsidR="00684368" w:rsidRDefault="00601BA2">
      <w:pPr>
        <w:spacing w:before="240" w:after="80"/>
      </w:pPr>
      <w:r>
        <w:rPr>
          <w:b/>
          <w:bCs/>
          <w:color w:val="1E3A5F"/>
          <w:sz w:val="26"/>
          <w:szCs w:val="26"/>
        </w:rPr>
        <w:t>CU-01 — Generación y Emisión de Factura Electrónica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684368" w:rsidRDefault="00601BA2">
            <w:r>
              <w:rPr>
                <w:b/>
                <w:bCs/>
                <w:color w:val="1A1A1A"/>
                <w:sz w:val="18"/>
                <w:szCs w:val="18"/>
              </w:rPr>
              <w:t>ID del Caso de Uso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CU-01</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b/>
                <w:bCs/>
                <w:color w:val="1A1A1A"/>
                <w:sz w:val="18"/>
                <w:szCs w:val="18"/>
              </w:rPr>
              <w:t>Nombre</w:t>
            </w:r>
          </w:p>
        </w:tc>
        <w:tc>
          <w:tcPr>
            <w:tcW w:w="6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Generación y Emisión de Factura Electrónica</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684368" w:rsidRDefault="00601BA2">
            <w:r>
              <w:rPr>
                <w:b/>
                <w:bCs/>
                <w:color w:val="1A1A1A"/>
                <w:sz w:val="18"/>
                <w:szCs w:val="18"/>
              </w:rPr>
              <w:t>Actor(es) Principal(es)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Área de Ventas / Sistema ERP (actor secundario)</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b/>
                <w:bCs/>
                <w:color w:val="1A1A1A"/>
                <w:sz w:val="18"/>
                <w:szCs w:val="18"/>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El sistema extrae automáticamente una orden de compra del ERP y genera la factura electrónica en formato PDF y XML, la cual es enviada al cliente B2B.</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684368" w:rsidRDefault="00601BA2">
            <w:r>
              <w:rPr>
                <w:b/>
                <w:bCs/>
                <w:color w:val="1A1A1A"/>
                <w:sz w:val="18"/>
                <w:szCs w:val="18"/>
              </w:rPr>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La orden de compra existe en el ERP con datos completos del cliente y catálogo de servicios.</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b/>
                <w:bCs/>
                <w:color w:val="1A1A1A"/>
                <w:sz w:val="18"/>
                <w:szCs w:val="18"/>
              </w:rPr>
              <w:t>Flujo Principal</w:t>
            </w:r>
          </w:p>
        </w:tc>
        <w:tc>
          <w:tcPr>
            <w:tcW w:w="6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AC503A" w:rsidRDefault="00601BA2">
            <w:pPr>
              <w:rPr>
                <w:color w:val="1A1A1A"/>
                <w:sz w:val="18"/>
                <w:szCs w:val="18"/>
              </w:rPr>
            </w:pPr>
            <w:r>
              <w:rPr>
                <w:color w:val="1A1A1A"/>
                <w:sz w:val="18"/>
                <w:szCs w:val="18"/>
              </w:rPr>
              <w:t>1. El ERP registra una orden de compra cerrada.</w:t>
            </w:r>
          </w:p>
          <w:p w:rsidR="00AC503A" w:rsidRDefault="00601BA2">
            <w:pPr>
              <w:rPr>
                <w:color w:val="1A1A1A"/>
                <w:sz w:val="18"/>
                <w:szCs w:val="18"/>
              </w:rPr>
            </w:pPr>
            <w:r>
              <w:rPr>
                <w:color w:val="1A1A1A"/>
                <w:sz w:val="18"/>
                <w:szCs w:val="18"/>
              </w:rPr>
              <w:t xml:space="preserve"> 2. El Adaptador ERP/CRM extrae los datos del cliente, servicios y precios.</w:t>
            </w:r>
          </w:p>
          <w:p w:rsidR="00AC503A" w:rsidRDefault="00601BA2">
            <w:pPr>
              <w:rPr>
                <w:color w:val="1A1A1A"/>
                <w:sz w:val="18"/>
                <w:szCs w:val="18"/>
              </w:rPr>
            </w:pPr>
            <w:r>
              <w:rPr>
                <w:color w:val="1A1A1A"/>
                <w:sz w:val="18"/>
                <w:szCs w:val="18"/>
              </w:rPr>
              <w:t xml:space="preserve"> </w:t>
            </w:r>
            <w:r>
              <w:rPr>
                <w:color w:val="1A1A1A"/>
                <w:sz w:val="18"/>
                <w:szCs w:val="18"/>
              </w:rPr>
              <w:t xml:space="preserve">3. El Controlador de Facturación valida la integridad de los datos (cliente válido, precios actualizados). </w:t>
            </w:r>
          </w:p>
          <w:p w:rsidR="00AC503A" w:rsidRDefault="00601BA2">
            <w:pPr>
              <w:rPr>
                <w:color w:val="1A1A1A"/>
                <w:sz w:val="18"/>
                <w:szCs w:val="18"/>
              </w:rPr>
            </w:pPr>
            <w:r>
              <w:rPr>
                <w:color w:val="1A1A1A"/>
                <w:sz w:val="18"/>
                <w:szCs w:val="18"/>
              </w:rPr>
              <w:t xml:space="preserve">4. El sistema genera la factura en formato PDF y XML. </w:t>
            </w:r>
          </w:p>
          <w:p w:rsidR="00AC503A" w:rsidRDefault="00601BA2">
            <w:pPr>
              <w:rPr>
                <w:color w:val="1A1A1A"/>
                <w:sz w:val="18"/>
                <w:szCs w:val="18"/>
              </w:rPr>
            </w:pPr>
            <w:r>
              <w:rPr>
                <w:color w:val="1A1A1A"/>
                <w:sz w:val="18"/>
                <w:szCs w:val="18"/>
              </w:rPr>
              <w:t xml:space="preserve">5. La factura es almacenada en la Base de Datos con estado 'Emitida'. </w:t>
            </w:r>
          </w:p>
          <w:p w:rsidR="00684368" w:rsidRDefault="00601BA2">
            <w:r>
              <w:rPr>
                <w:color w:val="1A1A1A"/>
                <w:sz w:val="18"/>
                <w:szCs w:val="18"/>
              </w:rPr>
              <w:t>6. El sistema envía la fa</w:t>
            </w:r>
            <w:r>
              <w:rPr>
                <w:color w:val="1A1A1A"/>
                <w:sz w:val="18"/>
                <w:szCs w:val="18"/>
              </w:rPr>
              <w:t>ctura al correo electrónico del cliente B2B.</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684368" w:rsidRDefault="00601BA2">
            <w:r>
              <w:rPr>
                <w:b/>
                <w:bCs/>
                <w:color w:val="1A1A1A"/>
                <w:sz w:val="18"/>
                <w:szCs w:val="18"/>
              </w:rPr>
              <w:t>Flujo Alternativo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 xml:space="preserve">Flujo Alt. A — Error de datos: Si el cliente no existe en el catálogo del ERP, el sistema registra el error en el log de auditoría y notifica al Analista Financiero para corrección manual. </w:t>
            </w:r>
            <w:r>
              <w:rPr>
                <w:color w:val="1A1A1A"/>
                <w:sz w:val="18"/>
                <w:szCs w:val="18"/>
              </w:rPr>
              <w:t>Flujo Alt. B — ERP no disponible: Si el adaptador no puede conectarse al ERP, el sistema activa el 'Modo de Lectura' y genera una alerta automática al equipo de TI vía email/Slack.</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b/>
                <w:bCs/>
                <w:color w:val="1A1A1A"/>
                <w:sz w:val="18"/>
                <w:szCs w:val="18"/>
              </w:rPr>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Factura electrónica generada, almacenada con estado 'Emitida' y enviada al cliente. Log de auditoría registrado.</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684368" w:rsidRDefault="00601BA2">
            <w:r>
              <w:rPr>
                <w:b/>
                <w:bCs/>
                <w:color w:val="1A1A1A"/>
                <w:sz w:val="18"/>
                <w:szCs w:val="18"/>
              </w:rPr>
              <w:t>Requisitos Relacionados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RF-01 (Integración ERP), RF-02 (Generación de Facturación), RNF-04 (Auditoría)</w:t>
            </w:r>
          </w:p>
        </w:tc>
      </w:tr>
    </w:tbl>
    <w:p w:rsidR="00684368" w:rsidRDefault="00684368">
      <w:pPr>
        <w:spacing w:before="160"/>
      </w:pPr>
    </w:p>
    <w:p w:rsidR="00684368" w:rsidRDefault="00601BA2">
      <w:pPr>
        <w:spacing w:before="240" w:after="80"/>
      </w:pPr>
      <w:r>
        <w:rPr>
          <w:b/>
          <w:bCs/>
          <w:color w:val="1E3A5F"/>
          <w:sz w:val="26"/>
          <w:szCs w:val="26"/>
        </w:rPr>
        <w:t>CU-02 — Pago en Línea y Conciliación Automática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684368" w:rsidRDefault="00601BA2">
            <w:r>
              <w:rPr>
                <w:b/>
                <w:bCs/>
                <w:color w:val="1A1A1A"/>
                <w:sz w:val="18"/>
                <w:szCs w:val="18"/>
              </w:rPr>
              <w:t>ID del Caso de Uso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CU-02</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b/>
                <w:bCs/>
                <w:color w:val="1A1A1A"/>
                <w:sz w:val="18"/>
                <w:szCs w:val="18"/>
              </w:rPr>
              <w:t>Nombre</w:t>
            </w:r>
          </w:p>
        </w:tc>
        <w:tc>
          <w:tcPr>
            <w:tcW w:w="6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Pago en Línea y Conciliación Automática</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684368" w:rsidRDefault="00601BA2">
            <w:r>
              <w:rPr>
                <w:b/>
                <w:bCs/>
                <w:color w:val="1A1A1A"/>
                <w:sz w:val="18"/>
                <w:szCs w:val="18"/>
              </w:rPr>
              <w:t>Actor(es) Principal(es)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Cliente B2B (actor principal) / Pasarela de Pagos (actor secundario externo)</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b/>
                <w:bCs/>
                <w:color w:val="1A1A1A"/>
                <w:sz w:val="18"/>
                <w:szCs w:val="18"/>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El cliente B2B accede al portal de autoservicio, revisa sus facturas pendientes y realiza el pago. El sistema concilia automáticamente la transacción con la factura correspondiente sin intervención humana.</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684368" w:rsidRDefault="00601BA2">
            <w:r>
              <w:rPr>
                <w:b/>
                <w:bCs/>
                <w:color w:val="1A1A1A"/>
                <w:sz w:val="18"/>
                <w:szCs w:val="18"/>
              </w:rPr>
              <w:lastRenderedPageBreak/>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La factura existe con estado 'Emitida' o 'Vencida'. El cliente tiene credenciales válidas en el portal.</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b/>
                <w:bCs/>
                <w:color w:val="1A1A1A"/>
                <w:sz w:val="18"/>
                <w:szCs w:val="18"/>
              </w:rPr>
              <w:t>Flujo Principal</w:t>
            </w:r>
          </w:p>
        </w:tc>
        <w:tc>
          <w:tcPr>
            <w:tcW w:w="6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AC503A" w:rsidRDefault="00601BA2">
            <w:pPr>
              <w:rPr>
                <w:color w:val="1A1A1A"/>
                <w:sz w:val="18"/>
                <w:szCs w:val="18"/>
              </w:rPr>
            </w:pPr>
            <w:r>
              <w:rPr>
                <w:color w:val="1A1A1A"/>
                <w:sz w:val="18"/>
                <w:szCs w:val="18"/>
              </w:rPr>
              <w:t>1. El sistema identifica facturas próximas a vencer y envía recordatorio con enlace directo al portal.</w:t>
            </w:r>
            <w:r>
              <w:rPr>
                <w:color w:val="1A1A1A"/>
                <w:sz w:val="18"/>
                <w:szCs w:val="18"/>
              </w:rPr>
              <w:t xml:space="preserve"> </w:t>
            </w:r>
            <w:r>
              <w:rPr>
                <w:color w:val="1A1A1A"/>
                <w:sz w:val="18"/>
                <w:szCs w:val="18"/>
              </w:rPr>
              <w:t xml:space="preserve">2. El cliente accede al portal de autoservicio con autenticación segura (HTTPS/TLS). </w:t>
            </w:r>
          </w:p>
          <w:p w:rsidR="00AC503A" w:rsidRDefault="00601BA2">
            <w:pPr>
              <w:rPr>
                <w:color w:val="1A1A1A"/>
                <w:sz w:val="18"/>
                <w:szCs w:val="18"/>
              </w:rPr>
            </w:pPr>
            <w:r>
              <w:rPr>
                <w:color w:val="1A1A1A"/>
                <w:sz w:val="18"/>
                <w:szCs w:val="18"/>
              </w:rPr>
              <w:t xml:space="preserve">3. El cliente revisa el detalle de la factura pendiente y pulsa 'Pagar ahora'. </w:t>
            </w:r>
          </w:p>
          <w:p w:rsidR="00AC503A" w:rsidRDefault="00601BA2">
            <w:pPr>
              <w:rPr>
                <w:color w:val="1A1A1A"/>
                <w:sz w:val="18"/>
                <w:szCs w:val="18"/>
              </w:rPr>
            </w:pPr>
            <w:r>
              <w:rPr>
                <w:color w:val="1A1A1A"/>
                <w:sz w:val="18"/>
                <w:szCs w:val="18"/>
              </w:rPr>
              <w:t>4. El sistema redirige al cliente a la pasarela de pagos integrada con el monto exacto pre-c</w:t>
            </w:r>
            <w:r>
              <w:rPr>
                <w:color w:val="1A1A1A"/>
                <w:sz w:val="18"/>
                <w:szCs w:val="18"/>
              </w:rPr>
              <w:t xml:space="preserve">argado. </w:t>
            </w:r>
          </w:p>
          <w:p w:rsidR="00AC503A" w:rsidRDefault="00601BA2">
            <w:pPr>
              <w:rPr>
                <w:color w:val="1A1A1A"/>
                <w:sz w:val="18"/>
                <w:szCs w:val="18"/>
              </w:rPr>
            </w:pPr>
            <w:r>
              <w:rPr>
                <w:color w:val="1A1A1A"/>
                <w:sz w:val="18"/>
                <w:szCs w:val="18"/>
              </w:rPr>
              <w:t xml:space="preserve">5. El cliente completa la transacción en la pasarela. </w:t>
            </w:r>
          </w:p>
          <w:p w:rsidR="00AC503A" w:rsidRDefault="00601BA2">
            <w:pPr>
              <w:rPr>
                <w:color w:val="1A1A1A"/>
                <w:sz w:val="18"/>
                <w:szCs w:val="18"/>
              </w:rPr>
            </w:pPr>
            <w:r>
              <w:rPr>
                <w:color w:val="1A1A1A"/>
                <w:sz w:val="18"/>
                <w:szCs w:val="18"/>
              </w:rPr>
              <w:t>6. La pasarela envía un webhook firmado digitalmente al Motor de Conciliación.</w:t>
            </w:r>
          </w:p>
          <w:p w:rsidR="00AC503A" w:rsidRDefault="00601BA2">
            <w:pPr>
              <w:rPr>
                <w:color w:val="1A1A1A"/>
                <w:sz w:val="18"/>
                <w:szCs w:val="18"/>
              </w:rPr>
            </w:pPr>
            <w:r>
              <w:rPr>
                <w:color w:val="1A1A1A"/>
                <w:sz w:val="18"/>
                <w:szCs w:val="18"/>
              </w:rPr>
              <w:t xml:space="preserve">7. El Motor de Conciliación valida la firma del webhook y cruza el ID de transacción con el ID de factura. </w:t>
            </w:r>
          </w:p>
          <w:p w:rsidR="00AC503A" w:rsidRDefault="00601BA2">
            <w:pPr>
              <w:rPr>
                <w:color w:val="1A1A1A"/>
                <w:sz w:val="18"/>
                <w:szCs w:val="18"/>
              </w:rPr>
            </w:pPr>
            <w:r>
              <w:rPr>
                <w:color w:val="1A1A1A"/>
                <w:sz w:val="18"/>
                <w:szCs w:val="18"/>
              </w:rPr>
              <w:t>8. El es</w:t>
            </w:r>
            <w:r>
              <w:rPr>
                <w:color w:val="1A1A1A"/>
                <w:sz w:val="18"/>
                <w:szCs w:val="18"/>
              </w:rPr>
              <w:t xml:space="preserve">tado de la factura cambia a 'Pagada' en la Base de Datos. </w:t>
            </w:r>
          </w:p>
          <w:p w:rsidR="00AC503A" w:rsidRDefault="00601BA2">
            <w:pPr>
              <w:rPr>
                <w:color w:val="1A1A1A"/>
                <w:sz w:val="18"/>
                <w:szCs w:val="18"/>
              </w:rPr>
            </w:pPr>
            <w:r>
              <w:rPr>
                <w:color w:val="1A1A1A"/>
                <w:sz w:val="18"/>
                <w:szCs w:val="18"/>
              </w:rPr>
              <w:t xml:space="preserve">9. El sistema actualiza el Dashboard de Métricas (DSO) y notifica al equipo contable. </w:t>
            </w:r>
          </w:p>
          <w:p w:rsidR="00684368" w:rsidRDefault="00601BA2">
            <w:r>
              <w:rPr>
                <w:color w:val="1A1A1A"/>
                <w:sz w:val="18"/>
                <w:szCs w:val="18"/>
              </w:rPr>
              <w:t>10. El enlace de pago del cliente expira para evitar doble pago.</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684368" w:rsidRDefault="00601BA2">
            <w:r>
              <w:rPr>
                <w:b/>
                <w:bCs/>
                <w:color w:val="1A1A1A"/>
                <w:sz w:val="18"/>
                <w:szCs w:val="18"/>
              </w:rPr>
              <w:t>Flujo Alternativo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Flujo Alt. A — Fallo de pasarela: Si la pasarela principal no responde en 30 s, el sistema activa la pasarela de respaldo (fallback). El cliente recibe un aviso de reintento. Flujo Alt. B — Webhook ambiguo: Si el ID de la transacción no puede asociarse a u</w:t>
            </w:r>
            <w:r>
              <w:rPr>
                <w:color w:val="1A1A1A"/>
                <w:sz w:val="18"/>
                <w:szCs w:val="18"/>
              </w:rPr>
              <w:t>na factura única, el Motor de Conciliación escala el caso para revisión humana del equipo de finanzas sin bloquear el portal. Flujo Alt. C — Cliente no autentica: Si el cliente falla 3 veces en el login, el sistema bloquea el acceso temporalmente y notific</w:t>
            </w:r>
            <w:r>
              <w:rPr>
                <w:color w:val="1A1A1A"/>
                <w:sz w:val="18"/>
                <w:szCs w:val="18"/>
              </w:rPr>
              <w:t>a al ejecutivo de cuenta responsable.</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b/>
                <w:bCs/>
                <w:color w:val="1A1A1A"/>
                <w:sz w:val="18"/>
                <w:szCs w:val="18"/>
              </w:rPr>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Factura marcada como 'Pagada'. DSO y métricas actualizadas. Log de auditoría registrado con timestamp e IP. Enlace de pago expirado.</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684368" w:rsidRDefault="00601BA2">
            <w:r>
              <w:rPr>
                <w:b/>
                <w:bCs/>
                <w:color w:val="1A1A1A"/>
                <w:sz w:val="18"/>
                <w:szCs w:val="18"/>
              </w:rPr>
              <w:t>Requisitos Relacionados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RF-03 (Portal), RF-04 (Pagos en Línea), RF-06 (Conciliación), RF-07 (Dashboard), RNF-01 (HTTPS), RNF-03 (ACID), RNF-04 (Auditoría)</w:t>
            </w:r>
          </w:p>
        </w:tc>
      </w:tr>
    </w:tbl>
    <w:p w:rsidR="00684368" w:rsidRDefault="00684368">
      <w:pPr>
        <w:spacing w:before="160"/>
      </w:pPr>
    </w:p>
    <w:p w:rsidR="00684368" w:rsidRDefault="00601BA2">
      <w:pPr>
        <w:spacing w:before="240" w:after="80"/>
      </w:pPr>
      <w:r>
        <w:rPr>
          <w:b/>
          <w:bCs/>
          <w:color w:val="1E3A5F"/>
          <w:sz w:val="26"/>
          <w:szCs w:val="26"/>
        </w:rPr>
        <w:t>CU-03 — Envío Automático de Recordatorios de Cobro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684368" w:rsidRDefault="00601BA2">
            <w:r>
              <w:rPr>
                <w:b/>
                <w:bCs/>
                <w:color w:val="1A1A1A"/>
                <w:sz w:val="18"/>
                <w:szCs w:val="18"/>
              </w:rPr>
              <w:t>ID del Caso de Uso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CU-03</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b/>
                <w:bCs/>
                <w:color w:val="1A1A1A"/>
                <w:sz w:val="18"/>
                <w:szCs w:val="18"/>
              </w:rPr>
              <w:t>Nombre</w:t>
            </w:r>
          </w:p>
        </w:tc>
        <w:tc>
          <w:tcPr>
            <w:tcW w:w="6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Envío Automático de Recordatorios de Cobro</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684368" w:rsidRDefault="00601BA2">
            <w:r>
              <w:rPr>
                <w:b/>
                <w:bCs/>
                <w:color w:val="1A1A1A"/>
                <w:sz w:val="18"/>
                <w:szCs w:val="18"/>
              </w:rPr>
              <w:t>Actor(es) Principal(es)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Sistema — Worker de Notificaciones (actor automatizado)</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b/>
                <w:bCs/>
                <w:color w:val="1A1A1A"/>
                <w:sz w:val="18"/>
                <w:szCs w:val="18"/>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El Worker de Notificaciones ejecuta automáticamente la lógica de tiempos para enviar recordatorios de cobro a los clientes con facturas próximas a vencer o ya vencidas, sin ninguna intervención manual del equipo de finanzas.</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684368" w:rsidRDefault="00601BA2">
            <w:r>
              <w:rPr>
                <w:b/>
                <w:bCs/>
                <w:color w:val="1A1A1A"/>
                <w:sz w:val="18"/>
                <w:szCs w:val="18"/>
              </w:rPr>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Existen facturas en estado 'Emitida' con fecha de vencimiento dentro de los próximos 5 días o facturas en estado 'Vencida'.</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b/>
                <w:bCs/>
                <w:color w:val="1A1A1A"/>
                <w:sz w:val="18"/>
                <w:szCs w:val="18"/>
              </w:rPr>
              <w:t>Flujo Principal</w:t>
            </w:r>
          </w:p>
        </w:tc>
        <w:tc>
          <w:tcPr>
            <w:tcW w:w="6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AC503A" w:rsidRDefault="00601BA2">
            <w:pPr>
              <w:rPr>
                <w:color w:val="1A1A1A"/>
                <w:sz w:val="18"/>
                <w:szCs w:val="18"/>
              </w:rPr>
            </w:pPr>
            <w:r>
              <w:rPr>
                <w:color w:val="1A1A1A"/>
                <w:sz w:val="18"/>
                <w:szCs w:val="18"/>
              </w:rPr>
              <w:t xml:space="preserve">1. El Gestor de Recordatorios consulta diariamente la Base de Datos en busca de facturas con vencimiento en los próximos 5 días. </w:t>
            </w:r>
          </w:p>
          <w:p w:rsidR="00AC503A" w:rsidRDefault="00601BA2">
            <w:pPr>
              <w:rPr>
                <w:color w:val="1A1A1A"/>
                <w:sz w:val="18"/>
                <w:szCs w:val="18"/>
              </w:rPr>
            </w:pPr>
            <w:r>
              <w:rPr>
                <w:color w:val="1A1A1A"/>
                <w:sz w:val="18"/>
                <w:szCs w:val="18"/>
              </w:rPr>
              <w:t xml:space="preserve">2. Para cada factura encontrada, genera un correo personalizado con el monto, fecha de vencimiento y enlace directo de pago. </w:t>
            </w:r>
          </w:p>
          <w:p w:rsidR="00AC503A" w:rsidRDefault="00601BA2">
            <w:pPr>
              <w:rPr>
                <w:color w:val="1A1A1A"/>
                <w:sz w:val="18"/>
                <w:szCs w:val="18"/>
              </w:rPr>
            </w:pPr>
            <w:r>
              <w:rPr>
                <w:color w:val="1A1A1A"/>
                <w:sz w:val="18"/>
                <w:szCs w:val="18"/>
              </w:rPr>
              <w:t>3.</w:t>
            </w:r>
            <w:r>
              <w:rPr>
                <w:color w:val="1A1A1A"/>
                <w:sz w:val="18"/>
                <w:szCs w:val="18"/>
              </w:rPr>
              <w:t xml:space="preserve"> El Worker envía el correo a través del proveedor de email externo (ej. SendGrid / SES). </w:t>
            </w:r>
          </w:p>
          <w:p w:rsidR="00AC503A" w:rsidRDefault="00601BA2">
            <w:pPr>
              <w:rPr>
                <w:color w:val="1A1A1A"/>
                <w:sz w:val="18"/>
                <w:szCs w:val="18"/>
              </w:rPr>
            </w:pPr>
            <w:r>
              <w:rPr>
                <w:color w:val="1A1A1A"/>
                <w:sz w:val="18"/>
                <w:szCs w:val="18"/>
              </w:rPr>
              <w:t xml:space="preserve">4. El Gestor registra el envío en el log de auditoría con timestamp. </w:t>
            </w:r>
          </w:p>
          <w:p w:rsidR="00684368" w:rsidRDefault="00601BA2">
            <w:r>
              <w:rPr>
                <w:color w:val="1A1A1A"/>
                <w:sz w:val="18"/>
                <w:szCs w:val="18"/>
              </w:rPr>
              <w:t>5. El día del vencimiento, repite el proceso con una plantilla de recordatorio urgente. 6. Si 3 dí</w:t>
            </w:r>
            <w:r>
              <w:rPr>
                <w:color w:val="1A1A1A"/>
                <w:sz w:val="18"/>
                <w:szCs w:val="18"/>
              </w:rPr>
              <w:t>as después del vencimiento la factura sigue sin pago, envía un recordatorio de seguimiento con copia al ejecutivo de cuenta.</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684368" w:rsidRDefault="00601BA2">
            <w:r>
              <w:rPr>
                <w:b/>
                <w:bCs/>
                <w:color w:val="1A1A1A"/>
                <w:sz w:val="18"/>
                <w:szCs w:val="18"/>
              </w:rPr>
              <w:t>Flujo Alternativo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Flujo Alt. A — Correo no entregado: Si el proveedor de email reporta un bounce, el sistema registra el fallo y notifica al ejecutivo de cuenta para gestión alternativa (llamada telefónica). Flujo Alt. B — Cliente ya pagó antes del recordatorio: El Gestor v</w:t>
            </w:r>
            <w:r>
              <w:rPr>
                <w:color w:val="1A1A1A"/>
                <w:sz w:val="18"/>
                <w:szCs w:val="18"/>
              </w:rPr>
              <w:t>erifica el estado actualizado de la factura antes del envío; si ya está 'Pagada', el recordatorio se cancela automáticamente.</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b/>
                <w:bCs/>
                <w:color w:val="1A1A1A"/>
                <w:sz w:val="18"/>
                <w:szCs w:val="18"/>
              </w:rPr>
              <w:lastRenderedPageBreak/>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Recordatorio enviado y registrado en el log. Estado del envío actualizado en la Base de Datos.</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684368" w:rsidRDefault="00601BA2">
            <w:r>
              <w:rPr>
                <w:b/>
                <w:bCs/>
                <w:color w:val="1A1A1A"/>
                <w:sz w:val="18"/>
                <w:szCs w:val="18"/>
              </w:rPr>
              <w:t>Requisitos Relacionados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RF-05 (Motor de Notificaciones), RNF-04 (Auditoría), RNF-07 (Arquitectura desacoplada)</w:t>
            </w:r>
          </w:p>
        </w:tc>
      </w:tr>
    </w:tbl>
    <w:p w:rsidR="00684368" w:rsidRDefault="00684368">
      <w:pPr>
        <w:spacing w:before="160"/>
      </w:pPr>
    </w:p>
    <w:p w:rsidR="00684368" w:rsidRDefault="00601BA2">
      <w:pPr>
        <w:spacing w:before="240" w:after="80"/>
      </w:pPr>
      <w:r>
        <w:rPr>
          <w:b/>
          <w:bCs/>
          <w:color w:val="1E3A5F"/>
          <w:sz w:val="26"/>
          <w:szCs w:val="26"/>
        </w:rPr>
        <w:t>CU-04 — Consulta del Dashboard de Métricas Financieras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684368" w:rsidRDefault="00601BA2">
            <w:r>
              <w:rPr>
                <w:b/>
                <w:bCs/>
                <w:color w:val="1A1A1A"/>
                <w:sz w:val="18"/>
                <w:szCs w:val="18"/>
              </w:rPr>
              <w:t>ID del Caso de Uso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CU-04</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b/>
                <w:bCs/>
                <w:color w:val="1A1A1A"/>
                <w:sz w:val="18"/>
                <w:szCs w:val="18"/>
              </w:rPr>
              <w:t>Nombre</w:t>
            </w:r>
          </w:p>
        </w:tc>
        <w:tc>
          <w:tcPr>
            <w:tcW w:w="6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Consulta del Dashboard de Métricas Financieras</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684368" w:rsidRDefault="00601BA2">
            <w:r>
              <w:rPr>
                <w:b/>
                <w:bCs/>
                <w:color w:val="1A1A1A"/>
                <w:sz w:val="18"/>
                <w:szCs w:val="18"/>
              </w:rPr>
              <w:t>Actor(es) Principal(es)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Gerencia Financiera / Tesorero / Analista Financiero</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b/>
                <w:bCs/>
                <w:color w:val="1A1A1A"/>
                <w:sz w:val="18"/>
                <w:szCs w:val="18"/>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El usuario con rol de Finanzas accede al Dashboard del sistema para visualizar en tiempo real los indicadores clave de la cartera: DSO, facturas vencidas por antigüedad, flujo de caja proyectado y lista de clientes con mayor deuda.</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684368" w:rsidRDefault="00601BA2">
            <w:r>
              <w:rPr>
                <w:b/>
                <w:bCs/>
                <w:color w:val="1A1A1A"/>
                <w:sz w:val="18"/>
                <w:szCs w:val="18"/>
              </w:rPr>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Usuario autenticado con rol 'Finanzas'. Facturas registradas en la Base de Datos.</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b/>
                <w:bCs/>
                <w:color w:val="1A1A1A"/>
                <w:sz w:val="18"/>
                <w:szCs w:val="18"/>
              </w:rPr>
              <w:t>Flujo Principal</w:t>
            </w:r>
          </w:p>
        </w:tc>
        <w:tc>
          <w:tcPr>
            <w:tcW w:w="6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AC503A" w:rsidRDefault="00601BA2">
            <w:pPr>
              <w:rPr>
                <w:color w:val="1A1A1A"/>
                <w:sz w:val="18"/>
                <w:szCs w:val="18"/>
              </w:rPr>
            </w:pPr>
            <w:r>
              <w:rPr>
                <w:color w:val="1A1A1A"/>
                <w:sz w:val="18"/>
                <w:szCs w:val="18"/>
              </w:rPr>
              <w:t xml:space="preserve">1. El usuario se autentica en el sistema con credenciales del rol 'Finanzas' (acceso global). </w:t>
            </w:r>
          </w:p>
          <w:p w:rsidR="00AC503A" w:rsidRDefault="00601BA2">
            <w:pPr>
              <w:rPr>
                <w:color w:val="1A1A1A"/>
                <w:sz w:val="18"/>
                <w:szCs w:val="18"/>
              </w:rPr>
            </w:pPr>
            <w:r>
              <w:rPr>
                <w:color w:val="1A1A1A"/>
                <w:sz w:val="18"/>
                <w:szCs w:val="18"/>
              </w:rPr>
              <w:t xml:space="preserve">2. El Servicio de Métricas consulta la Base de Datos y calcula los indicadores actualizados. </w:t>
            </w:r>
          </w:p>
          <w:p w:rsidR="00AC503A" w:rsidRDefault="00601BA2">
            <w:pPr>
              <w:rPr>
                <w:color w:val="1A1A1A"/>
                <w:sz w:val="18"/>
                <w:szCs w:val="18"/>
              </w:rPr>
            </w:pPr>
            <w:r>
              <w:rPr>
                <w:color w:val="1A1A1A"/>
                <w:sz w:val="18"/>
                <w:szCs w:val="18"/>
              </w:rPr>
              <w:t xml:space="preserve">3. El Dashboard renderiza el panel con: DSO actual vs. meta, cartera vencida por rango de días, top 10 deudores y gráfico de flujo de caja proyectado. </w:t>
            </w:r>
          </w:p>
          <w:p w:rsidR="00AC503A" w:rsidRDefault="00601BA2">
            <w:pPr>
              <w:rPr>
                <w:color w:val="1A1A1A"/>
                <w:sz w:val="18"/>
                <w:szCs w:val="18"/>
              </w:rPr>
            </w:pPr>
            <w:r>
              <w:rPr>
                <w:color w:val="1A1A1A"/>
                <w:sz w:val="18"/>
                <w:szCs w:val="18"/>
              </w:rPr>
              <w:t>4. El usuari</w:t>
            </w:r>
            <w:r>
              <w:rPr>
                <w:color w:val="1A1A1A"/>
                <w:sz w:val="18"/>
                <w:szCs w:val="18"/>
              </w:rPr>
              <w:t xml:space="preserve">o puede filtrar por rango de fechas, cliente específico o estado de factura. </w:t>
            </w:r>
          </w:p>
          <w:p w:rsidR="00684368" w:rsidRDefault="00601BA2">
            <w:r>
              <w:rPr>
                <w:color w:val="1A1A1A"/>
                <w:sz w:val="18"/>
                <w:szCs w:val="18"/>
              </w:rPr>
              <w:t>5. El usuario puede exportar los reportes en formato CSV o PDF para análisis externo.</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684368" w:rsidRDefault="00601BA2">
            <w:r>
              <w:rPr>
                <w:b/>
                <w:bCs/>
                <w:color w:val="1A1A1A"/>
                <w:sz w:val="18"/>
                <w:szCs w:val="18"/>
              </w:rPr>
              <w:t>Flujo Alternativo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Flujo Alt. A — Datos incompletos: Si algún indicador no puede calcularse por inconsistencia de datos, el Dashboard muestra una alerta con el detalle del campo afectado y el último valor válido disponible.</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b/>
                <w:bCs/>
                <w:color w:val="1A1A1A"/>
                <w:sz w:val="18"/>
                <w:szCs w:val="18"/>
              </w:rPr>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Panel de indicadores mostrado con datos en tiempo real. Reporte exportado si fue solicitado.</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684368" w:rsidRDefault="00601BA2">
            <w:r>
              <w:rPr>
                <w:b/>
                <w:bCs/>
                <w:color w:val="1A1A1A"/>
                <w:sz w:val="18"/>
                <w:szCs w:val="18"/>
              </w:rPr>
              <w:t>Requisitos Relacionados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RF-07 (Dashboard de Métricas), RNF-02 (Control Roles RBAC), RNF-05 (Rendimiento ≤2 s)</w:t>
            </w:r>
          </w:p>
        </w:tc>
      </w:tr>
    </w:tbl>
    <w:p w:rsidR="00684368" w:rsidRDefault="00684368">
      <w:pPr>
        <w:spacing w:before="160"/>
      </w:pPr>
    </w:p>
    <w:p w:rsidR="00684368" w:rsidRDefault="00601BA2">
      <w:pPr>
        <w:spacing w:before="240" w:after="80"/>
      </w:pPr>
      <w:r>
        <w:rPr>
          <w:b/>
          <w:bCs/>
          <w:color w:val="1E3A5F"/>
          <w:sz w:val="26"/>
          <w:szCs w:val="26"/>
        </w:rPr>
        <w:t>CU-05 — Alerta Automática de Morosidad a Ejecutivos de Cuenta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684368" w:rsidRDefault="00601BA2">
            <w:r>
              <w:rPr>
                <w:b/>
                <w:bCs/>
                <w:color w:val="1A1A1A"/>
                <w:sz w:val="18"/>
                <w:szCs w:val="18"/>
              </w:rPr>
              <w:t>ID del Caso de Uso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CU-05</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b/>
                <w:bCs/>
                <w:color w:val="1A1A1A"/>
                <w:sz w:val="18"/>
                <w:szCs w:val="18"/>
              </w:rPr>
              <w:t>Nombre</w:t>
            </w:r>
          </w:p>
        </w:tc>
        <w:tc>
          <w:tcPr>
            <w:tcW w:w="6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Alerta Automática de Morosidad a Ejecutivos de Cuenta</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684368" w:rsidRDefault="00601BA2">
            <w:r>
              <w:rPr>
                <w:b/>
                <w:bCs/>
                <w:color w:val="1A1A1A"/>
                <w:sz w:val="18"/>
                <w:szCs w:val="18"/>
              </w:rPr>
              <w:t>Actor(es) Principal(es)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Sistema — Worker de Notificaciones / Ejecutivo de Cuenta (receptor)</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b/>
                <w:bCs/>
                <w:color w:val="1A1A1A"/>
                <w:sz w:val="18"/>
                <w:szCs w:val="18"/>
              </w:rPr>
              <w:t>Descripción</w:t>
            </w:r>
          </w:p>
        </w:tc>
        <w:tc>
          <w:tcPr>
            <w:tcW w:w="6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El sistema detecta automáticamente cuando un cliente supera los 15 días de morosidad y notifica al ejecutivo de cuenta responsable para iniciar una gestión de cobro personalizada.</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684368" w:rsidRDefault="00601BA2">
            <w:r>
              <w:rPr>
                <w:b/>
                <w:bCs/>
                <w:color w:val="1A1A1A"/>
                <w:sz w:val="18"/>
                <w:szCs w:val="18"/>
              </w:rPr>
              <w:t>Pre-condición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Existe al menos una factura con más de 15 días desde su fecha de vencimiento con estado diferente a 'Pagada'.</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b/>
                <w:bCs/>
                <w:color w:val="1A1A1A"/>
                <w:sz w:val="18"/>
                <w:szCs w:val="18"/>
              </w:rPr>
              <w:t>Flujo Principal</w:t>
            </w:r>
          </w:p>
        </w:tc>
        <w:tc>
          <w:tcPr>
            <w:tcW w:w="6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AC503A" w:rsidRDefault="00601BA2">
            <w:pPr>
              <w:rPr>
                <w:color w:val="1A1A1A"/>
                <w:sz w:val="18"/>
                <w:szCs w:val="18"/>
              </w:rPr>
            </w:pPr>
            <w:r>
              <w:rPr>
                <w:color w:val="1A1A1A"/>
                <w:sz w:val="18"/>
                <w:szCs w:val="18"/>
              </w:rPr>
              <w:t xml:space="preserve">1. El Worker de Notificaciones ejecuta diariamente una consulta en la Base de Datos buscando facturas con más de 15 días desde su vencimiento sin pago. </w:t>
            </w:r>
          </w:p>
          <w:p w:rsidR="00AC503A" w:rsidRDefault="00601BA2">
            <w:pPr>
              <w:rPr>
                <w:color w:val="1A1A1A"/>
                <w:sz w:val="18"/>
                <w:szCs w:val="18"/>
              </w:rPr>
            </w:pPr>
            <w:r>
              <w:rPr>
                <w:color w:val="1A1A1A"/>
                <w:sz w:val="18"/>
                <w:szCs w:val="18"/>
              </w:rPr>
              <w:t>2. Para cada caso encontrado, el sistema identifica el ejecutivo de cuenta asignado al cliente moroso.</w:t>
            </w:r>
          </w:p>
          <w:p w:rsidR="00AC503A" w:rsidRDefault="00601BA2">
            <w:pPr>
              <w:rPr>
                <w:color w:val="1A1A1A"/>
                <w:sz w:val="18"/>
                <w:szCs w:val="18"/>
              </w:rPr>
            </w:pPr>
            <w:r>
              <w:rPr>
                <w:color w:val="1A1A1A"/>
                <w:sz w:val="18"/>
                <w:szCs w:val="18"/>
              </w:rPr>
              <w:t>3</w:t>
            </w:r>
            <w:r>
              <w:rPr>
                <w:color w:val="1A1A1A"/>
                <w:sz w:val="18"/>
                <w:szCs w:val="18"/>
              </w:rPr>
              <w:t xml:space="preserve">. El sistema envía una alerta al ejecutivo vía correo electrónico con: nombre del cliente, monto adeudado, días de retraso y enlace de consulta al portal. </w:t>
            </w:r>
          </w:p>
          <w:p w:rsidR="00AC503A" w:rsidRDefault="00601BA2">
            <w:pPr>
              <w:rPr>
                <w:color w:val="1A1A1A"/>
                <w:sz w:val="18"/>
                <w:szCs w:val="18"/>
              </w:rPr>
            </w:pPr>
            <w:r>
              <w:rPr>
                <w:color w:val="1A1A1A"/>
                <w:sz w:val="18"/>
                <w:szCs w:val="18"/>
              </w:rPr>
              <w:t xml:space="preserve">4. El sistema registra la alerta en el log de auditoría. </w:t>
            </w:r>
            <w:bookmarkStart w:id="0" w:name="_GoBack"/>
            <w:bookmarkEnd w:id="0"/>
          </w:p>
          <w:p w:rsidR="00684368" w:rsidRDefault="00601BA2">
            <w:r>
              <w:rPr>
                <w:color w:val="1A1A1A"/>
                <w:sz w:val="18"/>
                <w:szCs w:val="18"/>
              </w:rPr>
              <w:lastRenderedPageBreak/>
              <w:t>5. El ejecutivo puede acceder al portal para</w:t>
            </w:r>
            <w:r>
              <w:rPr>
                <w:color w:val="1A1A1A"/>
                <w:sz w:val="18"/>
                <w:szCs w:val="18"/>
              </w:rPr>
              <w:t xml:space="preserve"> ver el historial de intentos de cobro previos.</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684368" w:rsidRDefault="00601BA2">
            <w:r>
              <w:rPr>
                <w:b/>
                <w:bCs/>
                <w:color w:val="1A1A1A"/>
                <w:sz w:val="18"/>
                <w:szCs w:val="18"/>
              </w:rPr>
              <w:lastRenderedPageBreak/>
              <w:t>Flujo Alternativo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Flujo Alt. A — Sin ejecutivo asignado: Si el cliente moroso no tiene un ejecutivo de cuenta asignado en el sistema, la alerta se envía al gerente de finanzas por defecto.</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b/>
                <w:bCs/>
                <w:color w:val="1A1A1A"/>
                <w:sz w:val="18"/>
                <w:szCs w:val="18"/>
              </w:rPr>
              <w:t>Post-condición</w:t>
            </w:r>
          </w:p>
        </w:tc>
        <w:tc>
          <w:tcPr>
            <w:tcW w:w="6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Alerta enviada al ejecutivo de cuenta. Registro en log de auditoría. El ejecutivo toma acción de gestión personalizada.</w:t>
            </w:r>
          </w:p>
        </w:tc>
      </w:tr>
      <w:tr w:rsidR="00684368">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rsidR="00684368" w:rsidRDefault="00601BA2">
            <w:r>
              <w:rPr>
                <w:b/>
                <w:bCs/>
                <w:color w:val="1A1A1A"/>
                <w:sz w:val="18"/>
                <w:szCs w:val="18"/>
              </w:rPr>
              <w:t>Requisitos Relacionados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RF-08 (Alertas de Morosidad), RNF-04 (Auditoría)</w:t>
            </w:r>
          </w:p>
        </w:tc>
      </w:tr>
    </w:tbl>
    <w:p w:rsidR="00684368" w:rsidRDefault="00684368">
      <w:pPr>
        <w:spacing w:before="160"/>
      </w:pPr>
    </w:p>
    <w:p w:rsidR="00684368" w:rsidRDefault="00684368">
      <w:pPr>
        <w:pBdr>
          <w:bottom w:val="single" w:sz="6" w:space="1" w:color="1E3A5F"/>
        </w:pBdr>
        <w:spacing w:before="120" w:after="120"/>
      </w:pPr>
    </w:p>
    <w:p w:rsidR="00684368" w:rsidRDefault="00601BA2">
      <w:pPr>
        <w:spacing w:before="280" w:after="120"/>
      </w:pPr>
      <w:r>
        <w:rPr>
          <w:b/>
          <w:bCs/>
          <w:color w:val="1E3A5F"/>
          <w:sz w:val="28"/>
          <w:szCs w:val="28"/>
        </w:rPr>
        <w:t>SECCIÓN 2 — Historias de Usuario</w:t>
      </w:r>
    </w:p>
    <w:p w:rsidR="00684368" w:rsidRDefault="00601BA2">
      <w:pPr>
        <w:spacing w:before="60" w:after="60"/>
      </w:pPr>
      <w:r>
        <w:rPr>
          <w:color w:val="2C2C2C"/>
        </w:rPr>
        <w:t>Las historias de usuario siguen el formato estándar ágil: Como [rol], quiero [funcionalidad], para [beneficio]. Cada historia incluye criterios de aceptación verificables y trazabilidad con los casos de uso y requisitos funcionales.</w:t>
      </w:r>
    </w:p>
    <w:p w:rsidR="00684368" w:rsidRDefault="0068436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3460"/>
        <w:gridCol w:w="2600"/>
      </w:tblGrid>
      <w:tr w:rsidR="00684368">
        <w:tblPrEx>
          <w:tblCellMar>
            <w:top w:w="0" w:type="dxa"/>
            <w:bottom w:w="0" w:type="dxa"/>
          </w:tblCellMar>
        </w:tblPrEx>
        <w:trPr>
          <w:tblHeader/>
        </w:trPr>
        <w:tc>
          <w:tcPr>
            <w:tcW w:w="7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684368" w:rsidRDefault="00601BA2">
            <w:pPr>
              <w:jc w:val="center"/>
            </w:pPr>
            <w:r>
              <w:rPr>
                <w:b/>
                <w:bCs/>
                <w:color w:val="FFFFFF"/>
                <w:sz w:val="18"/>
                <w:szCs w:val="18"/>
              </w:rPr>
              <w:t>ID</w:t>
            </w:r>
          </w:p>
        </w:tc>
        <w:tc>
          <w:tcPr>
            <w:tcW w:w="26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684368" w:rsidRDefault="00601BA2">
            <w:pPr>
              <w:jc w:val="center"/>
            </w:pPr>
            <w:r>
              <w:rPr>
                <w:b/>
                <w:bCs/>
                <w:color w:val="FFFFFF"/>
                <w:sz w:val="18"/>
                <w:szCs w:val="18"/>
              </w:rPr>
              <w:t>Historia de Usuario</w:t>
            </w:r>
          </w:p>
        </w:tc>
        <w:tc>
          <w:tcPr>
            <w:tcW w:w="346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684368" w:rsidRDefault="00601BA2">
            <w:pPr>
              <w:jc w:val="center"/>
            </w:pPr>
            <w:r>
              <w:rPr>
                <w:b/>
                <w:bCs/>
                <w:color w:val="FFFFFF"/>
                <w:sz w:val="18"/>
                <w:szCs w:val="18"/>
              </w:rPr>
              <w:t>Criterios de Aceptación</w:t>
            </w:r>
          </w:p>
        </w:tc>
        <w:tc>
          <w:tcPr>
            <w:tcW w:w="26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684368" w:rsidRDefault="00601BA2">
            <w:pPr>
              <w:jc w:val="center"/>
            </w:pPr>
            <w:r>
              <w:rPr>
                <w:b/>
                <w:bCs/>
                <w:color w:val="FFFFFF"/>
                <w:sz w:val="18"/>
                <w:szCs w:val="18"/>
              </w:rPr>
              <w:t>Trazabilidad</w:t>
            </w:r>
          </w:p>
        </w:tc>
      </w:tr>
      <w:tr w:rsidR="0068436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pPr>
              <w:jc w:val="center"/>
            </w:pPr>
            <w:r>
              <w:rPr>
                <w:b/>
                <w:bCs/>
                <w:color w:val="1A1A1A"/>
                <w:sz w:val="18"/>
                <w:szCs w:val="18"/>
              </w:rPr>
              <w:t>HU-01</w:t>
            </w:r>
          </w:p>
        </w:tc>
        <w:tc>
          <w:tcPr>
            <w:tcW w:w="2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Como Analista Financiero, quiero extracción automática del ERP, para eliminar la carga manual de datos de clientes y facturas.</w:t>
            </w:r>
          </w:p>
        </w:tc>
        <w:tc>
          <w:tcPr>
            <w:tcW w:w="34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AC503A" w:rsidRDefault="00601BA2">
            <w:pPr>
              <w:rPr>
                <w:color w:val="1A1A1A"/>
                <w:sz w:val="18"/>
                <w:szCs w:val="18"/>
              </w:rPr>
            </w:pPr>
            <w:r>
              <w:rPr>
                <w:color w:val="1A1A1A"/>
                <w:sz w:val="18"/>
                <w:szCs w:val="18"/>
              </w:rPr>
              <w:t xml:space="preserve">1. El 100% de los registros diarios del ERP son importados exitosamente. </w:t>
            </w:r>
          </w:p>
          <w:p w:rsidR="00684368" w:rsidRDefault="00601BA2">
            <w:r>
              <w:rPr>
                <w:color w:val="1A1A1A"/>
                <w:sz w:val="18"/>
                <w:szCs w:val="18"/>
              </w:rPr>
              <w:t>2. El sistema valida integridad de datos (sin campos nulos en cliente o monto). 3. El log de errores registra cualquier fallo de extracción con detalle del campo.</w:t>
            </w:r>
          </w:p>
        </w:tc>
        <w:tc>
          <w:tcPr>
            <w:tcW w:w="2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RF-01, CU-01</w:t>
            </w:r>
          </w:p>
        </w:tc>
      </w:tr>
      <w:tr w:rsidR="0068436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pPr>
              <w:jc w:val="center"/>
            </w:pPr>
            <w:r>
              <w:rPr>
                <w:b/>
                <w:bCs/>
                <w:color w:val="1A1A1A"/>
                <w:sz w:val="18"/>
                <w:szCs w:val="18"/>
              </w:rPr>
              <w:t>HU-02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Como Cliente B2B, quiero un enlace directo de pago en mi correo de recordatorio, para liquidar mis deudas de forma ágil y segura sin tener que buscar la factura.</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C503A" w:rsidRDefault="00601BA2">
            <w:pPr>
              <w:rPr>
                <w:color w:val="1A1A1A"/>
                <w:sz w:val="18"/>
                <w:szCs w:val="18"/>
              </w:rPr>
            </w:pPr>
            <w:r>
              <w:rPr>
                <w:color w:val="1A1A1A"/>
                <w:sz w:val="18"/>
                <w:szCs w:val="18"/>
              </w:rPr>
              <w:t>1. El enlace abre la pasarela con el monto exacto de la factura pre-cargado. 2. El enlace expi</w:t>
            </w:r>
            <w:r>
              <w:rPr>
                <w:color w:val="1A1A1A"/>
                <w:sz w:val="18"/>
                <w:szCs w:val="18"/>
              </w:rPr>
              <w:t xml:space="preserve">ra tras el pago exitoso (no permite doble pago). </w:t>
            </w:r>
          </w:p>
          <w:p w:rsidR="00684368" w:rsidRDefault="00601BA2">
            <w:r>
              <w:rPr>
                <w:color w:val="1A1A1A"/>
                <w:sz w:val="18"/>
                <w:szCs w:val="18"/>
              </w:rPr>
              <w:t>3. El enlace usa HTTPS/TLS y el token expira en 72 horas si no se usa.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RF-03, RF-04, CU-02</w:t>
            </w:r>
          </w:p>
        </w:tc>
      </w:tr>
      <w:tr w:rsidR="0068436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pPr>
              <w:jc w:val="center"/>
            </w:pPr>
            <w:r>
              <w:rPr>
                <w:b/>
                <w:bCs/>
                <w:color w:val="1A1A1A"/>
                <w:sz w:val="18"/>
                <w:szCs w:val="18"/>
              </w:rPr>
              <w:t>HU-03</w:t>
            </w:r>
          </w:p>
        </w:tc>
        <w:tc>
          <w:tcPr>
            <w:tcW w:w="2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Como Tesorero, quiero conciliación automática de pagos, para agilizar el cierre contable mensual sin intervención manual.</w:t>
            </w:r>
          </w:p>
        </w:tc>
        <w:tc>
          <w:tcPr>
            <w:tcW w:w="34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AC503A" w:rsidRDefault="00601BA2">
            <w:pPr>
              <w:rPr>
                <w:color w:val="1A1A1A"/>
                <w:sz w:val="18"/>
                <w:szCs w:val="18"/>
              </w:rPr>
            </w:pPr>
            <w:r>
              <w:rPr>
                <w:color w:val="1A1A1A"/>
                <w:sz w:val="18"/>
                <w:szCs w:val="18"/>
              </w:rPr>
              <w:t xml:space="preserve">1. El estado de la factura se actualiza a 'Pagada' en tiempo real tras confirmación bancaria. </w:t>
            </w:r>
          </w:p>
          <w:p w:rsidR="00AC503A" w:rsidRDefault="00601BA2">
            <w:pPr>
              <w:rPr>
                <w:color w:val="1A1A1A"/>
                <w:sz w:val="18"/>
                <w:szCs w:val="18"/>
              </w:rPr>
            </w:pPr>
            <w:r>
              <w:rPr>
                <w:color w:val="1A1A1A"/>
                <w:sz w:val="18"/>
                <w:szCs w:val="18"/>
              </w:rPr>
              <w:t>2. El Motor de Conciliación no acepta we</w:t>
            </w:r>
            <w:r>
              <w:rPr>
                <w:color w:val="1A1A1A"/>
                <w:sz w:val="18"/>
                <w:szCs w:val="18"/>
              </w:rPr>
              <w:t xml:space="preserve">bhooks sin firma digital válida de la pasarela. </w:t>
            </w:r>
          </w:p>
          <w:p w:rsidR="00684368" w:rsidRDefault="00601BA2">
            <w:r>
              <w:rPr>
                <w:color w:val="1A1A1A"/>
                <w:sz w:val="18"/>
                <w:szCs w:val="18"/>
              </w:rPr>
              <w:t>3. Cada conciliación genera un registro de auditoría inalterable con timestamp e IP.</w:t>
            </w:r>
          </w:p>
        </w:tc>
        <w:tc>
          <w:tcPr>
            <w:tcW w:w="2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RF-06, RNF-03, RNF-04, CU-02</w:t>
            </w:r>
          </w:p>
        </w:tc>
      </w:tr>
      <w:tr w:rsidR="0068436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pPr>
              <w:jc w:val="center"/>
            </w:pPr>
            <w:r>
              <w:rPr>
                <w:b/>
                <w:bCs/>
                <w:color w:val="1A1A1A"/>
                <w:sz w:val="18"/>
                <w:szCs w:val="18"/>
              </w:rPr>
              <w:t>HU-04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Como Gerente Financiero, quiero un Dashboard con indicadores en tiempo real, para tomar decisiones estratégicas sobre la cartera vencida sin esperar reportes manuales.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C503A" w:rsidRDefault="00601BA2">
            <w:pPr>
              <w:rPr>
                <w:color w:val="1A1A1A"/>
                <w:sz w:val="18"/>
                <w:szCs w:val="18"/>
              </w:rPr>
            </w:pPr>
            <w:r>
              <w:rPr>
                <w:color w:val="1A1A1A"/>
                <w:sz w:val="18"/>
                <w:szCs w:val="18"/>
              </w:rPr>
              <w:t>1. El Dashboard carga todos los indicadores en ≤2 segundos (RNF-05). 2. Muestra DSO actu</w:t>
            </w:r>
            <w:r>
              <w:rPr>
                <w:color w:val="1A1A1A"/>
                <w:sz w:val="18"/>
                <w:szCs w:val="18"/>
              </w:rPr>
              <w:t>al, % cartera vencida, top 10 deudores y flujo de caja proyectado.</w:t>
            </w:r>
          </w:p>
          <w:p w:rsidR="00684368" w:rsidRDefault="00601BA2">
            <w:r>
              <w:rPr>
                <w:color w:val="1A1A1A"/>
                <w:sz w:val="18"/>
                <w:szCs w:val="18"/>
              </w:rPr>
              <w:t xml:space="preserve"> 3. El usuario puede filtrar por fecha y exportar en CSV/PDF.</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RF-07, RNF-05, CU-04</w:t>
            </w:r>
          </w:p>
        </w:tc>
      </w:tr>
      <w:tr w:rsidR="0068436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pPr>
              <w:jc w:val="center"/>
            </w:pPr>
            <w:r>
              <w:rPr>
                <w:b/>
                <w:bCs/>
                <w:color w:val="1A1A1A"/>
                <w:sz w:val="18"/>
                <w:szCs w:val="18"/>
              </w:rPr>
              <w:t>HU-05</w:t>
            </w:r>
          </w:p>
        </w:tc>
        <w:tc>
          <w:tcPr>
            <w:tcW w:w="2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Como Ejecutivo de Cuenta, quiero recibir alertas automáticas cuando un cliente supere 15 días de morosidad, para iniciar gestión personalizada antes de que escale el problema.</w:t>
            </w:r>
          </w:p>
        </w:tc>
        <w:tc>
          <w:tcPr>
            <w:tcW w:w="34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AC503A" w:rsidRDefault="00601BA2">
            <w:pPr>
              <w:rPr>
                <w:color w:val="1A1A1A"/>
                <w:sz w:val="18"/>
                <w:szCs w:val="18"/>
              </w:rPr>
            </w:pPr>
            <w:r>
              <w:rPr>
                <w:color w:val="1A1A1A"/>
                <w:sz w:val="18"/>
                <w:szCs w:val="18"/>
              </w:rPr>
              <w:t>1. La alerta llega al correo del ejecutivo dentro de las primeras 24 horas de su</w:t>
            </w:r>
            <w:r>
              <w:rPr>
                <w:color w:val="1A1A1A"/>
                <w:sz w:val="18"/>
                <w:szCs w:val="18"/>
              </w:rPr>
              <w:t xml:space="preserve">perar el umbral de 15 días. </w:t>
            </w:r>
          </w:p>
          <w:p w:rsidR="00AC503A" w:rsidRDefault="00601BA2">
            <w:pPr>
              <w:rPr>
                <w:color w:val="1A1A1A"/>
                <w:sz w:val="18"/>
                <w:szCs w:val="18"/>
              </w:rPr>
            </w:pPr>
            <w:r>
              <w:rPr>
                <w:color w:val="1A1A1A"/>
                <w:sz w:val="18"/>
                <w:szCs w:val="18"/>
              </w:rPr>
              <w:t xml:space="preserve">2. La alerta incluye: nombre del cliente, monto, días de retraso y enlace al historial. </w:t>
            </w:r>
          </w:p>
          <w:p w:rsidR="00684368" w:rsidRDefault="00601BA2">
            <w:r>
              <w:rPr>
                <w:color w:val="1A1A1A"/>
                <w:sz w:val="18"/>
                <w:szCs w:val="18"/>
              </w:rPr>
              <w:t>3. Si no hay ejecutivo asignado, la alerta se redirige al gerente de finanzas.</w:t>
            </w:r>
          </w:p>
        </w:tc>
        <w:tc>
          <w:tcPr>
            <w:tcW w:w="2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RF-08, CU-05</w:t>
            </w:r>
          </w:p>
        </w:tc>
      </w:tr>
      <w:tr w:rsidR="0068436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pPr>
              <w:jc w:val="center"/>
            </w:pPr>
            <w:r>
              <w:rPr>
                <w:b/>
                <w:bCs/>
                <w:color w:val="1A1A1A"/>
                <w:sz w:val="18"/>
                <w:szCs w:val="18"/>
              </w:rPr>
              <w:lastRenderedPageBreak/>
              <w:t>HU-06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Como Analista Financiero, quiero que los recordatorios de cobro sean enviados automáticamente sin que yo intervenga, para reducir el tiempo que invierto en seguimiento manual de cobros.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 xml:space="preserve">1. El sistema envía recordatorio 5 días antes del vencimiento, el día </w:t>
            </w:r>
            <w:r>
              <w:rPr>
                <w:color w:val="1A1A1A"/>
                <w:sz w:val="18"/>
                <w:szCs w:val="18"/>
              </w:rPr>
              <w:t>del vencimiento y 3 días después si no hay pago. 2. Si el cliente ya pagó, el recordatorio se cancela automáticamente (no se envían correos innecesarios). 3. El log de envíos es visible para el equipo de finanzas en el Dashboard.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RF-05, CU-03</w:t>
            </w:r>
          </w:p>
        </w:tc>
      </w:tr>
      <w:tr w:rsidR="00684368">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pPr>
              <w:jc w:val="center"/>
            </w:pPr>
            <w:r>
              <w:rPr>
                <w:b/>
                <w:bCs/>
                <w:color w:val="1A1A1A"/>
                <w:sz w:val="18"/>
                <w:szCs w:val="18"/>
              </w:rPr>
              <w:t>HU-07</w:t>
            </w:r>
          </w:p>
        </w:tc>
        <w:tc>
          <w:tcPr>
            <w:tcW w:w="2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Como Cliente B2B, quiero acceder a un portal seguro para ver el estado de todas mis facturas, para tener visibilidad de mis obligaciones sin necesidad de contactar al proveedor.</w:t>
            </w:r>
          </w:p>
        </w:tc>
        <w:tc>
          <w:tcPr>
            <w:tcW w:w="34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AC503A" w:rsidRDefault="00601BA2">
            <w:pPr>
              <w:rPr>
                <w:color w:val="1A1A1A"/>
                <w:sz w:val="18"/>
                <w:szCs w:val="18"/>
              </w:rPr>
            </w:pPr>
            <w:r>
              <w:rPr>
                <w:color w:val="1A1A1A"/>
                <w:sz w:val="18"/>
                <w:szCs w:val="18"/>
              </w:rPr>
              <w:t xml:space="preserve">1. El cliente se autentica con usuario y contraseña via HTTPS. </w:t>
            </w:r>
          </w:p>
          <w:p w:rsidR="00AC503A" w:rsidRDefault="00601BA2">
            <w:pPr>
              <w:rPr>
                <w:color w:val="1A1A1A"/>
                <w:sz w:val="18"/>
                <w:szCs w:val="18"/>
              </w:rPr>
            </w:pPr>
            <w:r>
              <w:rPr>
                <w:color w:val="1A1A1A"/>
                <w:sz w:val="18"/>
                <w:szCs w:val="18"/>
              </w:rPr>
              <w:t>2. Solo puede v</w:t>
            </w:r>
            <w:r>
              <w:rPr>
                <w:color w:val="1A1A1A"/>
                <w:sz w:val="18"/>
                <w:szCs w:val="18"/>
              </w:rPr>
              <w:t xml:space="preserve">er sus propias facturas (control RBAC, RNF-02). </w:t>
            </w:r>
          </w:p>
          <w:p w:rsidR="00684368" w:rsidRDefault="00601BA2">
            <w:r>
              <w:rPr>
                <w:color w:val="1A1A1A"/>
                <w:sz w:val="18"/>
                <w:szCs w:val="18"/>
              </w:rPr>
              <w:t>3. Puede descargar facturas históricas en PDF y consultar fechas de vencimiento.</w:t>
            </w:r>
          </w:p>
        </w:tc>
        <w:tc>
          <w:tcPr>
            <w:tcW w:w="26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RF-03, RNF-01, RNF-02, CU-02</w:t>
            </w:r>
          </w:p>
        </w:tc>
      </w:tr>
    </w:tbl>
    <w:p w:rsidR="00684368" w:rsidRDefault="00684368">
      <w:pPr>
        <w:spacing w:before="200"/>
      </w:pPr>
    </w:p>
    <w:p w:rsidR="00684368" w:rsidRDefault="00684368">
      <w:pPr>
        <w:pBdr>
          <w:bottom w:val="single" w:sz="6" w:space="1" w:color="1E3A5F"/>
        </w:pBdr>
        <w:spacing w:before="120" w:after="120"/>
      </w:pPr>
    </w:p>
    <w:p w:rsidR="00684368" w:rsidRDefault="00601BA2">
      <w:pPr>
        <w:spacing w:before="280" w:after="120"/>
      </w:pPr>
      <w:r>
        <w:rPr>
          <w:b/>
          <w:bCs/>
          <w:color w:val="1E3A5F"/>
          <w:sz w:val="28"/>
          <w:szCs w:val="28"/>
        </w:rPr>
        <w:t>SECCIÓN 3 — Matriz de Trazabilidad CU / HU ↔ RF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4"/>
        <w:gridCol w:w="3812"/>
        <w:gridCol w:w="1311"/>
        <w:gridCol w:w="1301"/>
        <w:gridCol w:w="1772"/>
      </w:tblGrid>
      <w:tr w:rsidR="00684368">
        <w:tblPrEx>
          <w:tblCellMar>
            <w:top w:w="0" w:type="dxa"/>
            <w:bottom w:w="0" w:type="dxa"/>
          </w:tblCellMar>
        </w:tblPrEx>
        <w:trPr>
          <w:tblHeader/>
        </w:trPr>
        <w:tc>
          <w:tcPr>
            <w:tcW w:w="1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684368" w:rsidRDefault="00601BA2">
            <w:pPr>
              <w:jc w:val="center"/>
            </w:pPr>
            <w:r>
              <w:rPr>
                <w:b/>
                <w:bCs/>
                <w:color w:val="FFFFFF"/>
                <w:sz w:val="18"/>
                <w:szCs w:val="18"/>
              </w:rPr>
              <w:t>ID</w:t>
            </w:r>
          </w:p>
        </w:tc>
        <w:tc>
          <w:tcPr>
            <w:tcW w:w="396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684368" w:rsidRDefault="00601BA2">
            <w:pPr>
              <w:jc w:val="center"/>
            </w:pPr>
            <w:r>
              <w:rPr>
                <w:b/>
                <w:bCs/>
                <w:color w:val="FFFFFF"/>
                <w:sz w:val="18"/>
                <w:szCs w:val="18"/>
              </w:rPr>
              <w:t>Nombre</w:t>
            </w:r>
          </w:p>
        </w:tc>
        <w:tc>
          <w:tcPr>
            <w:tcW w:w="1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684368" w:rsidRDefault="00601BA2">
            <w:pPr>
              <w:jc w:val="center"/>
            </w:pPr>
            <w:r>
              <w:rPr>
                <w:b/>
                <w:bCs/>
                <w:color w:val="FFFFFF"/>
                <w:sz w:val="18"/>
                <w:szCs w:val="18"/>
              </w:rPr>
              <w:t>RF Relacionado</w:t>
            </w:r>
          </w:p>
        </w:tc>
        <w:tc>
          <w:tcPr>
            <w:tcW w:w="12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684368" w:rsidRDefault="00601BA2">
            <w:pPr>
              <w:jc w:val="center"/>
            </w:pPr>
            <w:r>
              <w:rPr>
                <w:b/>
                <w:bCs/>
                <w:color w:val="FFFFFF"/>
                <w:sz w:val="18"/>
                <w:szCs w:val="18"/>
              </w:rPr>
              <w:t>HU Relacionada</w:t>
            </w:r>
          </w:p>
        </w:tc>
        <w:tc>
          <w:tcPr>
            <w:tcW w:w="1800" w:type="dxa"/>
            <w:tcBorders>
              <w:top w:val="single" w:sz="4" w:space="0" w:color="1E3A5F"/>
              <w:left w:val="single" w:sz="4" w:space="0" w:color="1E3A5F"/>
              <w:bottom w:val="single" w:sz="4" w:space="0" w:color="1E3A5F"/>
              <w:right w:val="single" w:sz="4" w:space="0" w:color="1E3A5F"/>
            </w:tcBorders>
            <w:shd w:val="clear" w:color="auto" w:fill="1E3A5F"/>
            <w:tcMar>
              <w:top w:w="100" w:type="dxa"/>
              <w:left w:w="120" w:type="dxa"/>
              <w:bottom w:w="100" w:type="dxa"/>
              <w:right w:w="120" w:type="dxa"/>
            </w:tcMar>
            <w:vAlign w:val="center"/>
          </w:tcPr>
          <w:p w:rsidR="00684368" w:rsidRDefault="00601BA2">
            <w:pPr>
              <w:jc w:val="center"/>
            </w:pPr>
            <w:r>
              <w:rPr>
                <w:b/>
                <w:bCs/>
                <w:color w:val="FFFFFF"/>
                <w:sz w:val="18"/>
                <w:szCs w:val="18"/>
              </w:rPr>
              <w:t>CU Relacionado</w:t>
            </w:r>
          </w:p>
        </w:tc>
      </w:tr>
      <w:tr w:rsidR="0068436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pPr>
              <w:jc w:val="center"/>
            </w:pPr>
            <w:r>
              <w:rPr>
                <w:b/>
                <w:bCs/>
                <w:color w:val="1A1A1A"/>
                <w:sz w:val="18"/>
                <w:szCs w:val="18"/>
              </w:rPr>
              <w:t>CU-01</w:t>
            </w:r>
          </w:p>
        </w:tc>
        <w:tc>
          <w:tcPr>
            <w:tcW w:w="3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Generación y Emisión de Factura</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RF-01, RF-02</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HU-01</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w:t>
            </w:r>
          </w:p>
        </w:tc>
      </w:tr>
      <w:tr w:rsidR="0068436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pPr>
              <w:jc w:val="center"/>
            </w:pPr>
            <w:r>
              <w:rPr>
                <w:b/>
                <w:bCs/>
                <w:color w:val="1A1A1A"/>
                <w:sz w:val="18"/>
                <w:szCs w:val="18"/>
              </w:rPr>
              <w:t>CU-02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Pago en Línea y Conciliación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RF-03, RF-04, RF-06, RF-07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HU-02, HU-03, HU-07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w:t>
            </w:r>
          </w:p>
        </w:tc>
      </w:tr>
      <w:tr w:rsidR="0068436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pPr>
              <w:jc w:val="center"/>
            </w:pPr>
            <w:r>
              <w:rPr>
                <w:b/>
                <w:bCs/>
                <w:color w:val="1A1A1A"/>
                <w:sz w:val="18"/>
                <w:szCs w:val="18"/>
              </w:rPr>
              <w:t>CU-03</w:t>
            </w:r>
          </w:p>
        </w:tc>
        <w:tc>
          <w:tcPr>
            <w:tcW w:w="3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Envío Automático de Recordatorios</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RF-05</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HU-06</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w:t>
            </w:r>
          </w:p>
        </w:tc>
      </w:tr>
      <w:tr w:rsidR="0068436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pPr>
              <w:jc w:val="center"/>
            </w:pPr>
            <w:r>
              <w:rPr>
                <w:b/>
                <w:bCs/>
                <w:color w:val="1A1A1A"/>
                <w:sz w:val="18"/>
                <w:szCs w:val="18"/>
              </w:rPr>
              <w:t>CU-04</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Dashboard de Métricas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RF-07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HU-04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684368" w:rsidRDefault="00601BA2">
            <w:r>
              <w:rPr>
                <w:color w:val="1A1A1A"/>
                <w:sz w:val="18"/>
                <w:szCs w:val="18"/>
              </w:rPr>
              <w:t>—</w:t>
            </w:r>
          </w:p>
        </w:tc>
      </w:tr>
      <w:tr w:rsidR="00684368">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pPr>
              <w:jc w:val="center"/>
            </w:pPr>
            <w:r>
              <w:rPr>
                <w:b/>
                <w:bCs/>
                <w:color w:val="1A1A1A"/>
                <w:sz w:val="18"/>
                <w:szCs w:val="18"/>
              </w:rPr>
              <w:t>CU-05</w:t>
            </w:r>
          </w:p>
        </w:tc>
        <w:tc>
          <w:tcPr>
            <w:tcW w:w="396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Alerta Automática de Morosidad</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RF-08</w:t>
            </w:r>
          </w:p>
        </w:tc>
        <w:tc>
          <w:tcPr>
            <w:tcW w:w="12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HU-05</w:t>
            </w:r>
          </w:p>
        </w:tc>
        <w:tc>
          <w:tcPr>
            <w:tcW w:w="1800" w:type="dxa"/>
            <w:tcBorders>
              <w:top w:val="single" w:sz="1" w:space="0" w:color="CCCCCC"/>
              <w:left w:val="single" w:sz="1" w:space="0" w:color="CCCCCC"/>
              <w:bottom w:val="single" w:sz="1" w:space="0" w:color="CCCCCC"/>
              <w:right w:val="single" w:sz="1" w:space="0" w:color="CCCCCC"/>
            </w:tcBorders>
            <w:shd w:val="clear" w:color="auto" w:fill="F4F6FA"/>
            <w:tcMar>
              <w:top w:w="80" w:type="dxa"/>
              <w:left w:w="120" w:type="dxa"/>
              <w:bottom w:w="80" w:type="dxa"/>
              <w:right w:w="120" w:type="dxa"/>
            </w:tcMar>
            <w:vAlign w:val="center"/>
          </w:tcPr>
          <w:p w:rsidR="00684368" w:rsidRDefault="00601BA2">
            <w:r>
              <w:rPr>
                <w:color w:val="1A1A1A"/>
                <w:sz w:val="18"/>
                <w:szCs w:val="18"/>
              </w:rPr>
              <w:t>—</w:t>
            </w:r>
          </w:p>
        </w:tc>
      </w:tr>
    </w:tbl>
    <w:p w:rsidR="00601BA2" w:rsidRDefault="00601BA2"/>
    <w:sectPr w:rsidR="00601BA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01BA2" w:rsidRDefault="00601BA2">
      <w:r>
        <w:separator/>
      </w:r>
    </w:p>
  </w:endnote>
  <w:endnote w:type="continuationSeparator" w:id="0">
    <w:p w:rsidR="00601BA2" w:rsidRDefault="00601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4368" w:rsidRDefault="00601BA2">
    <w:pPr>
      <w:pBdr>
        <w:top w:val="single" w:sz="4" w:space="4" w:color="1E3A5F"/>
      </w:pBdr>
      <w:jc w:val="center"/>
    </w:pPr>
    <w:r>
      <w:rPr>
        <w:color w:val="888888"/>
        <w:sz w:val="16"/>
        <w:szCs w:val="16"/>
      </w:rPr>
      <w:t xml:space="preserve">Proyecto The Bill JDVS — Equipo JDVS  |  Pág. </w:t>
    </w:r>
    <w:r>
      <w:fldChar w:fldCharType="begin"/>
    </w:r>
    <w:r>
      <w:instrText>PAGE</w:instrText>
    </w:r>
    <w:r>
      <w:fldChar w:fldCharType="separate"/>
    </w:r>
    <w:r w:rsidR="00AC503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01BA2" w:rsidRDefault="00601BA2">
      <w:r>
        <w:separator/>
      </w:r>
    </w:p>
  </w:footnote>
  <w:footnote w:type="continuationSeparator" w:id="0">
    <w:p w:rsidR="00601BA2" w:rsidRDefault="00601B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4368" w:rsidRDefault="00601BA2">
    <w:pPr>
      <w:pBdr>
        <w:bottom w:val="single" w:sz="4" w:space="4" w:color="1E3A5F"/>
      </w:pBdr>
      <w:jc w:val="right"/>
    </w:pPr>
    <w:r>
      <w:rPr>
        <w:color w:val="666666"/>
        <w:sz w:val="16"/>
        <w:szCs w:val="16"/>
      </w:rPr>
      <w:t>The Bill JDVS  |  Casos de Uso e Historias de Usuario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B246C3"/>
    <w:multiLevelType w:val="hybridMultilevel"/>
    <w:tmpl w:val="C916FB7A"/>
    <w:lvl w:ilvl="0" w:tplc="1BEA30F6">
      <w:start w:val="1"/>
      <w:numFmt w:val="decimal"/>
      <w:lvlText w:val="%1."/>
      <w:lvlJc w:val="left"/>
      <w:pPr>
        <w:ind w:left="720" w:hanging="360"/>
      </w:pPr>
    </w:lvl>
    <w:lvl w:ilvl="1" w:tplc="BD90C4BC">
      <w:numFmt w:val="decimal"/>
      <w:lvlText w:val=""/>
      <w:lvlJc w:val="left"/>
    </w:lvl>
    <w:lvl w:ilvl="2" w:tplc="DC00680E">
      <w:numFmt w:val="decimal"/>
      <w:lvlText w:val=""/>
      <w:lvlJc w:val="left"/>
    </w:lvl>
    <w:lvl w:ilvl="3" w:tplc="3F3AFC0E">
      <w:numFmt w:val="decimal"/>
      <w:lvlText w:val=""/>
      <w:lvlJc w:val="left"/>
    </w:lvl>
    <w:lvl w:ilvl="4" w:tplc="62909B10">
      <w:numFmt w:val="decimal"/>
      <w:lvlText w:val=""/>
      <w:lvlJc w:val="left"/>
    </w:lvl>
    <w:lvl w:ilvl="5" w:tplc="3E4C5190">
      <w:numFmt w:val="decimal"/>
      <w:lvlText w:val=""/>
      <w:lvlJc w:val="left"/>
    </w:lvl>
    <w:lvl w:ilvl="6" w:tplc="7632C22A">
      <w:numFmt w:val="decimal"/>
      <w:lvlText w:val=""/>
      <w:lvlJc w:val="left"/>
    </w:lvl>
    <w:lvl w:ilvl="7" w:tplc="4CD4B9DA">
      <w:numFmt w:val="decimal"/>
      <w:lvlText w:val=""/>
      <w:lvlJc w:val="left"/>
    </w:lvl>
    <w:lvl w:ilvl="8" w:tplc="8B7699D2">
      <w:numFmt w:val="decimal"/>
      <w:lvlText w:val=""/>
      <w:lvlJc w:val="left"/>
    </w:lvl>
  </w:abstractNum>
  <w:abstractNum w:abstractNumId="1" w15:restartNumberingAfterBreak="0">
    <w:nsid w:val="7D92253A"/>
    <w:multiLevelType w:val="hybridMultilevel"/>
    <w:tmpl w:val="A15838B6"/>
    <w:lvl w:ilvl="0" w:tplc="270C7B3E">
      <w:start w:val="1"/>
      <w:numFmt w:val="bullet"/>
      <w:lvlText w:val="•"/>
      <w:lvlJc w:val="left"/>
      <w:pPr>
        <w:ind w:left="720" w:hanging="360"/>
      </w:pPr>
    </w:lvl>
    <w:lvl w:ilvl="1" w:tplc="5E7AEB56">
      <w:numFmt w:val="decimal"/>
      <w:lvlText w:val=""/>
      <w:lvlJc w:val="left"/>
    </w:lvl>
    <w:lvl w:ilvl="2" w:tplc="FC90E878">
      <w:numFmt w:val="decimal"/>
      <w:lvlText w:val=""/>
      <w:lvlJc w:val="left"/>
    </w:lvl>
    <w:lvl w:ilvl="3" w:tplc="064CFEC4">
      <w:numFmt w:val="decimal"/>
      <w:lvlText w:val=""/>
      <w:lvlJc w:val="left"/>
    </w:lvl>
    <w:lvl w:ilvl="4" w:tplc="6C0ED940">
      <w:numFmt w:val="decimal"/>
      <w:lvlText w:val=""/>
      <w:lvlJc w:val="left"/>
    </w:lvl>
    <w:lvl w:ilvl="5" w:tplc="F540494E">
      <w:numFmt w:val="decimal"/>
      <w:lvlText w:val=""/>
      <w:lvlJc w:val="left"/>
    </w:lvl>
    <w:lvl w:ilvl="6" w:tplc="B3425D28">
      <w:numFmt w:val="decimal"/>
      <w:lvlText w:val=""/>
      <w:lvlJc w:val="left"/>
    </w:lvl>
    <w:lvl w:ilvl="7" w:tplc="58A42460">
      <w:numFmt w:val="decimal"/>
      <w:lvlText w:val=""/>
      <w:lvlJc w:val="left"/>
    </w:lvl>
    <w:lvl w:ilvl="8" w:tplc="FB76982E">
      <w:numFmt w:val="decimal"/>
      <w:lvlText w:val=""/>
      <w:lvlJc w:val="left"/>
    </w:lvl>
  </w:abstractNum>
  <w:abstractNum w:abstractNumId="2" w15:restartNumberingAfterBreak="0">
    <w:nsid w:val="7FF10278"/>
    <w:multiLevelType w:val="hybridMultilevel"/>
    <w:tmpl w:val="B3EC0768"/>
    <w:lvl w:ilvl="0" w:tplc="8A683B80">
      <w:start w:val="1"/>
      <w:numFmt w:val="bullet"/>
      <w:lvlText w:val="●"/>
      <w:lvlJc w:val="left"/>
      <w:pPr>
        <w:ind w:left="720" w:hanging="360"/>
      </w:pPr>
    </w:lvl>
    <w:lvl w:ilvl="1" w:tplc="EAD0EFD4">
      <w:start w:val="1"/>
      <w:numFmt w:val="bullet"/>
      <w:lvlText w:val="○"/>
      <w:lvlJc w:val="left"/>
      <w:pPr>
        <w:ind w:left="1440" w:hanging="360"/>
      </w:pPr>
    </w:lvl>
    <w:lvl w:ilvl="2" w:tplc="4CE690EE">
      <w:start w:val="1"/>
      <w:numFmt w:val="bullet"/>
      <w:lvlText w:val="■"/>
      <w:lvlJc w:val="left"/>
      <w:pPr>
        <w:ind w:left="2160" w:hanging="360"/>
      </w:pPr>
    </w:lvl>
    <w:lvl w:ilvl="3" w:tplc="94E23FD4">
      <w:start w:val="1"/>
      <w:numFmt w:val="bullet"/>
      <w:lvlText w:val="●"/>
      <w:lvlJc w:val="left"/>
      <w:pPr>
        <w:ind w:left="2880" w:hanging="360"/>
      </w:pPr>
    </w:lvl>
    <w:lvl w:ilvl="4" w:tplc="100C1690">
      <w:start w:val="1"/>
      <w:numFmt w:val="bullet"/>
      <w:lvlText w:val="○"/>
      <w:lvlJc w:val="left"/>
      <w:pPr>
        <w:ind w:left="3600" w:hanging="360"/>
      </w:pPr>
    </w:lvl>
    <w:lvl w:ilvl="5" w:tplc="0B24B5D6">
      <w:start w:val="1"/>
      <w:numFmt w:val="bullet"/>
      <w:lvlText w:val="■"/>
      <w:lvlJc w:val="left"/>
      <w:pPr>
        <w:ind w:left="4320" w:hanging="360"/>
      </w:pPr>
    </w:lvl>
    <w:lvl w:ilvl="6" w:tplc="86A03EE0">
      <w:start w:val="1"/>
      <w:numFmt w:val="bullet"/>
      <w:lvlText w:val="●"/>
      <w:lvlJc w:val="left"/>
      <w:pPr>
        <w:ind w:left="5040" w:hanging="360"/>
      </w:pPr>
    </w:lvl>
    <w:lvl w:ilvl="7" w:tplc="9D30AC80">
      <w:start w:val="1"/>
      <w:numFmt w:val="bullet"/>
      <w:lvlText w:val="●"/>
      <w:lvlJc w:val="left"/>
      <w:pPr>
        <w:ind w:left="5760" w:hanging="360"/>
      </w:pPr>
    </w:lvl>
    <w:lvl w:ilvl="8" w:tplc="1EA60BFA">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368"/>
    <w:rsid w:val="00601BA2"/>
    <w:rsid w:val="00684368"/>
    <w:rsid w:val="00AC50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77507"/>
  <w15:docId w15:val="{B7E6BAF3-5401-4379-8853-9B4888D5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2009</Words>
  <Characters>11050</Characters>
  <Application>Microsoft Office Word</Application>
  <DocSecurity>0</DocSecurity>
  <Lines>92</Lines>
  <Paragraphs>26</Paragraphs>
  <ScaleCrop>false</ScaleCrop>
  <Company/>
  <LinksUpToDate>false</LinksUpToDate>
  <CharactersWithSpaces>13033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2026-05-26T00:05:00Z</dcterms:created>
  <dcterms:modified xsi:type="dcterms:W3CDTF">2026-05-26T00:05:00Z</dcterms:modified>
</cp:coreProperties>
</file>