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b/>
          <w:sz w:val="36"/>
        </w:rPr>
      </w:pPr>
      <w:r>
        <w:rPr>
          <w:rFonts w:hint="eastAsia" w:ascii="Times New Roman" w:eastAsia="黑体"/>
          <w:b/>
          <w:sz w:val="36"/>
          <w:lang w:eastAsia="zh-CN"/>
        </w:rPr>
        <w:t>若干级乱序双发射</w:t>
      </w:r>
      <w:r>
        <w:rPr>
          <w:rFonts w:hint="eastAsia" w:ascii="Times New Roman" w:eastAsia="黑体"/>
          <w:b/>
          <w:sz w:val="36"/>
          <w:lang w:val="en-US" w:eastAsia="zh-CN"/>
        </w:rPr>
        <w:t>CPU</w:t>
      </w:r>
      <w:r>
        <w:rPr>
          <w:rFonts w:hint="eastAsia" w:ascii="Times New Roman" w:eastAsia="黑体"/>
          <w:b/>
          <w:sz w:val="36"/>
        </w:rPr>
        <w:t>设计报告</w:t>
      </w:r>
    </w:p>
    <w:p>
      <w:pPr>
        <w:jc w:val="right"/>
        <w:rPr>
          <w:rFonts w:ascii="Times New Roman" w:hAnsi="Times New Roman" w:eastAsia="黑体"/>
          <w:sz w:val="24"/>
        </w:rPr>
      </w:pPr>
      <w:r>
        <w:rPr>
          <w:rFonts w:hint="eastAsia" w:ascii="Times New Roman" w:hAnsi="Times New Roman" w:eastAsia="黑体"/>
          <w:sz w:val="24"/>
          <w:lang w:eastAsia="zh-CN"/>
        </w:rPr>
        <w:t>哈尔滨工业大学（深圳）</w:t>
      </w:r>
      <w:r>
        <w:rPr>
          <w:rFonts w:hint="eastAsia" w:ascii="Times New Roman" w:hAnsi="Times New Roman" w:eastAsia="黑体"/>
          <w:sz w:val="24"/>
          <w:lang w:val="en-US" w:eastAsia="zh-CN"/>
        </w:rPr>
        <w:t>SHIT</w:t>
      </w:r>
      <w:r>
        <w:rPr>
          <w:rFonts w:hint="eastAsia" w:ascii="Times New Roman" w:hAnsi="Times New Roman" w:eastAsia="黑体"/>
          <w:sz w:val="24"/>
        </w:rPr>
        <w:t>队</w:t>
      </w:r>
    </w:p>
    <w:p>
      <w:pPr>
        <w:jc w:val="right"/>
        <w:rPr>
          <w:rFonts w:hint="eastAsia" w:ascii="Times New Roman" w:hAnsi="Times New Roman" w:eastAsia="黑体"/>
          <w:sz w:val="24"/>
          <w:lang w:eastAsia="zh-CN"/>
        </w:rPr>
      </w:pPr>
      <w:r>
        <w:rPr>
          <w:rFonts w:hint="eastAsia" w:ascii="Times New Roman" w:hAnsi="Times New Roman" w:eastAsia="黑体"/>
          <w:sz w:val="24"/>
          <w:lang w:eastAsia="zh-CN"/>
        </w:rPr>
        <w:t>胡博涵、黎庚祉、王世琨、施杨</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简要描述所提交的设计是什么，能呈现何种功能，采用何种方式实现，实现的效果如何。如有超过大赛基本要求的特色之处，请予以说明。</w:t>
      </w:r>
    </w:p>
    <w:p>
      <w:pPr>
        <w:spacing w:line="360" w:lineRule="auto"/>
        <w:ind w:firstLine="420" w:firstLineChars="20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在本次大赛中我们所提交的设计是一个若干级乱序双发射的CPU，实现了大赛要求的基本功能，频率80MHz，性能得分37分，主要特色包含但不限于：</w:t>
      </w:r>
    </w:p>
    <w:p>
      <w:pPr>
        <w:numPr>
          <w:ilvl w:val="0"/>
          <w:numId w:val="1"/>
        </w:numPr>
        <w:spacing w:line="360" w:lineRule="auto"/>
        <w:ind w:left="420" w:leftChars="0" w:hanging="420" w:firstLineChars="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乱序双发射</w:t>
      </w:r>
    </w:p>
    <w:p>
      <w:pPr>
        <w:numPr>
          <w:ilvl w:val="0"/>
          <w:numId w:val="1"/>
        </w:numPr>
        <w:spacing w:line="360" w:lineRule="auto"/>
        <w:ind w:left="420" w:leftChars="0" w:hanging="420" w:firstLineChars="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2位饱和技术的NLP分支预测</w:t>
      </w:r>
    </w:p>
    <w:p>
      <w:pPr>
        <w:numPr>
          <w:ilvl w:val="0"/>
          <w:numId w:val="1"/>
        </w:numPr>
        <w:spacing w:line="360" w:lineRule="auto"/>
        <w:ind w:left="420" w:leftChars="0" w:hanging="420" w:firstLineChars="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TAGE分支预测</w:t>
      </w:r>
    </w:p>
    <w:p>
      <w:pPr>
        <w:numPr>
          <w:ilvl w:val="0"/>
          <w:numId w:val="1"/>
        </w:numPr>
        <w:spacing w:line="360" w:lineRule="auto"/>
        <w:ind w:left="420" w:leftChars="0" w:hanging="420" w:firstLineChars="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非阻塞访存</w:t>
      </w:r>
    </w:p>
    <w:p>
      <w:pPr>
        <w:numPr>
          <w:ilvl w:val="0"/>
          <w:numId w:val="1"/>
        </w:numPr>
        <w:spacing w:line="360" w:lineRule="auto"/>
        <w:ind w:left="420" w:leftChars="0" w:hanging="420" w:firstLineChars="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4路组ICache（4KB）和2路组DCache（16KB）</w:t>
      </w:r>
    </w:p>
    <w:p>
      <w:pPr>
        <w:spacing w:before="78" w:beforeLines="25" w:after="78" w:afterLines="25"/>
        <w:rPr>
          <w:rFonts w:hint="eastAsia" w:ascii="Times New Roman" w:hAnsi="Times New Roman" w:eastAsia="黑体"/>
          <w:sz w:val="28"/>
        </w:rPr>
      </w:pPr>
      <w:r>
        <w:rPr>
          <w:rFonts w:hint="eastAsia" w:ascii="Times New Roman" w:hAnsi="Times New Roman" w:eastAsia="黑体"/>
          <w:sz w:val="28"/>
        </w:rPr>
        <w:t>（一）设计变更说明</w:t>
      </w:r>
      <w:r>
        <w:rPr>
          <w:rFonts w:hint="eastAsia" w:ascii="Times New Roman" w:hAnsi="Times New Roman" w:eastAsia="黑体"/>
          <w:color w:val="FF0000"/>
          <w:sz w:val="28"/>
        </w:rPr>
        <w:t>（可选）</w:t>
      </w:r>
    </w:p>
    <w:p>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本小节仅用于决赛阶段提交设计相对于预赛阶段提交设计有变更的情况。</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请说明设计变更意图，并逐条简要列出设计变更内容，最终说明变更所达到的效果。</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w:t>
      </w: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spacing w:line="360" w:lineRule="auto"/>
        <w:ind w:firstLine="420" w:firstLineChars="200"/>
        <w:rPr>
          <w:rFonts w:hint="eastAsia" w:ascii="Times New Roman" w:hAnsi="Times New Roman" w:eastAsia="宋体"/>
          <w:color w:val="FF0000"/>
        </w:rPr>
      </w:pPr>
      <w:r>
        <w:rPr>
          <w:rFonts w:ascii="Times New Roman" w:hAnsi="Times New Roman" w:eastAsia="宋体"/>
          <w:color w:val="FF0000"/>
        </w:rPr>
        <w:t>阐明总体设计思路</w:t>
      </w:r>
      <w:r>
        <w:rPr>
          <w:rFonts w:hint="eastAsia" w:ascii="Times New Roman" w:hAnsi="Times New Roman" w:eastAsia="宋体"/>
          <w:color w:val="FF0000"/>
        </w:rPr>
        <w:t>，即从系统顶层角度出发，概要性地描述整个系统的工作机制，所需要进行哪些设计、完成哪些功能。如果设计比较复杂，那么最好进行模块划分，把每个模块功能和接口的大致情况描述一下。</w:t>
      </w:r>
    </w:p>
    <w:p>
      <w:pPr>
        <w:spacing w:before="78" w:beforeLines="25" w:after="78" w:afterLines="25"/>
        <w:rPr>
          <w:rFonts w:ascii="Times New Roman" w:hAnsi="Times New Roman" w:eastAsia="黑体"/>
          <w:sz w:val="28"/>
        </w:rPr>
      </w:pPr>
      <w:r>
        <w:rPr>
          <w:rFonts w:hint="eastAsia" w:ascii="Times New Roman" w:hAnsi="Times New Roman" w:eastAsia="黑体"/>
          <w:sz w:val="28"/>
        </w:rPr>
        <w:t>（二）XX模块设计</w:t>
      </w:r>
      <w:r>
        <w:rPr>
          <w:rFonts w:hint="eastAsia" w:ascii="Times New Roman" w:hAnsi="Times New Roman" w:eastAsia="黑体"/>
          <w:color w:val="FF0000"/>
          <w:sz w:val="28"/>
        </w:rPr>
        <w:t>（可选）</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对模块内部</w:t>
      </w:r>
      <w:r>
        <w:rPr>
          <w:rFonts w:ascii="Times New Roman" w:hAnsi="Times New Roman" w:eastAsia="宋体"/>
          <w:color w:val="FF0000"/>
        </w:rPr>
        <w:t>设计</w:t>
      </w:r>
      <w:r>
        <w:rPr>
          <w:rFonts w:hint="eastAsia" w:ascii="Times New Roman" w:hAnsi="Times New Roman" w:eastAsia="宋体"/>
          <w:color w:val="FF0000"/>
        </w:rPr>
        <w:t>方案进行更进一步描述。可以包含：模块的功能意图，模块的输入输出，模块内部的数据通路和控制逻辑，以及可能的软硬件交互机制。</w:t>
      </w:r>
    </w:p>
    <w:p>
      <w:pPr>
        <w:numPr>
          <w:ilvl w:val="0"/>
          <w:numId w:val="2"/>
        </w:numPr>
        <w:spacing w:before="78" w:beforeLines="25" w:after="78" w:afterLines="25"/>
        <w:rPr>
          <w:rFonts w:hint="eastAsia" w:ascii="Times New Roman" w:hAnsi="Times New Roman" w:eastAsia="黑体"/>
          <w:color w:val="FF0000"/>
          <w:sz w:val="28"/>
        </w:rPr>
      </w:pPr>
      <w:r>
        <w:rPr>
          <w:rFonts w:hint="eastAsia" w:ascii="Times New Roman" w:hAnsi="Times New Roman" w:eastAsia="黑体"/>
          <w:sz w:val="28"/>
          <w:lang w:eastAsia="zh-CN"/>
        </w:rPr>
        <w:t>非阻塞</w:t>
      </w:r>
      <w:r>
        <w:rPr>
          <w:rFonts w:hint="eastAsia" w:ascii="Times New Roman" w:hAnsi="Times New Roman" w:eastAsia="黑体"/>
          <w:sz w:val="28"/>
          <w:lang w:val="en-US" w:eastAsia="zh-CN"/>
        </w:rPr>
        <w:t>LSU</w:t>
      </w:r>
      <w:r>
        <w:rPr>
          <w:rFonts w:hint="eastAsia" w:ascii="Times New Roman" w:hAnsi="Times New Roman" w:eastAsia="黑体"/>
          <w:sz w:val="28"/>
        </w:rPr>
        <w:t>模块设计</w:t>
      </w:r>
      <w:r>
        <w:rPr>
          <w:rFonts w:hint="eastAsia" w:ascii="Times New Roman" w:hAnsi="Times New Roman" w:eastAsia="黑体"/>
          <w:color w:val="FF0000"/>
          <w:sz w:val="28"/>
        </w:rPr>
        <w:t>（可选）</w:t>
      </w:r>
    </w:p>
    <w:p>
      <w:pPr>
        <w:widowControl w:val="0"/>
        <w:numPr>
          <w:numId w:val="0"/>
        </w:numPr>
        <w:spacing w:before="78" w:beforeLines="25" w:after="78" w:afterLines="25"/>
        <w:jc w:val="both"/>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LSU模块负责数据的读写，主要包含以下模块：</w:t>
      </w:r>
    </w:p>
    <w:p>
      <w:pPr>
        <w:widowControl w:val="0"/>
        <w:numPr>
          <w:ilvl w:val="0"/>
          <w:numId w:val="3"/>
        </w:numPr>
        <w:spacing w:before="78" w:beforeLines="25" w:after="78" w:afterLines="25"/>
        <w:ind w:left="420" w:leftChars="0" w:hanging="420" w:firstLineChars="0"/>
        <w:jc w:val="both"/>
        <w:rPr>
          <w:rFonts w:hint="eastAsia" w:ascii="Times New Roman" w:hAnsi="Times New Roman" w:eastAsia="黑体"/>
          <w:color w:val="auto"/>
          <w:sz w:val="21"/>
          <w:szCs w:val="21"/>
          <w:lang w:val="en-US" w:eastAsia="zh-CN"/>
        </w:rPr>
      </w:pPr>
      <w:r>
        <w:rPr>
          <w:rFonts w:hint="eastAsia" w:ascii="Times New Roman" w:hAnsi="Times New Roman" w:eastAsia="黑体"/>
          <w:color w:val="auto"/>
          <w:sz w:val="21"/>
          <w:szCs w:val="21"/>
          <w:lang w:val="en-US" w:eastAsia="zh-CN"/>
        </w:rPr>
        <w:t>写缓存：暂存未完成的写请求</w:t>
      </w:r>
    </w:p>
    <w:p>
      <w:pPr>
        <w:widowControl w:val="0"/>
        <w:numPr>
          <w:ilvl w:val="0"/>
          <w:numId w:val="3"/>
        </w:numPr>
        <w:spacing w:before="78" w:beforeLines="25" w:after="78" w:afterLines="25"/>
        <w:ind w:left="420" w:leftChars="0" w:hanging="420" w:firstLineChars="0"/>
        <w:jc w:val="both"/>
        <w:rPr>
          <w:rFonts w:hint="eastAsia" w:ascii="Times New Roman" w:hAnsi="Times New Roman" w:eastAsia="黑体"/>
          <w:color w:val="auto"/>
          <w:sz w:val="21"/>
          <w:szCs w:val="21"/>
          <w:lang w:val="en-US" w:eastAsia="zh-CN"/>
        </w:rPr>
      </w:pPr>
      <w:r>
        <w:rPr>
          <w:rFonts w:hint="eastAsia" w:ascii="Times New Roman" w:hAnsi="Times New Roman" w:eastAsia="黑体"/>
          <w:color w:val="auto"/>
          <w:sz w:val="21"/>
          <w:szCs w:val="21"/>
          <w:lang w:val="en-US" w:eastAsia="zh-CN"/>
        </w:rPr>
        <w:t>读缓存：暂存未完成的读请求</w:t>
      </w:r>
    </w:p>
    <w:p>
      <w:pPr>
        <w:widowControl w:val="0"/>
        <w:numPr>
          <w:ilvl w:val="0"/>
          <w:numId w:val="3"/>
        </w:numPr>
        <w:spacing w:before="78" w:beforeLines="25" w:after="78" w:afterLines="25"/>
        <w:ind w:left="420" w:leftChars="0" w:hanging="420" w:firstLineChars="0"/>
        <w:jc w:val="both"/>
        <w:rPr>
          <w:rFonts w:hint="eastAsia" w:ascii="Times New Roman" w:hAnsi="Times New Roman" w:eastAsia="黑体"/>
          <w:color w:val="auto"/>
          <w:sz w:val="21"/>
          <w:szCs w:val="21"/>
          <w:lang w:val="en-US" w:eastAsia="zh-CN"/>
        </w:rPr>
      </w:pPr>
      <w:r>
        <w:rPr>
          <w:rFonts w:hint="eastAsia" w:ascii="Times New Roman" w:hAnsi="Times New Roman" w:eastAsia="黑体"/>
          <w:color w:val="auto"/>
          <w:sz w:val="21"/>
          <w:szCs w:val="21"/>
          <w:lang w:val="en-US" w:eastAsia="zh-CN"/>
        </w:rPr>
        <w:t>DCache：2级流水化cache访问</w:t>
      </w:r>
    </w:p>
    <w:p>
      <w:pPr>
        <w:widowControl w:val="0"/>
        <w:numPr>
          <w:ilvl w:val="0"/>
          <w:numId w:val="3"/>
        </w:numPr>
        <w:spacing w:before="78" w:beforeLines="25" w:after="78" w:afterLines="25"/>
        <w:ind w:left="420" w:leftChars="0" w:hanging="420" w:firstLineChars="0"/>
        <w:jc w:val="both"/>
        <w:rPr>
          <w:rFonts w:hint="eastAsia" w:ascii="Times New Roman" w:hAnsi="Times New Roman" w:eastAsia="黑体"/>
          <w:color w:val="auto"/>
          <w:sz w:val="21"/>
          <w:szCs w:val="21"/>
          <w:lang w:val="en-US" w:eastAsia="zh-CN"/>
        </w:rPr>
      </w:pPr>
      <w:r>
        <w:rPr>
          <w:rFonts w:hint="eastAsia" w:ascii="Times New Roman" w:hAnsi="Times New Roman" w:eastAsia="黑体"/>
          <w:color w:val="auto"/>
          <w:sz w:val="21"/>
          <w:szCs w:val="21"/>
          <w:lang w:val="en-US" w:eastAsia="zh-CN"/>
        </w:rPr>
        <w:t>缺失处理器：负责缓存行的写回与载入</w:t>
      </w:r>
    </w:p>
    <w:p>
      <w:pPr>
        <w:widowControl w:val="0"/>
        <w:numPr>
          <w:ilvl w:val="0"/>
          <w:numId w:val="3"/>
        </w:numPr>
        <w:spacing w:before="78" w:beforeLines="25" w:after="78" w:afterLines="25"/>
        <w:ind w:left="420" w:leftChars="0" w:hanging="420" w:firstLineChars="0"/>
        <w:jc w:val="both"/>
        <w:rPr>
          <w:rFonts w:hint="eastAsia" w:ascii="Times New Roman" w:hAnsi="Times New Roman" w:eastAsia="黑体"/>
          <w:color w:val="auto"/>
          <w:sz w:val="21"/>
          <w:szCs w:val="21"/>
          <w:lang w:val="en-US" w:eastAsia="zh-CN"/>
        </w:rPr>
      </w:pPr>
      <w:r>
        <w:rPr>
          <w:rFonts w:hint="eastAsia" w:ascii="Times New Roman" w:hAnsi="Times New Roman" w:eastAsia="黑体"/>
          <w:color w:val="auto"/>
          <w:sz w:val="21"/>
          <w:szCs w:val="21"/>
          <w:lang w:val="en-US" w:eastAsia="zh-CN"/>
        </w:rPr>
        <w:t>Uncache处理器：负责不经过cache的访存操作</w:t>
      </w:r>
    </w:p>
    <w:p>
      <w:pPr>
        <w:widowControl w:val="0"/>
        <w:numPr>
          <w:ilvl w:val="0"/>
          <w:numId w:val="3"/>
        </w:numPr>
        <w:spacing w:before="78" w:beforeLines="25" w:after="78" w:afterLines="25"/>
        <w:ind w:left="420" w:leftChars="0" w:hanging="420" w:firstLineChars="0"/>
        <w:jc w:val="both"/>
        <w:rPr>
          <w:rFonts w:hint="eastAsia" w:ascii="Times New Roman" w:hAnsi="Times New Roman" w:eastAsia="黑体"/>
          <w:color w:val="auto"/>
          <w:sz w:val="21"/>
          <w:szCs w:val="21"/>
          <w:lang w:val="en-US" w:eastAsia="zh-CN"/>
        </w:rPr>
      </w:pPr>
      <w:r>
        <w:rPr>
          <w:rFonts w:hint="eastAsia" w:ascii="Times New Roman" w:hAnsi="Times New Roman" w:eastAsia="黑体"/>
          <w:color w:val="auto"/>
          <w:sz w:val="21"/>
          <w:szCs w:val="21"/>
          <w:lang w:val="en-US" w:eastAsia="zh-CN"/>
        </w:rPr>
        <w:t>ROB通信器：负责提供ROB所需反馈</w:t>
      </w:r>
      <w:bookmarkStart w:id="0" w:name="_GoBack"/>
      <w:bookmarkEnd w:id="0"/>
    </w:p>
    <w:p>
      <w:pPr>
        <w:widowControl w:val="0"/>
        <w:numPr>
          <w:numId w:val="0"/>
        </w:numPr>
        <w:spacing w:before="78" w:beforeLines="25" w:after="78" w:afterLines="25"/>
        <w:jc w:val="both"/>
        <w:rPr>
          <w:rFonts w:hint="default" w:ascii="Times New Roman" w:hAnsi="Times New Roman" w:eastAsia="黑体"/>
          <w:color w:val="FF0000"/>
          <w:sz w:val="28"/>
          <w:lang w:val="en-US" w:eastAsia="zh-CN"/>
        </w:rPr>
      </w:pPr>
    </w:p>
    <w:p>
      <w:pPr>
        <w:spacing w:line="360" w:lineRule="auto"/>
        <w:ind w:firstLine="480" w:firstLineChars="200"/>
        <w:rPr>
          <w:rFonts w:hint="eastAsia" w:ascii="Times New Roman" w:hAnsi="Times New Roman" w:eastAsia="黑体"/>
          <w:sz w:val="24"/>
        </w:rPr>
      </w:pPr>
      <w:r>
        <w:rPr>
          <w:rFonts w:hint="eastAsia" w:ascii="Times New Roman" w:hAnsi="Times New Roman" w:eastAsia="黑体"/>
          <w:sz w:val="24"/>
        </w:rPr>
        <w:t>……</w:t>
      </w:r>
    </w:p>
    <w:p>
      <w:pPr>
        <w:spacing w:line="360" w:lineRule="auto"/>
        <w:ind w:firstLine="480" w:firstLineChars="200"/>
        <w:rPr>
          <w:rFonts w:hint="eastAsia" w:ascii="Times New Roman" w:hAnsi="Times New Roman" w:eastAsia="黑体"/>
          <w:sz w:val="24"/>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三、设计结果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请</w:t>
      </w:r>
      <w:r>
        <w:rPr>
          <w:rFonts w:ascii="Times New Roman" w:hAnsi="Times New Roman" w:eastAsia="宋体"/>
          <w:color w:val="FF0000"/>
        </w:rPr>
        <w:t>不要</w:t>
      </w:r>
      <w:r>
        <w:rPr>
          <w:rFonts w:hint="eastAsia" w:ascii="Times New Roman" w:hAnsi="Times New Roman" w:eastAsia="宋体"/>
          <w:color w:val="FF0000"/>
        </w:rPr>
        <w:t>大篇幅地</w:t>
      </w:r>
      <w:r>
        <w:rPr>
          <w:rFonts w:ascii="Times New Roman" w:hAnsi="Times New Roman" w:eastAsia="宋体"/>
          <w:color w:val="FF0000"/>
        </w:rPr>
        <w:t>直接</w:t>
      </w:r>
      <w:r>
        <w:rPr>
          <w:rFonts w:hint="eastAsia" w:ascii="Times New Roman" w:hAnsi="Times New Roman" w:eastAsia="宋体"/>
          <w:color w:val="FF0000"/>
        </w:rPr>
        <w:t>粘贴</w:t>
      </w:r>
      <w:r>
        <w:rPr>
          <w:rFonts w:ascii="Times New Roman" w:hAnsi="Times New Roman" w:eastAsia="宋体"/>
          <w:color w:val="FF0000"/>
        </w:rPr>
        <w:t>代码</w:t>
      </w:r>
      <w:r>
        <w:rPr>
          <w:rFonts w:hint="eastAsia" w:ascii="Times New Roman" w:hAnsi="Times New Roman" w:eastAsia="宋体"/>
          <w:color w:val="FF0000"/>
        </w:rPr>
        <w:t>。</w:t>
      </w:r>
    </w:p>
    <w:p>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说明所提交设计的目录层次，各目录下对应的内容是什么。提供所提交设计进行仿真、综合、上板演示的必要操作提示步骤。</w:t>
      </w:r>
    </w:p>
    <w:p>
      <w:pPr>
        <w:spacing w:before="78" w:beforeLines="25" w:after="78" w:afterLines="25"/>
        <w:rPr>
          <w:rFonts w:ascii="Times New Roman" w:hAnsi="Times New Roman" w:eastAsia="黑体"/>
          <w:sz w:val="28"/>
        </w:rPr>
      </w:pPr>
      <w:r>
        <w:rPr>
          <w:rFonts w:hint="eastAsia" w:ascii="Times New Roman" w:hAnsi="Times New Roman" w:eastAsia="黑体"/>
          <w:sz w:val="28"/>
        </w:rPr>
        <w:t>（二）设计演示结果</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FF0000"/>
        </w:rPr>
        <w:t>以文字、图、表等形式展示设计的演示结果。</w:t>
      </w:r>
    </w:p>
    <w:p>
      <w:pPr>
        <w:spacing w:before="156" w:beforeLines="50" w:after="156" w:afterLines="50"/>
        <w:rPr>
          <w:rFonts w:hint="eastAsia" w:ascii="Times New Roman" w:hAnsi="Times New Roman" w:eastAsia="黑体"/>
          <w:sz w:val="30"/>
        </w:rPr>
      </w:pPr>
      <w:r>
        <w:rPr>
          <w:rFonts w:hint="eastAsia" w:ascii="Times New Roman" w:hAnsi="Times New Roman" w:eastAsia="黑体"/>
          <w:sz w:val="30"/>
        </w:rPr>
        <w:t>四、参考设计说明</w:t>
      </w:r>
    </w:p>
    <w:p>
      <w:pPr>
        <w:spacing w:line="360" w:lineRule="auto"/>
        <w:ind w:firstLine="420" w:firstLineChars="200"/>
        <w:rPr>
          <w:rFonts w:hint="eastAsia" w:ascii="Times New Roman" w:hAnsi="Times New Roman" w:eastAsia="宋体"/>
          <w:color w:val="FF0000"/>
        </w:rPr>
      </w:pPr>
      <w:r>
        <w:rPr>
          <w:rFonts w:hint="eastAsia" w:ascii="Times New Roman" w:hAnsi="Times New Roman" w:eastAsia="宋体"/>
          <w:color w:val="FF0000"/>
        </w:rPr>
        <w:t>如果在提交设计中使用了第三方IP或者借鉴了他人的部分源代码，请在此处逐一列举，并说明出处。所谓“借鉴”是指从模块划分、接口定义、数据通路结构、状态机、关键信号含义这些方面均与原设计存在较高的相似度。</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五、参考文献</w:t>
      </w:r>
    </w:p>
    <w:p>
      <w:pPr>
        <w:spacing w:line="320" w:lineRule="exact"/>
        <w:rPr>
          <w:rFonts w:ascii="Times New Roman" w:hAnsi="Times New Roman" w:eastAsia="宋体"/>
          <w:color w:val="FF0000"/>
        </w:rPr>
      </w:pPr>
      <w:r>
        <w:rPr>
          <w:rFonts w:hint="eastAsia" w:ascii="Times New Roman" w:hAnsi="Times New Roman" w:eastAsia="宋体"/>
          <w:color w:val="FF0000"/>
        </w:rPr>
        <w:t>列出设计报告中的参考或借鉴过的文献，具体如下：</w:t>
      </w:r>
    </w:p>
    <w:p>
      <w:pPr>
        <w:spacing w:line="320" w:lineRule="exact"/>
        <w:rPr>
          <w:color w:val="FF0000"/>
        </w:rPr>
      </w:pPr>
      <w:r>
        <w:rPr>
          <w:rFonts w:hint="eastAsia"/>
          <w:color w:val="FF0000"/>
        </w:rPr>
        <w:t>参考文献一律用五号字，中文为宋体，英文为Times New Roman，行距16磅。</w:t>
      </w:r>
    </w:p>
    <w:p>
      <w:pPr>
        <w:spacing w:line="320" w:lineRule="exact"/>
        <w:rPr>
          <w:color w:val="FF0000"/>
        </w:rPr>
      </w:pPr>
      <w:r>
        <w:rPr>
          <w:rFonts w:hint="eastAsia"/>
          <w:color w:val="FF0000"/>
        </w:rPr>
        <w:t>中文参考文献和英文参考文献中的标点符号均使用英文标点符。</w:t>
      </w:r>
    </w:p>
    <w:p>
      <w:pPr>
        <w:spacing w:line="320" w:lineRule="exact"/>
        <w:rPr>
          <w:color w:val="FF0000"/>
        </w:rPr>
      </w:pPr>
      <w:r>
        <w:rPr>
          <w:rFonts w:hint="eastAsia"/>
          <w:color w:val="FF0000"/>
        </w:rPr>
        <w:t>参考文献应按文中引用出现的顺序连续编码，序号左顶格，并用数字加方括号表示，每一参考文献条目的最后均以“.”结束。</w:t>
      </w:r>
    </w:p>
    <w:p>
      <w:pPr>
        <w:spacing w:line="320" w:lineRule="exact"/>
        <w:rPr>
          <w:color w:val="FF0000"/>
        </w:rPr>
      </w:pPr>
      <w:r>
        <w:rPr>
          <w:rFonts w:hint="eastAsia"/>
          <w:color w:val="FF0000"/>
        </w:rPr>
        <w:t>所有参考文献在正文中都必须被引用，同一处引用多篇文献时，将各篇文献的序号在方括号中全部列出，各序号间用“,”；如遇连续序号，可标起讫号“-”；同一文献在论著中被引用多次，只编1个号。如果文献的作用是对正文作解释，标注时文献序号连同方括号都要使用比正文字号小，并把它们放在右上方(作为上角标)；如果文献是作为句子的成分出现在正文之中，标注时文献序号连同方括号的字号要与正文的字号相同，并且把它们作为正文的一部分来书写(位置与正文平齐，不做为上角标)，另外要注意的是一定要方括号前面加上“文献”两个字。</w:t>
      </w:r>
    </w:p>
    <w:p>
      <w:pPr>
        <w:spacing w:line="320" w:lineRule="exact"/>
        <w:rPr>
          <w:color w:val="FF0000"/>
        </w:rPr>
      </w:pPr>
      <w:r>
        <w:rPr>
          <w:rFonts w:hint="eastAsia"/>
          <w:color w:val="FF0000"/>
        </w:rPr>
        <w:t>A.连续出版物：</w:t>
      </w:r>
    </w:p>
    <w:p>
      <w:pPr>
        <w:spacing w:line="320" w:lineRule="exact"/>
        <w:rPr>
          <w:color w:val="FF0000"/>
        </w:rPr>
      </w:pPr>
      <w:r>
        <w:rPr>
          <w:rFonts w:hint="eastAsia"/>
          <w:color w:val="FF0000"/>
        </w:rPr>
        <w:t>[序号] 主要责任者. 文献题名[J]. 刊名, 出版年份, 卷号(期号): 起止页码．</w:t>
      </w:r>
    </w:p>
    <w:p>
      <w:pPr>
        <w:spacing w:line="320" w:lineRule="exact"/>
        <w:rPr>
          <w:color w:val="FF0000"/>
        </w:rPr>
      </w:pPr>
      <w:r>
        <w:rPr>
          <w:rFonts w:hint="eastAsia"/>
          <w:color w:val="FF0000"/>
        </w:rPr>
        <w:t>B.专著：</w:t>
      </w:r>
    </w:p>
    <w:p>
      <w:pPr>
        <w:spacing w:line="320" w:lineRule="exact"/>
        <w:rPr>
          <w:color w:val="FF0000"/>
        </w:rPr>
      </w:pPr>
      <w:r>
        <w:rPr>
          <w:rFonts w:hint="eastAsia"/>
          <w:color w:val="FF0000"/>
        </w:rPr>
        <w:t>[序号] 主要责任者. 文献题名[M]. 出版地: 出版者, 出版年: 起止页码(可选项).</w:t>
      </w:r>
    </w:p>
    <w:p>
      <w:pPr>
        <w:spacing w:line="320" w:lineRule="exact"/>
        <w:rPr>
          <w:color w:val="FF0000"/>
        </w:rPr>
      </w:pPr>
      <w:r>
        <w:rPr>
          <w:rFonts w:hint="eastAsia"/>
          <w:color w:val="FF0000"/>
        </w:rPr>
        <w:t>C.论文集：</w:t>
      </w:r>
    </w:p>
    <w:p>
      <w:pPr>
        <w:spacing w:line="320" w:lineRule="exact"/>
        <w:rPr>
          <w:color w:val="FF0000"/>
        </w:rPr>
      </w:pPr>
      <w:r>
        <w:rPr>
          <w:rFonts w:hint="eastAsia"/>
          <w:color w:val="FF0000"/>
        </w:rPr>
        <w:t>[序号] 主要责任者. 文献题名[C]. 论文集名. 出版地: 出版者, 出版年: 起止页码.</w:t>
      </w:r>
    </w:p>
    <w:p>
      <w:pPr>
        <w:spacing w:line="320" w:lineRule="exact"/>
        <w:rPr>
          <w:color w:val="FF0000"/>
        </w:rPr>
      </w:pPr>
      <w:r>
        <w:rPr>
          <w:rFonts w:hint="eastAsia"/>
          <w:color w:val="FF0000"/>
        </w:rPr>
        <w:t>D.学位论文：</w:t>
      </w:r>
    </w:p>
    <w:p>
      <w:pPr>
        <w:spacing w:line="320" w:lineRule="exact"/>
        <w:rPr>
          <w:color w:val="FF0000"/>
        </w:rPr>
      </w:pPr>
      <w:r>
        <w:rPr>
          <w:rFonts w:hint="eastAsia"/>
          <w:color w:val="FF0000"/>
        </w:rPr>
        <w:t>[序号] 主要责任者. 文献题名[D]. 保存地: 保存单位, 年份.</w:t>
      </w:r>
    </w:p>
    <w:p>
      <w:pPr>
        <w:spacing w:line="320" w:lineRule="exact"/>
        <w:rPr>
          <w:color w:val="FF0000"/>
        </w:rPr>
      </w:pPr>
      <w:r>
        <w:rPr>
          <w:rFonts w:hint="eastAsia"/>
          <w:color w:val="FF0000"/>
        </w:rPr>
        <w:t>E.报告：</w:t>
      </w:r>
    </w:p>
    <w:p>
      <w:pPr>
        <w:spacing w:line="320" w:lineRule="exact"/>
        <w:rPr>
          <w:color w:val="FF0000"/>
        </w:rPr>
      </w:pPr>
      <w:r>
        <w:rPr>
          <w:rFonts w:hint="eastAsia"/>
          <w:color w:val="FF0000"/>
        </w:rPr>
        <w:t>[序号] 主要责任者. 文献题名[R]. 报告地: 报告会主办单位, 年份.</w:t>
      </w:r>
    </w:p>
    <w:p>
      <w:pPr>
        <w:spacing w:line="320" w:lineRule="exact"/>
        <w:rPr>
          <w:color w:val="FF0000"/>
        </w:rPr>
      </w:pPr>
      <w:r>
        <w:rPr>
          <w:rFonts w:hint="eastAsia"/>
          <w:color w:val="FF0000"/>
        </w:rPr>
        <w:t>F.专利文献：</w:t>
      </w:r>
    </w:p>
    <w:p>
      <w:pPr>
        <w:spacing w:line="320" w:lineRule="exact"/>
        <w:rPr>
          <w:color w:val="FF0000"/>
        </w:rPr>
      </w:pPr>
      <w:r>
        <w:rPr>
          <w:rFonts w:hint="eastAsia"/>
          <w:color w:val="FF0000"/>
        </w:rPr>
        <w:t>[序号] 专利所有者. 专利题名[P]. 专利国别: 专利号, 发布日期.</w:t>
      </w:r>
    </w:p>
    <w:p>
      <w:pPr>
        <w:spacing w:line="320" w:lineRule="exact"/>
        <w:rPr>
          <w:color w:val="FF0000"/>
        </w:rPr>
      </w:pPr>
      <w:r>
        <w:rPr>
          <w:rFonts w:hint="eastAsia"/>
          <w:color w:val="FF0000"/>
        </w:rPr>
        <w:t>G.国际、国家标准：</w:t>
      </w:r>
    </w:p>
    <w:p>
      <w:pPr>
        <w:spacing w:line="320" w:lineRule="exact"/>
        <w:rPr>
          <w:color w:val="FF0000"/>
        </w:rPr>
      </w:pPr>
      <w:r>
        <w:rPr>
          <w:rFonts w:hint="eastAsia"/>
          <w:color w:val="FF0000"/>
        </w:rPr>
        <w:t>[序号] 标准代号, 名称[S]. 出版地: 出版者, 出版年.</w:t>
      </w:r>
    </w:p>
    <w:p>
      <w:pPr>
        <w:spacing w:line="320" w:lineRule="exact"/>
        <w:rPr>
          <w:color w:val="FF0000"/>
        </w:rPr>
      </w:pPr>
      <w:r>
        <w:rPr>
          <w:rFonts w:hint="eastAsia"/>
          <w:color w:val="FF0000"/>
        </w:rPr>
        <w:t>H.报纸文章：</w:t>
      </w:r>
    </w:p>
    <w:p>
      <w:pPr>
        <w:spacing w:line="320" w:lineRule="exact"/>
        <w:rPr>
          <w:color w:val="FF0000"/>
        </w:rPr>
      </w:pPr>
      <w:r>
        <w:rPr>
          <w:rFonts w:hint="eastAsia"/>
          <w:color w:val="FF0000"/>
        </w:rPr>
        <w:t>[序号] 主要责任者. 文献题名[N]. 报纸名, 出版日期(版次).</w:t>
      </w:r>
    </w:p>
    <w:p>
      <w:pPr>
        <w:spacing w:line="320" w:lineRule="exact"/>
        <w:rPr>
          <w:color w:val="FF0000"/>
        </w:rPr>
      </w:pPr>
      <w:r>
        <w:rPr>
          <w:rFonts w:hint="eastAsia"/>
          <w:color w:val="FF0000"/>
        </w:rPr>
        <w:t>I.电子文献：</w:t>
      </w:r>
    </w:p>
    <w:p>
      <w:pPr>
        <w:spacing w:line="320" w:lineRule="exact"/>
        <w:rPr>
          <w:color w:val="FF0000"/>
        </w:rPr>
      </w:pPr>
      <w:r>
        <w:rPr>
          <w:rFonts w:hint="eastAsia"/>
          <w:color w:val="FF0000"/>
        </w:rPr>
        <w:t>[序号] 主要责任者. 电子文献题名[文献类型/文献载体]. 发表或更新日期(可选)[引用日期]. 获取和访问路径.</w:t>
      </w:r>
    </w:p>
    <w:p>
      <w:pPr>
        <w:spacing w:line="320" w:lineRule="exact"/>
        <w:rPr>
          <w:color w:val="FF0000"/>
        </w:rPr>
      </w:pPr>
      <w:r>
        <w:rPr>
          <w:rFonts w:hint="eastAsia"/>
          <w:color w:val="FF0000"/>
        </w:rPr>
        <w:t>例如：</w:t>
      </w:r>
    </w:p>
    <w:p>
      <w:pPr>
        <w:spacing w:line="320" w:lineRule="exact"/>
        <w:rPr>
          <w:color w:val="FF0000"/>
        </w:rPr>
      </w:pPr>
      <w:r>
        <w:rPr>
          <w:color w:val="FF0000"/>
        </w:rPr>
        <w:t>[8] Fonda, Marc. Examining the New Polytheism: A Critical Assessment of the Concepts of Self and Gender in Archetypal Psychology[EB/OL]. 1995[1997-12-20] University of Ottawa, http://www.clas.ufl.edu/users/gthursby/fonda/dispg.html.</w:t>
      </w:r>
    </w:p>
    <w:p>
      <w:pPr>
        <w:spacing w:line="320" w:lineRule="exact"/>
        <w:rPr>
          <w:color w:val="FF0000"/>
        </w:rPr>
      </w:pPr>
      <w:r>
        <w:rPr>
          <w:color w:val="FF0000"/>
        </w:rPr>
        <w:t>[2] Online Computer Library Center, Inc. History of OCLC[EB/OL]. [2000-01-08]. http://www.oclc.org/about/history/default.htm.</w:t>
      </w:r>
    </w:p>
    <w:p/>
    <w:p>
      <w:pPr>
        <w:widowControl/>
        <w:jc w:val="left"/>
      </w:pPr>
      <w:r>
        <w:br w:type="page"/>
      </w:r>
    </w:p>
    <w:p>
      <w:pPr>
        <w:rPr>
          <w:color w:val="FF0000"/>
          <w:sz w:val="24"/>
        </w:rPr>
      </w:pPr>
      <w:r>
        <w:rPr>
          <w:color w:val="FF0000"/>
          <w:sz w:val="24"/>
        </w:rPr>
        <w:t>格式补充说明</w:t>
      </w:r>
      <w:r>
        <w:rPr>
          <w:rFonts w:hint="eastAsia"/>
          <w:color w:val="FF0000"/>
          <w:sz w:val="24"/>
        </w:rPr>
        <w:t>：</w:t>
      </w:r>
    </w:p>
    <w:p>
      <w:pPr>
        <w:rPr>
          <w:color w:val="FF0000"/>
          <w:sz w:val="24"/>
        </w:rPr>
      </w:pPr>
      <w:r>
        <w:rPr>
          <w:rFonts w:hint="eastAsia"/>
          <w:color w:val="FF0000"/>
          <w:sz w:val="24"/>
        </w:rPr>
        <w:t>1.</w:t>
      </w:r>
      <w:r>
        <w:rPr>
          <w:rFonts w:hint="eastAsia"/>
          <w:color w:val="FF0000"/>
          <w:sz w:val="24"/>
        </w:rPr>
        <w:tab/>
      </w:r>
      <w:r>
        <w:rPr>
          <w:rFonts w:hint="eastAsia"/>
          <w:color w:val="FF0000"/>
          <w:sz w:val="24"/>
        </w:rPr>
        <w:t>标题层次建议不超过四级，从第一级开始标号格式依次采用：一、二、三；（一）、（二）、（三）；1、2、3；（1）、（2）、（3）。</w:t>
      </w:r>
    </w:p>
    <w:p>
      <w:pPr>
        <w:rPr>
          <w:color w:val="FF0000"/>
          <w:sz w:val="24"/>
        </w:rPr>
      </w:pPr>
      <w:r>
        <w:rPr>
          <w:rFonts w:hint="eastAsia"/>
          <w:color w:val="FF0000"/>
          <w:sz w:val="24"/>
        </w:rPr>
        <w:tab/>
      </w:r>
      <w:r>
        <w:rPr>
          <w:rFonts w:hint="eastAsia"/>
          <w:color w:val="FF0000"/>
          <w:sz w:val="24"/>
        </w:rPr>
        <w:t>一级标题用小三号字，中文为黑体，英文为Times New Roman，单倍行距，段前段后各0.5行。</w:t>
      </w:r>
    </w:p>
    <w:p>
      <w:pPr>
        <w:rPr>
          <w:color w:val="FF0000"/>
          <w:sz w:val="24"/>
        </w:rPr>
      </w:pPr>
      <w:r>
        <w:rPr>
          <w:rFonts w:hint="eastAsia"/>
          <w:color w:val="FF0000"/>
          <w:sz w:val="24"/>
        </w:rPr>
        <w:tab/>
      </w:r>
      <w:r>
        <w:rPr>
          <w:rFonts w:hint="eastAsia"/>
          <w:color w:val="FF0000"/>
          <w:sz w:val="24"/>
        </w:rPr>
        <w:t>二级标题用四号字，中文为黑体，英文为Times New Roman，单倍行距，段前段后各0.25行。</w:t>
      </w:r>
    </w:p>
    <w:p>
      <w:pPr>
        <w:rPr>
          <w:color w:val="FF0000"/>
          <w:sz w:val="24"/>
        </w:rPr>
      </w:pPr>
      <w:r>
        <w:rPr>
          <w:rFonts w:hint="eastAsia"/>
          <w:color w:val="FF0000"/>
          <w:sz w:val="24"/>
        </w:rPr>
        <w:tab/>
      </w:r>
      <w:r>
        <w:rPr>
          <w:rFonts w:hint="eastAsia"/>
          <w:color w:val="FF0000"/>
          <w:sz w:val="24"/>
        </w:rPr>
        <w:t>三级标题用小四号字，中文为黑体，英文为Times New Roman，单倍行距。</w:t>
      </w:r>
    </w:p>
    <w:p>
      <w:pPr>
        <w:rPr>
          <w:color w:val="FF0000"/>
          <w:sz w:val="24"/>
        </w:rPr>
      </w:pPr>
      <w:r>
        <w:rPr>
          <w:rFonts w:hint="eastAsia"/>
          <w:color w:val="FF0000"/>
          <w:sz w:val="24"/>
        </w:rPr>
        <w:tab/>
      </w:r>
      <w:r>
        <w:rPr>
          <w:rFonts w:hint="eastAsia"/>
          <w:color w:val="FF0000"/>
          <w:sz w:val="24"/>
        </w:rPr>
        <w:t>四级标题用五号字，中文为黑体，英文为Times New Roman，单倍行距。</w:t>
      </w:r>
    </w:p>
    <w:p>
      <w:pPr>
        <w:rPr>
          <w:color w:val="FF0000"/>
          <w:sz w:val="24"/>
        </w:rPr>
      </w:pPr>
      <w:r>
        <w:rPr>
          <w:rFonts w:hint="eastAsia"/>
          <w:color w:val="FF0000"/>
          <w:sz w:val="24"/>
        </w:rPr>
        <w:t>2.</w:t>
      </w:r>
      <w:r>
        <w:rPr>
          <w:rFonts w:hint="eastAsia"/>
          <w:color w:val="FF0000"/>
          <w:sz w:val="24"/>
        </w:rPr>
        <w:tab/>
      </w:r>
      <w:r>
        <w:rPr>
          <w:rFonts w:hint="eastAsia"/>
          <w:color w:val="FF0000"/>
          <w:sz w:val="24"/>
        </w:rPr>
        <w:t>正文用五号字，中文为宋体，英文为Times New Roman，1.5倍行距。</w:t>
      </w:r>
    </w:p>
    <w:p>
      <w:pPr>
        <w:rPr>
          <w:color w:val="FF0000"/>
          <w:sz w:val="24"/>
        </w:rPr>
      </w:pPr>
      <w:r>
        <w:rPr>
          <w:rFonts w:hint="eastAsia"/>
          <w:color w:val="FF0000"/>
          <w:sz w:val="24"/>
        </w:rPr>
        <w:t>3.</w:t>
      </w:r>
      <w:r>
        <w:rPr>
          <w:rFonts w:hint="eastAsia"/>
          <w:color w:val="FF0000"/>
          <w:sz w:val="24"/>
        </w:rPr>
        <w:tab/>
      </w:r>
      <w:r>
        <w:rPr>
          <w:rFonts w:hint="eastAsia"/>
          <w:color w:val="FF0000"/>
          <w:sz w:val="24"/>
        </w:rPr>
        <w:t>所有图统一顺序标号，图标题紧挨在图的下方，居中，用小五号字，中文为宋体，英文为Times New Roman，单倍行距，段后0.5行。</w:t>
      </w:r>
    </w:p>
    <w:p>
      <w:pPr>
        <w:rPr>
          <w:color w:val="FF0000"/>
          <w:sz w:val="24"/>
        </w:rPr>
      </w:pPr>
      <w:r>
        <w:rPr>
          <w:rFonts w:hint="eastAsia"/>
          <w:color w:val="FF0000"/>
          <w:sz w:val="24"/>
        </w:rPr>
        <w:t>4.</w:t>
      </w:r>
      <w:r>
        <w:rPr>
          <w:rFonts w:hint="eastAsia"/>
          <w:color w:val="FF0000"/>
          <w:sz w:val="24"/>
        </w:rPr>
        <w:tab/>
      </w:r>
      <w:r>
        <w:rPr>
          <w:rFonts w:hint="eastAsia"/>
          <w:color w:val="FF0000"/>
          <w:sz w:val="24"/>
        </w:rPr>
        <w:t>所有表统一顺序标号，图标题放在表的上方，居中，用小五号字，中文为宋体，英文为Times New Roman，单倍行距，段前0.5行。</w:t>
      </w:r>
    </w:p>
    <w:p>
      <w:pPr>
        <w:rPr>
          <w:b/>
          <w:color w:val="FF0000"/>
          <w:sz w:val="24"/>
        </w:rPr>
      </w:pPr>
      <w:r>
        <w:rPr>
          <w:rFonts w:hint="eastAsia"/>
          <w:b/>
          <w:color w:val="FF0000"/>
          <w:sz w:val="24"/>
        </w:rPr>
        <w:t>5.</w:t>
      </w:r>
      <w:r>
        <w:rPr>
          <w:rFonts w:hint="eastAsia"/>
          <w:b/>
          <w:color w:val="FF0000"/>
          <w:sz w:val="24"/>
        </w:rPr>
        <w:tab/>
      </w:r>
      <w:r>
        <w:rPr>
          <w:rFonts w:hint="eastAsia"/>
          <w:b/>
          <w:color w:val="FF0000"/>
          <w:sz w:val="24"/>
        </w:rPr>
        <w:t>报告形成后请删除本模板中所有红色文字。</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836797"/>
      <w:docPartObj>
        <w:docPartGallery w:val="AutoText"/>
      </w:docPartObj>
    </w:sdtPr>
    <w:sdtContent>
      <w:p>
        <w:pPr>
          <w:pStyle w:val="3"/>
          <w:jc w:val="center"/>
        </w:pPr>
        <w:r>
          <w:fldChar w:fldCharType="begin"/>
        </w:r>
        <w:r>
          <w:instrText xml:space="preserve"> PAGE   \* MERGEFORMAT </w:instrText>
        </w:r>
        <w:r>
          <w:fldChar w:fldCharType="separate"/>
        </w:r>
        <w:r>
          <w:t>4</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0707"/>
    <w:multiLevelType w:val="singleLevel"/>
    <w:tmpl w:val="D0810707"/>
    <w:lvl w:ilvl="0" w:tentative="0">
      <w:start w:val="1"/>
      <w:numFmt w:val="bullet"/>
      <w:lvlText w:val=""/>
      <w:lvlJc w:val="left"/>
      <w:pPr>
        <w:ind w:left="420" w:hanging="420"/>
      </w:pPr>
      <w:rPr>
        <w:rFonts w:hint="default" w:ascii="Wingdings" w:hAnsi="Wingdings"/>
      </w:rPr>
    </w:lvl>
  </w:abstractNum>
  <w:abstractNum w:abstractNumId="1">
    <w:nsid w:val="20DE2CEB"/>
    <w:multiLevelType w:val="singleLevel"/>
    <w:tmpl w:val="20DE2CEB"/>
    <w:lvl w:ilvl="0" w:tentative="0">
      <w:start w:val="3"/>
      <w:numFmt w:val="chineseCounting"/>
      <w:suff w:val="nothing"/>
      <w:lvlText w:val="（%1）"/>
      <w:lvlJc w:val="left"/>
      <w:rPr>
        <w:rFonts w:hint="eastAsia"/>
      </w:rPr>
    </w:lvl>
  </w:abstractNum>
  <w:abstractNum w:abstractNumId="2">
    <w:nsid w:val="523C2BA0"/>
    <w:multiLevelType w:val="singleLevel"/>
    <w:tmpl w:val="523C2BA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673F0"/>
    <w:rsid w:val="000377DD"/>
    <w:rsid w:val="00071833"/>
    <w:rsid w:val="000A1C80"/>
    <w:rsid w:val="00117B58"/>
    <w:rsid w:val="001C7C0F"/>
    <w:rsid w:val="001F49CF"/>
    <w:rsid w:val="0020297D"/>
    <w:rsid w:val="00227F9E"/>
    <w:rsid w:val="00242664"/>
    <w:rsid w:val="002845FB"/>
    <w:rsid w:val="002856CF"/>
    <w:rsid w:val="002E5931"/>
    <w:rsid w:val="003033DE"/>
    <w:rsid w:val="003404B6"/>
    <w:rsid w:val="00352118"/>
    <w:rsid w:val="00475909"/>
    <w:rsid w:val="005053F8"/>
    <w:rsid w:val="005151F1"/>
    <w:rsid w:val="00516DB4"/>
    <w:rsid w:val="00574E15"/>
    <w:rsid w:val="005C79BC"/>
    <w:rsid w:val="006673F0"/>
    <w:rsid w:val="006E5FAC"/>
    <w:rsid w:val="006E6A26"/>
    <w:rsid w:val="00701358"/>
    <w:rsid w:val="007D2436"/>
    <w:rsid w:val="00833A57"/>
    <w:rsid w:val="00874FBA"/>
    <w:rsid w:val="008E72FB"/>
    <w:rsid w:val="00972B1B"/>
    <w:rsid w:val="009E49C5"/>
    <w:rsid w:val="00A24BB6"/>
    <w:rsid w:val="00A35B43"/>
    <w:rsid w:val="00A60034"/>
    <w:rsid w:val="00AA337E"/>
    <w:rsid w:val="00B12249"/>
    <w:rsid w:val="00B32EC3"/>
    <w:rsid w:val="00B92113"/>
    <w:rsid w:val="00BA20C0"/>
    <w:rsid w:val="00C123E4"/>
    <w:rsid w:val="00C14B1F"/>
    <w:rsid w:val="00C32F7B"/>
    <w:rsid w:val="00CE0E5D"/>
    <w:rsid w:val="00D00C3E"/>
    <w:rsid w:val="00D03DF4"/>
    <w:rsid w:val="00D16B0C"/>
    <w:rsid w:val="00D52153"/>
    <w:rsid w:val="00DE157D"/>
    <w:rsid w:val="00E63FC0"/>
    <w:rsid w:val="00E925EA"/>
    <w:rsid w:val="00EA2958"/>
    <w:rsid w:val="00EA7B7C"/>
    <w:rsid w:val="00EC205C"/>
    <w:rsid w:val="00F11669"/>
    <w:rsid w:val="00F320C3"/>
    <w:rsid w:val="00FF2858"/>
    <w:rsid w:val="0225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6"/>
      <w:szCs w:val="16"/>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uiPriority w:val="99"/>
    <w:rPr>
      <w:sz w:val="18"/>
      <w:szCs w:val="18"/>
    </w:rPr>
  </w:style>
  <w:style w:type="character" w:customStyle="1" w:styleId="10">
    <w:name w:val="批注框文本 Char"/>
    <w:basedOn w:val="7"/>
    <w:link w:val="2"/>
    <w:semiHidden/>
    <w:uiPriority w:val="99"/>
    <w:rPr>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D3B82-2206-48C6-8229-E7D2D10BD129}">
  <ds:schemaRefs/>
</ds:datastoreItem>
</file>

<file path=docProps/app.xml><?xml version="1.0" encoding="utf-8"?>
<Properties xmlns="http://schemas.openxmlformats.org/officeDocument/2006/extended-properties" xmlns:vt="http://schemas.openxmlformats.org/officeDocument/2006/docPropsVTypes">
  <Template>Normal.dotm</Template>
  <Company>EMC Corporation</Company>
  <Pages>4</Pages>
  <Words>346</Words>
  <Characters>1977</Characters>
  <Lines>16</Lines>
  <Paragraphs>4</Paragraphs>
  <TotalTime>240</TotalTime>
  <ScaleCrop>false</ScaleCrop>
  <LinksUpToDate>false</LinksUpToDate>
  <CharactersWithSpaces>2319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2016-10-04T04:50:00Z</dcterms:created>
  <dc:creator>QinZhen</dc:creator>
  <cp:lastModifiedBy>Lenovo</cp:lastModifiedBy>
  <dcterms:modified xsi:type="dcterms:W3CDTF">2020-08-03T08:42:56Z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