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left"/>
      </w:pPr>
      <w:r>
        <w:rPr>
          <w:rFonts w:ascii="Arial" w:cs="Arial" w:eastAsia="Arial" w:hAnsi="Arial"/>
          <w:b/>
          <w:bCs/>
          <w:color w:val="808080"/>
          <w:sz w:val="20"/>
          <w:szCs w:val="20"/>
        </w:rPr>
        <w:t xml:space="preserve">PROJECT COMPLETION SUMMARY</w:t>
      </w:r>
    </w:p>
    <w:p>
      <w:pPr>
        <w:spacing w:after="80"/>
        <w:jc w:val="left"/>
      </w:pPr>
      <w:r>
        <w:rPr>
          <w:rFonts w:ascii="Arial" w:cs="Arial" w:eastAsia="Arial" w:hAnsi="Arial"/>
          <w:b/>
          <w:bCs/>
          <w:color w:val="1F3864"/>
          <w:sz w:val="44"/>
          <w:szCs w:val="44"/>
        </w:rPr>
        <w:t xml:space="preserve">AI-Powered Conversational Robotic Exhibit</w:t>
      </w:r>
    </w:p>
    <w:p>
      <w:pPr>
        <w:pBdr>
          <w:bottom w:val="single" w:color="00CC00" w:sz="12" w:space="6"/>
        </w:pBdr>
        <w:spacing w:after="200"/>
        <w:jc w:val="left"/>
      </w:pPr>
      <w:r>
        <w:rPr>
          <w:rFonts w:ascii="Arial" w:cs="Arial" w:eastAsia="Arial" w:hAnsi="Arial"/>
          <w:color w:val="2D2D2D"/>
          <w:sz w:val="24"/>
          <w:szCs w:val="24"/>
        </w:rPr>
        <w:t xml:space="preserve">CJAP Robot  ·  Foundation for Liberty and Prosperity  ×  Supervaise Inc.</w:t>
      </w:r>
    </w:p>
    <w:tbl>
      <w:tblPr>
        <w:tblW w:type="dxa" w:w="10080"/>
        <w:tblBorders>
          <w:top w:val="single" w:color="BFCDDD" w:sz="4"/>
          <w:left w:val="single" w:color="BFCDDD" w:sz="4"/>
          <w:bottom w:val="single" w:color="BFCDDD" w:sz="4"/>
          <w:right w:val="single" w:color="BFCDDD" w:sz="4"/>
          <w:insideH w:val="single" w:color="BFCDDD" w:sz="2"/>
          <w:insideV w:val="single" w:color="BFCDDD" w:sz="2"/>
        </w:tblBorders>
      </w:tblPr>
      <w:tblGrid>
        <w:gridCol w:w="2200"/>
        <w:gridCol w:w="7880"/>
      </w:tblGrid>
      <w:tr>
        <w:trPr>
          <w:cantSplit/>
        </w:trPr>
        <w:tc>
          <w:tcPr>
            <w:tcW w:type="dxa" w:w="2200"/>
            <w:tcMar>
              <w:top w:type="dxa" w:w="70"/>
              <w:left w:type="dxa" w:w="110"/>
              <w:bottom w:type="dxa" w:w="70"/>
              <w:right w:type="dxa" w:w="110"/>
            </w:tcMar>
            <w:vAlign w:val="top"/>
          </w:tcPr>
          <w:p>
            <w:pPr>
              <w:spacing w:after="0" w:line="250"/>
              <w:jc w:val="left"/>
            </w:pPr>
            <w:r>
              <w:rPr>
                <w:rFonts w:ascii="Arial" w:cs="Arial" w:eastAsia="Arial" w:hAnsi="Arial"/>
                <w:b/>
                <w:bCs/>
                <w:color w:val="000000"/>
                <w:sz w:val="19"/>
                <w:szCs w:val="19"/>
              </w:rPr>
              <w:t xml:space="preserve">Project</w:t>
            </w:r>
          </w:p>
        </w:tc>
        <w:tc>
          <w:tcPr>
            <w:tcW w:type="dxa" w:w="7880"/>
            <w:tcMar>
              <w:top w:type="dxa" w:w="70"/>
              <w:left w:type="dxa" w:w="110"/>
              <w:bottom w:type="dxa" w:w="70"/>
              <w:right w:type="dxa" w:w="110"/>
            </w:tcMar>
            <w:vAlign w:val="top"/>
          </w:tcPr>
          <w:p>
            <w:pPr>
              <w:spacing w:after="0" w:line="250"/>
              <w:jc w:val="left"/>
            </w:pPr>
            <w:r>
              <w:rPr>
                <w:rFonts w:ascii="Arial" w:cs="Arial" w:eastAsia="Arial" w:hAnsi="Arial"/>
                <w:b w:val="false"/>
                <w:bCs w:val="false"/>
                <w:color w:val="000000"/>
                <w:sz w:val="19"/>
                <w:szCs w:val="19"/>
              </w:rPr>
              <w:t xml:space="preserve">AI-Powered Conversational Robotic Exhibit (CJAP Robot)</w:t>
            </w:r>
          </w:p>
        </w:tc>
      </w:tr>
      <w:tr>
        <w:trPr>
          <w:cantSplit/>
        </w:trPr>
        <w:tc>
          <w:tcPr>
            <w:tcW w:type="dxa" w:w="2200"/>
            <w:shd w:fill="F4F7FB" w:color="auto" w:val="clear"/>
            <w:tcMar>
              <w:top w:type="dxa" w:w="70"/>
              <w:left w:type="dxa" w:w="110"/>
              <w:bottom w:type="dxa" w:w="70"/>
              <w:right w:type="dxa" w:w="110"/>
            </w:tcMar>
            <w:vAlign w:val="top"/>
          </w:tcPr>
          <w:p>
            <w:pPr>
              <w:spacing w:after="0" w:line="250"/>
              <w:jc w:val="left"/>
            </w:pPr>
            <w:r>
              <w:rPr>
                <w:rFonts w:ascii="Arial" w:cs="Arial" w:eastAsia="Arial" w:hAnsi="Arial"/>
                <w:b/>
                <w:bCs/>
                <w:color w:val="000000"/>
                <w:sz w:val="19"/>
                <w:szCs w:val="19"/>
              </w:rPr>
              <w:t xml:space="preserve">Client</w:t>
            </w:r>
          </w:p>
        </w:tc>
        <w:tc>
          <w:tcPr>
            <w:tcW w:type="dxa" w:w="7880"/>
            <w:shd w:fill="F4F7FB" w:color="auto" w:val="clear"/>
            <w:tcMar>
              <w:top w:type="dxa" w:w="70"/>
              <w:left w:type="dxa" w:w="110"/>
              <w:bottom w:type="dxa" w:w="70"/>
              <w:right w:type="dxa" w:w="110"/>
            </w:tcMar>
            <w:vAlign w:val="top"/>
          </w:tcPr>
          <w:p>
            <w:pPr>
              <w:spacing w:after="0" w:line="250"/>
              <w:jc w:val="left"/>
            </w:pPr>
            <w:r>
              <w:rPr>
                <w:rFonts w:ascii="Arial" w:cs="Arial" w:eastAsia="Arial" w:hAnsi="Arial"/>
                <w:b w:val="false"/>
                <w:bCs w:val="false"/>
                <w:color w:val="000000"/>
                <w:sz w:val="19"/>
                <w:szCs w:val="19"/>
              </w:rPr>
              <w:t xml:space="preserve">Foundation for Liberty and Prosperity (FLP)</w:t>
            </w:r>
          </w:p>
        </w:tc>
      </w:tr>
      <w:tr>
        <w:trPr>
          <w:cantSplit/>
        </w:trPr>
        <w:tc>
          <w:tcPr>
            <w:tcW w:type="dxa" w:w="2200"/>
            <w:tcMar>
              <w:top w:type="dxa" w:w="70"/>
              <w:left w:type="dxa" w:w="110"/>
              <w:bottom w:type="dxa" w:w="70"/>
              <w:right w:type="dxa" w:w="110"/>
            </w:tcMar>
            <w:vAlign w:val="top"/>
          </w:tcPr>
          <w:p>
            <w:pPr>
              <w:spacing w:after="0" w:line="250"/>
              <w:jc w:val="left"/>
            </w:pPr>
            <w:r>
              <w:rPr>
                <w:rFonts w:ascii="Arial" w:cs="Arial" w:eastAsia="Arial" w:hAnsi="Arial"/>
                <w:b/>
                <w:bCs/>
                <w:color w:val="000000"/>
                <w:sz w:val="19"/>
                <w:szCs w:val="19"/>
              </w:rPr>
              <w:t xml:space="preserve">Delivered by</w:t>
            </w:r>
          </w:p>
        </w:tc>
        <w:tc>
          <w:tcPr>
            <w:tcW w:type="dxa" w:w="7880"/>
            <w:tcMar>
              <w:top w:type="dxa" w:w="70"/>
              <w:left w:type="dxa" w:w="110"/>
              <w:bottom w:type="dxa" w:w="70"/>
              <w:right w:type="dxa" w:w="110"/>
            </w:tcMar>
            <w:vAlign w:val="top"/>
          </w:tcPr>
          <w:p>
            <w:pPr>
              <w:spacing w:after="0" w:line="250"/>
              <w:jc w:val="left"/>
            </w:pPr>
            <w:r>
              <w:rPr>
                <w:rFonts w:ascii="Arial" w:cs="Arial" w:eastAsia="Arial" w:hAnsi="Arial"/>
                <w:b w:val="false"/>
                <w:bCs w:val="false"/>
                <w:color w:val="000000"/>
                <w:sz w:val="19"/>
                <w:szCs w:val="19"/>
              </w:rPr>
              <w:t xml:space="preserve">Supervaise Inc.</w:t>
            </w:r>
          </w:p>
        </w:tc>
      </w:tr>
      <w:tr>
        <w:trPr>
          <w:cantSplit/>
        </w:trPr>
        <w:tc>
          <w:tcPr>
            <w:tcW w:type="dxa" w:w="2200"/>
            <w:shd w:fill="F4F7FB" w:color="auto" w:val="clear"/>
            <w:tcMar>
              <w:top w:type="dxa" w:w="70"/>
              <w:left w:type="dxa" w:w="110"/>
              <w:bottom w:type="dxa" w:w="70"/>
              <w:right w:type="dxa" w:w="110"/>
            </w:tcMar>
            <w:vAlign w:val="top"/>
          </w:tcPr>
          <w:p>
            <w:pPr>
              <w:spacing w:after="0" w:line="250"/>
              <w:jc w:val="left"/>
            </w:pPr>
            <w:r>
              <w:rPr>
                <w:rFonts w:ascii="Arial" w:cs="Arial" w:eastAsia="Arial" w:hAnsi="Arial"/>
                <w:b/>
                <w:bCs/>
                <w:color w:val="000000"/>
                <w:sz w:val="19"/>
                <w:szCs w:val="19"/>
              </w:rPr>
              <w:t xml:space="preserve">Subject</w:t>
            </w:r>
          </w:p>
        </w:tc>
        <w:tc>
          <w:tcPr>
            <w:tcW w:type="dxa" w:w="7880"/>
            <w:shd w:fill="F4F7FB" w:color="auto" w:val="clear"/>
            <w:tcMar>
              <w:top w:type="dxa" w:w="70"/>
              <w:left w:type="dxa" w:w="110"/>
              <w:bottom w:type="dxa" w:w="70"/>
              <w:right w:type="dxa" w:w="110"/>
            </w:tcMar>
            <w:vAlign w:val="top"/>
          </w:tcPr>
          <w:p>
            <w:pPr>
              <w:spacing w:after="0" w:line="250"/>
              <w:jc w:val="left"/>
            </w:pPr>
            <w:r>
              <w:rPr>
                <w:rFonts w:ascii="Arial" w:cs="Arial" w:eastAsia="Arial" w:hAnsi="Arial"/>
                <w:b w:val="false"/>
                <w:bCs w:val="false"/>
                <w:color w:val="000000"/>
                <w:sz w:val="19"/>
                <w:szCs w:val="19"/>
              </w:rPr>
              <w:t xml:space="preserve">Chief Justice Artemio V. Panganiban — institutional legacy, Liberty and Prosperity</w:t>
            </w:r>
          </w:p>
        </w:tc>
      </w:tr>
      <w:tr>
        <w:trPr>
          <w:cantSplit/>
        </w:trPr>
        <w:tc>
          <w:tcPr>
            <w:tcW w:type="dxa" w:w="2200"/>
            <w:tcMar>
              <w:top w:type="dxa" w:w="70"/>
              <w:left w:type="dxa" w:w="110"/>
              <w:bottom w:type="dxa" w:w="70"/>
              <w:right w:type="dxa" w:w="110"/>
            </w:tcMar>
            <w:vAlign w:val="top"/>
          </w:tcPr>
          <w:p>
            <w:pPr>
              <w:spacing w:after="0" w:line="250"/>
              <w:jc w:val="left"/>
            </w:pPr>
            <w:r>
              <w:rPr>
                <w:rFonts w:ascii="Arial" w:cs="Arial" w:eastAsia="Arial" w:hAnsi="Arial"/>
                <w:b/>
                <w:bCs/>
                <w:color w:val="000000"/>
                <w:sz w:val="19"/>
                <w:szCs w:val="19"/>
              </w:rPr>
              <w:t xml:space="preserve">Hardware</w:t>
            </w:r>
          </w:p>
        </w:tc>
        <w:tc>
          <w:tcPr>
            <w:tcW w:type="dxa" w:w="7880"/>
            <w:tcMar>
              <w:top w:type="dxa" w:w="70"/>
              <w:left w:type="dxa" w:w="110"/>
              <w:bottom w:type="dxa" w:w="70"/>
              <w:right w:type="dxa" w:w="110"/>
            </w:tcMar>
            <w:vAlign w:val="top"/>
          </w:tcPr>
          <w:p>
            <w:pPr>
              <w:spacing w:after="0" w:line="250"/>
              <w:jc w:val="left"/>
            </w:pPr>
            <w:r>
              <w:rPr>
                <w:rFonts w:ascii="Arial" w:cs="Arial" w:eastAsia="Arial" w:hAnsi="Arial"/>
                <w:b w:val="false"/>
                <w:bCs w:val="false"/>
                <w:color w:val="000000"/>
                <w:sz w:val="19"/>
                <w:szCs w:val="19"/>
              </w:rPr>
              <w:t xml:space="preserve">Reachy Mini robotic unit</w:t>
            </w:r>
          </w:p>
        </w:tc>
      </w:tr>
      <w:tr>
        <w:trPr>
          <w:cantSplit/>
        </w:trPr>
        <w:tc>
          <w:tcPr>
            <w:tcW w:type="dxa" w:w="2200"/>
            <w:shd w:fill="F4F7FB" w:color="auto" w:val="clear"/>
            <w:tcMar>
              <w:top w:type="dxa" w:w="70"/>
              <w:left w:type="dxa" w:w="110"/>
              <w:bottom w:type="dxa" w:w="70"/>
              <w:right w:type="dxa" w:w="110"/>
            </w:tcMar>
            <w:vAlign w:val="top"/>
          </w:tcPr>
          <w:p>
            <w:pPr>
              <w:spacing w:after="0" w:line="250"/>
              <w:jc w:val="left"/>
            </w:pPr>
            <w:r>
              <w:rPr>
                <w:rFonts w:ascii="Arial" w:cs="Arial" w:eastAsia="Arial" w:hAnsi="Arial"/>
                <w:b/>
                <w:bCs/>
                <w:color w:val="000000"/>
                <w:sz w:val="19"/>
                <w:szCs w:val="19"/>
              </w:rPr>
              <w:t xml:space="preserve">Kickoff</w:t>
            </w:r>
          </w:p>
        </w:tc>
        <w:tc>
          <w:tcPr>
            <w:tcW w:type="dxa" w:w="7880"/>
            <w:shd w:fill="F4F7FB" w:color="auto" w:val="clear"/>
            <w:tcMar>
              <w:top w:type="dxa" w:w="70"/>
              <w:left w:type="dxa" w:w="110"/>
              <w:bottom w:type="dxa" w:w="70"/>
              <w:right w:type="dxa" w:w="110"/>
            </w:tcMar>
            <w:vAlign w:val="top"/>
          </w:tcPr>
          <w:p>
            <w:pPr>
              <w:spacing w:after="0" w:line="250"/>
              <w:jc w:val="left"/>
            </w:pPr>
            <w:r>
              <w:rPr>
                <w:rFonts w:ascii="Arial" w:cs="Arial" w:eastAsia="Arial" w:hAnsi="Arial"/>
                <w:b w:val="false"/>
                <w:bCs w:val="false"/>
                <w:color w:val="000000"/>
                <w:sz w:val="19"/>
                <w:szCs w:val="19"/>
              </w:rPr>
              <w:t xml:space="preserve">28 April 2026</w:t>
            </w:r>
          </w:p>
        </w:tc>
      </w:tr>
      <w:tr>
        <w:trPr>
          <w:cantSplit/>
        </w:trPr>
        <w:tc>
          <w:tcPr>
            <w:tcW w:type="dxa" w:w="2200"/>
            <w:tcMar>
              <w:top w:type="dxa" w:w="70"/>
              <w:left w:type="dxa" w:w="110"/>
              <w:bottom w:type="dxa" w:w="70"/>
              <w:right w:type="dxa" w:w="110"/>
            </w:tcMar>
            <w:vAlign w:val="top"/>
          </w:tcPr>
          <w:p>
            <w:pPr>
              <w:spacing w:after="0" w:line="250"/>
              <w:jc w:val="left"/>
            </w:pPr>
            <w:r>
              <w:rPr>
                <w:rFonts w:ascii="Arial" w:cs="Arial" w:eastAsia="Arial" w:hAnsi="Arial"/>
                <w:b/>
                <w:bCs/>
                <w:color w:val="000000"/>
                <w:sz w:val="19"/>
                <w:szCs w:val="19"/>
              </w:rPr>
              <w:t xml:space="preserve">Status</w:t>
            </w:r>
          </w:p>
        </w:tc>
        <w:tc>
          <w:tcPr>
            <w:tcW w:type="dxa" w:w="7880"/>
            <w:tcMar>
              <w:top w:type="dxa" w:w="70"/>
              <w:left w:type="dxa" w:w="110"/>
              <w:bottom w:type="dxa" w:w="70"/>
              <w:right w:type="dxa" w:w="110"/>
            </w:tcMar>
            <w:vAlign w:val="top"/>
          </w:tcPr>
          <w:p>
            <w:pPr>
              <w:spacing w:after="0" w:line="250"/>
              <w:jc w:val="left"/>
            </w:pPr>
            <w:r>
              <w:rPr>
                <w:rFonts w:ascii="Arial" w:cs="Arial" w:eastAsia="Arial" w:hAnsi="Arial"/>
                <w:b w:val="false"/>
                <w:bCs w:val="false"/>
                <w:color w:val="000000"/>
                <w:sz w:val="19"/>
                <w:szCs w:val="19"/>
              </w:rPr>
              <w:t xml:space="preserve">Showcase delivered. All six phase gates closed.</w:t>
            </w:r>
          </w:p>
        </w:tc>
      </w:tr>
      <w:tr>
        <w:trPr>
          <w:cantSplit/>
        </w:trPr>
        <w:tc>
          <w:tcPr>
            <w:tcW w:type="dxa" w:w="2200"/>
            <w:shd w:fill="F4F7FB" w:color="auto" w:val="clear"/>
            <w:tcMar>
              <w:top w:type="dxa" w:w="70"/>
              <w:left w:type="dxa" w:w="110"/>
              <w:bottom w:type="dxa" w:w="70"/>
              <w:right w:type="dxa" w:w="110"/>
            </w:tcMar>
            <w:vAlign w:val="top"/>
          </w:tcPr>
          <w:p>
            <w:pPr>
              <w:spacing w:after="0" w:line="250"/>
              <w:jc w:val="left"/>
            </w:pPr>
            <w:r>
              <w:rPr>
                <w:rFonts w:ascii="Arial" w:cs="Arial" w:eastAsia="Arial" w:hAnsi="Arial"/>
                <w:b/>
                <w:bCs/>
                <w:color w:val="000000"/>
                <w:sz w:val="19"/>
                <w:szCs w:val="19"/>
              </w:rPr>
              <w:t xml:space="preserve">Report date</w:t>
            </w:r>
          </w:p>
        </w:tc>
        <w:tc>
          <w:tcPr>
            <w:tcW w:type="dxa" w:w="7880"/>
            <w:shd w:fill="F4F7FB" w:color="auto" w:val="clear"/>
            <w:tcMar>
              <w:top w:type="dxa" w:w="70"/>
              <w:left w:type="dxa" w:w="110"/>
              <w:bottom w:type="dxa" w:w="70"/>
              <w:right w:type="dxa" w:w="110"/>
            </w:tcMar>
            <w:vAlign w:val="top"/>
          </w:tcPr>
          <w:p>
            <w:pPr>
              <w:spacing w:after="0" w:line="250"/>
              <w:jc w:val="left"/>
            </w:pPr>
            <w:r>
              <w:rPr>
                <w:rFonts w:ascii="Arial" w:cs="Arial" w:eastAsia="Arial" w:hAnsi="Arial"/>
                <w:b w:val="false"/>
                <w:bCs w:val="false"/>
                <w:color w:val="000000"/>
                <w:sz w:val="19"/>
                <w:szCs w:val="19"/>
              </w:rPr>
              <w:t xml:space="preserve">20 September 2026</w:t>
            </w:r>
          </w:p>
        </w:tc>
      </w:tr>
    </w:tbl>
    <w:p>
      <w:pPr>
        <w:pStyle w:val="Heading1"/>
        <w:pBdr>
          <w:bottom w:val="single" w:color="00CC00" w:sz="10" w:space="4"/>
        </w:pBdr>
        <w:spacing w:after="140" w:before="320"/>
      </w:pPr>
      <w:r>
        <w:rPr>
          <w:rFonts w:ascii="Arial" w:cs="Arial" w:eastAsia="Arial" w:hAnsi="Arial"/>
          <w:b/>
          <w:bCs/>
          <w:color w:val="1F3864"/>
          <w:sz w:val="26"/>
          <w:szCs w:val="26"/>
        </w:rPr>
        <w:t xml:space="preserve">1 · Purpose of this document</w:t>
      </w:r>
    </w:p>
    <w:p>
      <w:pPr>
        <w:spacing w:after="120" w:before="0" w:line="260"/>
        <w:jc w:val="left"/>
      </w:pPr>
      <w:r>
        <w:rPr>
          <w:rFonts w:ascii="Arial" w:cs="Arial" w:eastAsia="Arial" w:hAnsi="Arial"/>
          <w:b w:val="false"/>
          <w:bCs w:val="false"/>
          <w:i w:val="false"/>
          <w:iCs w:val="false"/>
          <w:color w:val="000000"/>
          <w:sz w:val="21"/>
          <w:szCs w:val="21"/>
        </w:rPr>
        <w:t xml:space="preserve">This summary records what was committed at kickoff, what was delivered, what was added at the client's request, and what remains open after the showcase. It reconciles the delivered system against the approved scope in the kickoff deck and the minutes of 28 April 2026, so that FLP and Supervaise hold the same account of the engagement at handover.</w:t>
      </w:r>
    </w:p>
    <w:p>
      <w:pPr>
        <w:spacing w:after="120" w:before="0" w:line="260"/>
        <w:jc w:val="left"/>
      </w:pPr>
      <w:r>
        <w:rPr>
          <w:rFonts w:ascii="Arial" w:cs="Arial" w:eastAsia="Arial" w:hAnsi="Arial"/>
          <w:b w:val="false"/>
          <w:bCs w:val="false"/>
          <w:i w:val="false"/>
          <w:iCs w:val="false"/>
          <w:color w:val="000000"/>
          <w:sz w:val="21"/>
          <w:szCs w:val="21"/>
        </w:rPr>
        <w:t xml:space="preserve">Status entries are drawn from the project's own evidence chain — tagged baselines, evaluation results and committed artifacts.</w:t>
      </w:r>
    </w:p>
    <w:p>
      <w:pPr>
        <w:pStyle w:val="Heading1"/>
        <w:pBdr>
          <w:bottom w:val="single" w:color="00CC00" w:sz="10" w:space="4"/>
        </w:pBdr>
        <w:spacing w:after="140" w:before="320"/>
      </w:pPr>
      <w:r>
        <w:rPr>
          <w:rFonts w:ascii="Arial" w:cs="Arial" w:eastAsia="Arial" w:hAnsi="Arial"/>
          <w:b/>
          <w:bCs/>
          <w:color w:val="1F3864"/>
          <w:sz w:val="26"/>
          <w:szCs w:val="26"/>
        </w:rPr>
        <w:t xml:space="preserve">2 · Phase gates</w:t>
      </w:r>
    </w:p>
    <w:p>
      <w:pPr>
        <w:spacing w:after="160" w:before="0" w:line="260"/>
        <w:jc w:val="left"/>
      </w:pPr>
      <w:r>
        <w:rPr>
          <w:rFonts w:ascii="Arial" w:cs="Arial" w:eastAsia="Arial" w:hAnsi="Arial"/>
          <w:b w:val="false"/>
          <w:bCs w:val="false"/>
          <w:i w:val="false"/>
          <w:iCs w:val="false"/>
          <w:color w:val="000000"/>
          <w:sz w:val="21"/>
          <w:szCs w:val="21"/>
        </w:rPr>
        <w:t xml:space="preserve">All six gates defined in the kickoff deck are closed.</w:t>
      </w:r>
    </w:p>
    <w:tbl>
      <w:tblPr>
        <w:tblW w:type="dxa" w:w="10080"/>
        <w:tblBorders>
          <w:top w:val="single" w:color="BFCDDD" w:sz="4"/>
          <w:left w:val="single" w:color="BFCDDD" w:sz="4"/>
          <w:bottom w:val="single" w:color="BFCDDD" w:sz="4"/>
          <w:right w:val="single" w:color="BFCDDD" w:sz="4"/>
          <w:insideH w:val="single" w:color="BFCDDD" w:sz="2"/>
          <w:insideV w:val="single" w:color="BFCDDD" w:sz="2"/>
        </w:tblBorders>
      </w:tblPr>
      <w:tblGrid>
        <w:gridCol w:w="3400"/>
        <w:gridCol w:w="4680"/>
        <w:gridCol w:w="2000"/>
      </w:tblGrid>
      <w:tr>
        <w:trPr>
          <w:cantSplit/>
          <w:tblHeader/>
        </w:trPr>
        <w:tc>
          <w:tcPr>
            <w:tcW w:type="dxa" w:w="3400"/>
            <w:shd w:fill="1F3864" w:color="auto" w:val="clear"/>
            <w:tcMar>
              <w:top w:type="dxa" w:w="70"/>
              <w:left w:type="dxa" w:w="110"/>
              <w:bottom w:type="dxa" w:w="70"/>
              <w:right w:type="dxa" w:w="110"/>
            </w:tcMar>
            <w:vAlign w:val="top"/>
          </w:tcPr>
          <w:p>
            <w:pPr>
              <w:spacing w:after="0" w:line="250"/>
              <w:jc w:val="left"/>
            </w:pPr>
            <w:r>
              <w:rPr>
                <w:rFonts w:ascii="Arial" w:cs="Arial" w:eastAsia="Arial" w:hAnsi="Arial"/>
                <w:b/>
                <w:bCs/>
                <w:color w:val="FFFFFF"/>
                <w:sz w:val="18"/>
                <w:szCs w:val="18"/>
              </w:rPr>
              <w:t xml:space="preserve">Phase</w:t>
            </w:r>
          </w:p>
        </w:tc>
        <w:tc>
          <w:tcPr>
            <w:tcW w:type="dxa" w:w="4680"/>
            <w:shd w:fill="1F3864" w:color="auto" w:val="clear"/>
            <w:tcMar>
              <w:top w:type="dxa" w:w="70"/>
              <w:left w:type="dxa" w:w="110"/>
              <w:bottom w:type="dxa" w:w="70"/>
              <w:right w:type="dxa" w:w="110"/>
            </w:tcMar>
            <w:vAlign w:val="top"/>
          </w:tcPr>
          <w:p>
            <w:pPr>
              <w:spacing w:after="0" w:line="250"/>
              <w:jc w:val="left"/>
            </w:pPr>
            <w:r>
              <w:rPr>
                <w:rFonts w:ascii="Arial" w:cs="Arial" w:eastAsia="Arial" w:hAnsi="Arial"/>
                <w:b/>
                <w:bCs/>
                <w:color w:val="FFFFFF"/>
                <w:sz w:val="18"/>
                <w:szCs w:val="18"/>
              </w:rPr>
              <w:t xml:space="preserve">Go / No-Go gate</w:t>
            </w:r>
          </w:p>
        </w:tc>
        <w:tc>
          <w:tcPr>
            <w:tcW w:type="dxa" w:w="2000"/>
            <w:shd w:fill="1F3864" w:color="auto" w:val="clear"/>
            <w:tcMar>
              <w:top w:type="dxa" w:w="70"/>
              <w:left w:type="dxa" w:w="110"/>
              <w:bottom w:type="dxa" w:w="70"/>
              <w:right w:type="dxa" w:w="110"/>
            </w:tcMar>
            <w:vAlign w:val="top"/>
          </w:tcPr>
          <w:p>
            <w:pPr>
              <w:spacing w:after="0" w:line="250"/>
              <w:jc w:val="left"/>
            </w:pPr>
            <w:r>
              <w:rPr>
                <w:rFonts w:ascii="Arial" w:cs="Arial" w:eastAsia="Arial" w:hAnsi="Arial"/>
                <w:b/>
                <w:bCs/>
                <w:color w:val="FFFFFF"/>
                <w:sz w:val="18"/>
                <w:szCs w:val="18"/>
              </w:rPr>
              <w:t xml:space="preserve">Status</w:t>
            </w:r>
          </w:p>
        </w:tc>
      </w:tr>
      <w:tr>
        <w:trPr>
          <w:cantSplit/>
        </w:trPr>
        <w:tc>
          <w:tcPr>
            <w:tcW w:type="dxa" w:w="3400"/>
            <w:tcMar>
              <w:top w:type="dxa" w:w="70"/>
              <w:left w:type="dxa" w:w="110"/>
              <w:bottom w:type="dxa" w:w="70"/>
              <w:right w:type="dxa" w:w="110"/>
            </w:tcMar>
            <w:vAlign w:val="top"/>
          </w:tcPr>
          <w:p>
            <w:pPr>
              <w:spacing w:after="0" w:line="250"/>
              <w:jc w:val="left"/>
            </w:pPr>
            <w:r>
              <w:rPr>
                <w:rFonts w:ascii="Arial" w:cs="Arial" w:eastAsia="Arial" w:hAnsi="Arial"/>
                <w:b/>
                <w:bCs/>
                <w:color w:val="000000"/>
                <w:sz w:val="19"/>
                <w:szCs w:val="19"/>
              </w:rPr>
              <w:t xml:space="preserve">1 · Discovery, alignment &amp; procurement</w:t>
            </w:r>
          </w:p>
        </w:tc>
        <w:tc>
          <w:tcPr>
            <w:tcW w:type="dxa" w:w="4680"/>
            <w:tcMar>
              <w:top w:type="dxa" w:w="70"/>
              <w:left w:type="dxa" w:w="110"/>
              <w:bottom w:type="dxa" w:w="70"/>
              <w:right w:type="dxa" w:w="110"/>
            </w:tcMar>
            <w:vAlign w:val="top"/>
          </w:tcPr>
          <w:p>
            <w:pPr>
              <w:spacing w:after="0" w:line="250"/>
              <w:jc w:val="left"/>
            </w:pPr>
            <w:r>
              <w:rPr>
                <w:rFonts w:ascii="Arial" w:cs="Arial" w:eastAsia="Arial" w:hAnsi="Arial"/>
                <w:b w:val="false"/>
                <w:bCs w:val="false"/>
                <w:color w:val="000000"/>
                <w:sz w:val="19"/>
                <w:szCs w:val="19"/>
              </w:rPr>
              <w:t xml:space="preserve">FLP confirms scope and materials availability</w:t>
            </w:r>
          </w:p>
        </w:tc>
        <w:tc>
          <w:tcPr>
            <w:tcW w:type="dxa" w:w="2000"/>
            <w:tcMar>
              <w:top w:type="dxa" w:w="70"/>
              <w:left w:type="dxa" w:w="110"/>
              <w:bottom w:type="dxa" w:w="70"/>
              <w:right w:type="dxa" w:w="110"/>
            </w:tcMar>
            <w:vAlign w:val="top"/>
          </w:tcPr>
          <w:p>
            <w:pPr>
              <w:spacing w:after="0" w:line="250"/>
              <w:jc w:val="left"/>
            </w:pPr>
            <w:r>
              <w:rPr>
                <w:rFonts w:ascii="Arial" w:cs="Arial" w:eastAsia="Arial" w:hAnsi="Arial"/>
                <w:b/>
                <w:bCs/>
                <w:color w:val="1E6B3C"/>
                <w:sz w:val="19"/>
                <w:szCs w:val="19"/>
              </w:rPr>
              <w:t xml:space="preserve">Done</w:t>
            </w:r>
          </w:p>
        </w:tc>
      </w:tr>
      <w:tr>
        <w:trPr>
          <w:cantSplit/>
        </w:trPr>
        <w:tc>
          <w:tcPr>
            <w:tcW w:type="dxa" w:w="3400"/>
            <w:shd w:fill="F4F7FB" w:color="auto" w:val="clear"/>
            <w:tcMar>
              <w:top w:type="dxa" w:w="70"/>
              <w:left w:type="dxa" w:w="110"/>
              <w:bottom w:type="dxa" w:w="70"/>
              <w:right w:type="dxa" w:w="110"/>
            </w:tcMar>
            <w:vAlign w:val="top"/>
          </w:tcPr>
          <w:p>
            <w:pPr>
              <w:spacing w:after="0" w:line="250"/>
              <w:jc w:val="left"/>
            </w:pPr>
            <w:r>
              <w:rPr>
                <w:rFonts w:ascii="Arial" w:cs="Arial" w:eastAsia="Arial" w:hAnsi="Arial"/>
                <w:b/>
                <w:bCs/>
                <w:color w:val="000000"/>
                <w:sz w:val="19"/>
                <w:szCs w:val="19"/>
              </w:rPr>
              <w:t xml:space="preserve">2 · Knowledge base build</w:t>
            </w:r>
          </w:p>
        </w:tc>
        <w:tc>
          <w:tcPr>
            <w:tcW w:type="dxa" w:w="4680"/>
            <w:shd w:fill="F4F7FB" w:color="auto" w:val="clear"/>
            <w:tcMar>
              <w:top w:type="dxa" w:w="70"/>
              <w:left w:type="dxa" w:w="110"/>
              <w:bottom w:type="dxa" w:w="70"/>
              <w:right w:type="dxa" w:w="110"/>
            </w:tcMar>
            <w:vAlign w:val="top"/>
          </w:tcPr>
          <w:p>
            <w:pPr>
              <w:spacing w:after="0" w:line="250"/>
              <w:jc w:val="left"/>
            </w:pPr>
            <w:r>
              <w:rPr>
                <w:rFonts w:ascii="Arial" w:cs="Arial" w:eastAsia="Arial" w:hAnsi="Arial"/>
                <w:b w:val="false"/>
                <w:bCs w:val="false"/>
                <w:color w:val="000000"/>
                <w:sz w:val="19"/>
                <w:szCs w:val="19"/>
              </w:rPr>
              <w:t xml:space="preserve">FLP approves the curated knowledge base</w:t>
            </w:r>
          </w:p>
        </w:tc>
        <w:tc>
          <w:tcPr>
            <w:tcW w:type="dxa" w:w="2000"/>
            <w:shd w:fill="F4F7FB" w:color="auto" w:val="clear"/>
            <w:tcMar>
              <w:top w:type="dxa" w:w="70"/>
              <w:left w:type="dxa" w:w="110"/>
              <w:bottom w:type="dxa" w:w="70"/>
              <w:right w:type="dxa" w:w="110"/>
            </w:tcMar>
            <w:vAlign w:val="top"/>
          </w:tcPr>
          <w:p>
            <w:pPr>
              <w:spacing w:after="0" w:line="250"/>
              <w:jc w:val="left"/>
            </w:pPr>
            <w:r>
              <w:rPr>
                <w:rFonts w:ascii="Arial" w:cs="Arial" w:eastAsia="Arial" w:hAnsi="Arial"/>
                <w:b/>
                <w:bCs/>
                <w:color w:val="1E6B3C"/>
                <w:sz w:val="19"/>
                <w:szCs w:val="19"/>
              </w:rPr>
              <w:t xml:space="preserve">Done</w:t>
            </w:r>
          </w:p>
        </w:tc>
      </w:tr>
      <w:tr>
        <w:trPr>
          <w:cantSplit/>
        </w:trPr>
        <w:tc>
          <w:tcPr>
            <w:tcW w:type="dxa" w:w="3400"/>
            <w:tcMar>
              <w:top w:type="dxa" w:w="70"/>
              <w:left w:type="dxa" w:w="110"/>
              <w:bottom w:type="dxa" w:w="70"/>
              <w:right w:type="dxa" w:w="110"/>
            </w:tcMar>
            <w:vAlign w:val="top"/>
          </w:tcPr>
          <w:p>
            <w:pPr>
              <w:spacing w:after="0" w:line="250"/>
              <w:jc w:val="left"/>
            </w:pPr>
            <w:r>
              <w:rPr>
                <w:rFonts w:ascii="Arial" w:cs="Arial" w:eastAsia="Arial" w:hAnsi="Arial"/>
                <w:b/>
                <w:bCs/>
                <w:color w:val="000000"/>
                <w:sz w:val="19"/>
                <w:szCs w:val="19"/>
              </w:rPr>
              <w:t xml:space="preserve">3 · Prototype development</w:t>
            </w:r>
          </w:p>
        </w:tc>
        <w:tc>
          <w:tcPr>
            <w:tcW w:type="dxa" w:w="4680"/>
            <w:tcMar>
              <w:top w:type="dxa" w:w="70"/>
              <w:left w:type="dxa" w:w="110"/>
              <w:bottom w:type="dxa" w:w="70"/>
              <w:right w:type="dxa" w:w="110"/>
            </w:tcMar>
            <w:vAlign w:val="top"/>
          </w:tcPr>
          <w:p>
            <w:pPr>
              <w:spacing w:after="0" w:line="250"/>
              <w:jc w:val="left"/>
            </w:pPr>
            <w:r>
              <w:rPr>
                <w:rFonts w:ascii="Arial" w:cs="Arial" w:eastAsia="Arial" w:hAnsi="Arial"/>
                <w:b w:val="false"/>
                <w:bCs w:val="false"/>
                <w:color w:val="000000"/>
                <w:sz w:val="19"/>
                <w:szCs w:val="19"/>
              </w:rPr>
              <w:t xml:space="preserve">FLP accepts execution of approved scope on the prototype</w:t>
            </w:r>
          </w:p>
        </w:tc>
        <w:tc>
          <w:tcPr>
            <w:tcW w:type="dxa" w:w="2000"/>
            <w:tcMar>
              <w:top w:type="dxa" w:w="70"/>
              <w:left w:type="dxa" w:w="110"/>
              <w:bottom w:type="dxa" w:w="70"/>
              <w:right w:type="dxa" w:w="110"/>
            </w:tcMar>
            <w:vAlign w:val="top"/>
          </w:tcPr>
          <w:p>
            <w:pPr>
              <w:spacing w:after="0" w:line="250"/>
              <w:jc w:val="left"/>
            </w:pPr>
            <w:r>
              <w:rPr>
                <w:rFonts w:ascii="Arial" w:cs="Arial" w:eastAsia="Arial" w:hAnsi="Arial"/>
                <w:b/>
                <w:bCs/>
                <w:color w:val="1E6B3C"/>
                <w:sz w:val="19"/>
                <w:szCs w:val="19"/>
              </w:rPr>
              <w:t xml:space="preserve">Done</w:t>
            </w:r>
          </w:p>
        </w:tc>
      </w:tr>
      <w:tr>
        <w:trPr>
          <w:cantSplit/>
        </w:trPr>
        <w:tc>
          <w:tcPr>
            <w:tcW w:type="dxa" w:w="3400"/>
            <w:shd w:fill="F4F7FB" w:color="auto" w:val="clear"/>
            <w:tcMar>
              <w:top w:type="dxa" w:w="70"/>
              <w:left w:type="dxa" w:w="110"/>
              <w:bottom w:type="dxa" w:w="70"/>
              <w:right w:type="dxa" w:w="110"/>
            </w:tcMar>
            <w:vAlign w:val="top"/>
          </w:tcPr>
          <w:p>
            <w:pPr>
              <w:spacing w:after="0" w:line="250"/>
              <w:jc w:val="left"/>
            </w:pPr>
            <w:r>
              <w:rPr>
                <w:rFonts w:ascii="Arial" w:cs="Arial" w:eastAsia="Arial" w:hAnsi="Arial"/>
                <w:b/>
                <w:bCs/>
                <w:color w:val="000000"/>
                <w:sz w:val="19"/>
                <w:szCs w:val="19"/>
              </w:rPr>
              <w:t xml:space="preserve">4 · Conversational scripting &amp; refinement</w:t>
            </w:r>
          </w:p>
        </w:tc>
        <w:tc>
          <w:tcPr>
            <w:tcW w:type="dxa" w:w="4680"/>
            <w:shd w:fill="F4F7FB" w:color="auto" w:val="clear"/>
            <w:tcMar>
              <w:top w:type="dxa" w:w="70"/>
              <w:left w:type="dxa" w:w="110"/>
              <w:bottom w:type="dxa" w:w="70"/>
              <w:right w:type="dxa" w:w="110"/>
            </w:tcMar>
            <w:vAlign w:val="top"/>
          </w:tcPr>
          <w:p>
            <w:pPr>
              <w:spacing w:after="0" w:line="250"/>
              <w:jc w:val="left"/>
            </w:pPr>
            <w:r>
              <w:rPr>
                <w:rFonts w:ascii="Arial" w:cs="Arial" w:eastAsia="Arial" w:hAnsi="Arial"/>
                <w:b w:val="false"/>
                <w:bCs w:val="false"/>
                <w:color w:val="000000"/>
                <w:sz w:val="19"/>
                <w:szCs w:val="19"/>
              </w:rPr>
              <w:t xml:space="preserve">FLP signs off on final scripts (2 revision rounds)</w:t>
            </w:r>
          </w:p>
        </w:tc>
        <w:tc>
          <w:tcPr>
            <w:tcW w:type="dxa" w:w="2000"/>
            <w:shd w:fill="F4F7FB" w:color="auto" w:val="clear"/>
            <w:tcMar>
              <w:top w:type="dxa" w:w="70"/>
              <w:left w:type="dxa" w:w="110"/>
              <w:bottom w:type="dxa" w:w="70"/>
              <w:right w:type="dxa" w:w="110"/>
            </w:tcMar>
            <w:vAlign w:val="top"/>
          </w:tcPr>
          <w:p>
            <w:pPr>
              <w:spacing w:after="0" w:line="250"/>
              <w:jc w:val="left"/>
            </w:pPr>
            <w:r>
              <w:rPr>
                <w:rFonts w:ascii="Arial" w:cs="Arial" w:eastAsia="Arial" w:hAnsi="Arial"/>
                <w:b/>
                <w:bCs/>
                <w:color w:val="1E6B3C"/>
                <w:sz w:val="19"/>
                <w:szCs w:val="19"/>
              </w:rPr>
              <w:t xml:space="preserve">Done</w:t>
            </w:r>
          </w:p>
        </w:tc>
      </w:tr>
      <w:tr>
        <w:trPr>
          <w:cantSplit/>
        </w:trPr>
        <w:tc>
          <w:tcPr>
            <w:tcW w:type="dxa" w:w="3400"/>
            <w:tcMar>
              <w:top w:type="dxa" w:w="70"/>
              <w:left w:type="dxa" w:w="110"/>
              <w:bottom w:type="dxa" w:w="70"/>
              <w:right w:type="dxa" w:w="110"/>
            </w:tcMar>
            <w:vAlign w:val="top"/>
          </w:tcPr>
          <w:p>
            <w:pPr>
              <w:spacing w:after="0" w:line="250"/>
              <w:jc w:val="left"/>
            </w:pPr>
            <w:r>
              <w:rPr>
                <w:rFonts w:ascii="Arial" w:cs="Arial" w:eastAsia="Arial" w:hAnsi="Arial"/>
                <w:b/>
                <w:bCs/>
                <w:color w:val="000000"/>
                <w:sz w:val="19"/>
                <w:szCs w:val="19"/>
              </w:rPr>
              <w:t xml:space="preserve">5 · Testing &amp; stakeholder preview</w:t>
            </w:r>
          </w:p>
        </w:tc>
        <w:tc>
          <w:tcPr>
            <w:tcW w:type="dxa" w:w="4680"/>
            <w:tcMar>
              <w:top w:type="dxa" w:w="70"/>
              <w:left w:type="dxa" w:w="110"/>
              <w:bottom w:type="dxa" w:w="70"/>
              <w:right w:type="dxa" w:w="110"/>
            </w:tcMar>
            <w:vAlign w:val="top"/>
          </w:tcPr>
          <w:p>
            <w:pPr>
              <w:spacing w:after="0" w:line="250"/>
              <w:jc w:val="left"/>
            </w:pPr>
            <w:r>
              <w:rPr>
                <w:rFonts w:ascii="Arial" w:cs="Arial" w:eastAsia="Arial" w:hAnsi="Arial"/>
                <w:b w:val="false"/>
                <w:bCs w:val="false"/>
                <w:color w:val="000000"/>
                <w:sz w:val="19"/>
                <w:szCs w:val="19"/>
              </w:rPr>
              <w:t xml:space="preserve">CJ Panganiban and Dir. Barbosa approve</w:t>
            </w:r>
          </w:p>
        </w:tc>
        <w:tc>
          <w:tcPr>
            <w:tcW w:type="dxa" w:w="2000"/>
            <w:tcMar>
              <w:top w:type="dxa" w:w="70"/>
              <w:left w:type="dxa" w:w="110"/>
              <w:bottom w:type="dxa" w:w="70"/>
              <w:right w:type="dxa" w:w="110"/>
            </w:tcMar>
            <w:vAlign w:val="top"/>
          </w:tcPr>
          <w:p>
            <w:pPr>
              <w:spacing w:after="0" w:line="250"/>
              <w:jc w:val="left"/>
            </w:pPr>
            <w:r>
              <w:rPr>
                <w:rFonts w:ascii="Arial" w:cs="Arial" w:eastAsia="Arial" w:hAnsi="Arial"/>
                <w:b/>
                <w:bCs/>
                <w:color w:val="1E6B3C"/>
                <w:sz w:val="19"/>
                <w:szCs w:val="19"/>
              </w:rPr>
              <w:t xml:space="preserve">Done</w:t>
            </w:r>
          </w:p>
        </w:tc>
      </w:tr>
      <w:tr>
        <w:trPr>
          <w:cantSplit/>
        </w:trPr>
        <w:tc>
          <w:tcPr>
            <w:tcW w:type="dxa" w:w="3400"/>
            <w:shd w:fill="F4F7FB" w:color="auto" w:val="clear"/>
            <w:tcMar>
              <w:top w:type="dxa" w:w="70"/>
              <w:left w:type="dxa" w:w="110"/>
              <w:bottom w:type="dxa" w:w="70"/>
              <w:right w:type="dxa" w:w="110"/>
            </w:tcMar>
            <w:vAlign w:val="top"/>
          </w:tcPr>
          <w:p>
            <w:pPr>
              <w:spacing w:after="0" w:line="250"/>
              <w:jc w:val="left"/>
            </w:pPr>
            <w:r>
              <w:rPr>
                <w:rFonts w:ascii="Arial" w:cs="Arial" w:eastAsia="Arial" w:hAnsi="Arial"/>
                <w:b/>
                <w:bCs/>
                <w:color w:val="000000"/>
                <w:sz w:val="19"/>
                <w:szCs w:val="19"/>
              </w:rPr>
              <w:t xml:space="preserve">6 · Completion guarantee</w:t>
            </w:r>
          </w:p>
        </w:tc>
        <w:tc>
          <w:tcPr>
            <w:tcW w:type="dxa" w:w="4680"/>
            <w:shd w:fill="F4F7FB" w:color="auto" w:val="clear"/>
            <w:tcMar>
              <w:top w:type="dxa" w:w="70"/>
              <w:left w:type="dxa" w:w="110"/>
              <w:bottom w:type="dxa" w:w="70"/>
              <w:right w:type="dxa" w:w="110"/>
            </w:tcMar>
            <w:vAlign w:val="top"/>
          </w:tcPr>
          <w:p>
            <w:pPr>
              <w:spacing w:after="0" w:line="250"/>
              <w:jc w:val="left"/>
            </w:pPr>
            <w:r>
              <w:rPr>
                <w:rFonts w:ascii="Arial" w:cs="Arial" w:eastAsia="Arial" w:hAnsi="Arial"/>
                <w:b w:val="false"/>
                <w:bCs w:val="false"/>
                <w:color w:val="000000"/>
                <w:sz w:val="19"/>
                <w:szCs w:val="19"/>
              </w:rPr>
              <w:t xml:space="preserve">Successful event deployment</w:t>
            </w:r>
          </w:p>
        </w:tc>
        <w:tc>
          <w:tcPr>
            <w:tcW w:type="dxa" w:w="2000"/>
            <w:shd w:fill="F4F7FB" w:color="auto" w:val="clear"/>
            <w:tcMar>
              <w:top w:type="dxa" w:w="70"/>
              <w:left w:type="dxa" w:w="110"/>
              <w:bottom w:type="dxa" w:w="70"/>
              <w:right w:type="dxa" w:w="110"/>
            </w:tcMar>
            <w:vAlign w:val="top"/>
          </w:tcPr>
          <w:p>
            <w:pPr>
              <w:spacing w:after="0" w:line="250"/>
              <w:jc w:val="left"/>
            </w:pPr>
            <w:r>
              <w:rPr>
                <w:rFonts w:ascii="Arial" w:cs="Arial" w:eastAsia="Arial" w:hAnsi="Arial"/>
                <w:b/>
                <w:bCs/>
                <w:color w:val="1E6B3C"/>
                <w:sz w:val="19"/>
                <w:szCs w:val="19"/>
              </w:rPr>
              <w:t xml:space="preserve">Done — showcase delivered</w:t>
            </w:r>
          </w:p>
        </w:tc>
      </w:tr>
    </w:tbl>
    <w:p>
      <w:pPr>
        <w:pStyle w:val="Heading1"/>
        <w:pBdr>
          <w:bottom w:val="single" w:color="00CC00" w:sz="10" w:space="4"/>
        </w:pBdr>
        <w:spacing w:after="140" w:before="320"/>
      </w:pPr>
      <w:r>
        <w:rPr>
          <w:rFonts w:ascii="Arial" w:cs="Arial" w:eastAsia="Arial" w:hAnsi="Arial"/>
          <w:b/>
          <w:bCs/>
          <w:color w:val="1F3864"/>
          <w:sz w:val="26"/>
          <w:szCs w:val="26"/>
        </w:rPr>
        <w:t xml:space="preserve">3 · Scope delivered</w:t>
      </w:r>
    </w:p>
    <w:tbl>
      <w:tblPr>
        <w:tblW w:type="dxa" w:w="10080"/>
        <w:tblBorders>
          <w:top w:val="single" w:color="BFCDDD" w:sz="4"/>
          <w:left w:val="single" w:color="BFCDDD" w:sz="4"/>
          <w:bottom w:val="single" w:color="BFCDDD" w:sz="4"/>
          <w:right w:val="single" w:color="BFCDDD" w:sz="4"/>
          <w:insideH w:val="single" w:color="BFCDDD" w:sz="2"/>
          <w:insideV w:val="single" w:color="BFCDDD" w:sz="2"/>
        </w:tblBorders>
      </w:tblPr>
      <w:tblGrid>
        <w:gridCol w:w="3200"/>
        <w:gridCol w:w="1500"/>
        <w:gridCol w:w="5380"/>
      </w:tblGrid>
      <w:tr>
        <w:trPr>
          <w:cantSplit/>
          <w:tblHeader/>
        </w:trPr>
        <w:tc>
          <w:tcPr>
            <w:tcW w:type="dxa" w:w="3200"/>
            <w:shd w:fill="1F3864" w:color="auto" w:val="clear"/>
            <w:tcMar>
              <w:top w:type="dxa" w:w="70"/>
              <w:left w:type="dxa" w:w="110"/>
              <w:bottom w:type="dxa" w:w="70"/>
              <w:right w:type="dxa" w:w="110"/>
            </w:tcMar>
            <w:vAlign w:val="top"/>
          </w:tcPr>
          <w:p>
            <w:pPr>
              <w:spacing w:after="0" w:line="250"/>
              <w:jc w:val="left"/>
            </w:pPr>
            <w:r>
              <w:rPr>
                <w:rFonts w:ascii="Arial" w:cs="Arial" w:eastAsia="Arial" w:hAnsi="Arial"/>
                <w:b/>
                <w:bCs/>
                <w:color w:val="FFFFFF"/>
                <w:sz w:val="18"/>
                <w:szCs w:val="18"/>
              </w:rPr>
              <w:t xml:space="preserve">Commitment at kickoff</w:t>
            </w:r>
          </w:p>
        </w:tc>
        <w:tc>
          <w:tcPr>
            <w:tcW w:type="dxa" w:w="1500"/>
            <w:shd w:fill="1F3864" w:color="auto" w:val="clear"/>
            <w:tcMar>
              <w:top w:type="dxa" w:w="70"/>
              <w:left w:type="dxa" w:w="110"/>
              <w:bottom w:type="dxa" w:w="70"/>
              <w:right w:type="dxa" w:w="110"/>
            </w:tcMar>
            <w:vAlign w:val="top"/>
          </w:tcPr>
          <w:p>
            <w:pPr>
              <w:spacing w:after="0" w:line="250"/>
              <w:jc w:val="left"/>
            </w:pPr>
            <w:r>
              <w:rPr>
                <w:rFonts w:ascii="Arial" w:cs="Arial" w:eastAsia="Arial" w:hAnsi="Arial"/>
                <w:b/>
                <w:bCs/>
                <w:color w:val="FFFFFF"/>
                <w:sz w:val="18"/>
                <w:szCs w:val="18"/>
              </w:rPr>
              <w:t xml:space="preserve">Status</w:t>
            </w:r>
          </w:p>
        </w:tc>
        <w:tc>
          <w:tcPr>
            <w:tcW w:type="dxa" w:w="5380"/>
            <w:shd w:fill="1F3864" w:color="auto" w:val="clear"/>
            <w:tcMar>
              <w:top w:type="dxa" w:w="70"/>
              <w:left w:type="dxa" w:w="110"/>
              <w:bottom w:type="dxa" w:w="70"/>
              <w:right w:type="dxa" w:w="110"/>
            </w:tcMar>
            <w:vAlign w:val="top"/>
          </w:tcPr>
          <w:p>
            <w:pPr>
              <w:spacing w:after="0" w:line="250"/>
              <w:jc w:val="left"/>
            </w:pPr>
            <w:r>
              <w:rPr>
                <w:rFonts w:ascii="Arial" w:cs="Arial" w:eastAsia="Arial" w:hAnsi="Arial"/>
                <w:b/>
                <w:bCs/>
                <w:color w:val="FFFFFF"/>
                <w:sz w:val="18"/>
                <w:szCs w:val="18"/>
              </w:rPr>
              <w:t xml:space="preserve">Note</w:t>
            </w:r>
          </w:p>
        </w:tc>
      </w:tr>
      <w:tr>
        <w:trPr>
          <w:cantSplit/>
        </w:trPr>
        <w:tc>
          <w:tcPr>
            <w:tcW w:type="dxa" w:w="3200"/>
            <w:tcMar>
              <w:top w:type="dxa" w:w="70"/>
              <w:left w:type="dxa" w:w="110"/>
              <w:bottom w:type="dxa" w:w="70"/>
              <w:right w:type="dxa" w:w="110"/>
            </w:tcMar>
            <w:vAlign w:val="top"/>
          </w:tcPr>
          <w:p>
            <w:pPr>
              <w:spacing w:after="0" w:line="250"/>
              <w:jc w:val="left"/>
            </w:pPr>
            <w:r>
              <w:rPr>
                <w:rFonts w:ascii="Arial" w:cs="Arial" w:eastAsia="Arial" w:hAnsi="Arial"/>
                <w:b/>
                <w:bCs/>
                <w:color w:val="000000"/>
                <w:sz w:val="19"/>
                <w:szCs w:val="19"/>
              </w:rPr>
              <w:t xml:space="preserve">One conversational robotic prototype</w:t>
            </w:r>
          </w:p>
        </w:tc>
        <w:tc>
          <w:tcPr>
            <w:tcW w:type="dxa" w:w="1500"/>
            <w:tcMar>
              <w:top w:type="dxa" w:w="70"/>
              <w:left w:type="dxa" w:w="110"/>
              <w:bottom w:type="dxa" w:w="70"/>
              <w:right w:type="dxa" w:w="110"/>
            </w:tcMar>
            <w:vAlign w:val="top"/>
          </w:tcPr>
          <w:p>
            <w:pPr>
              <w:spacing w:after="0" w:line="250"/>
              <w:jc w:val="left"/>
            </w:pPr>
            <w:r>
              <w:rPr>
                <w:rFonts w:ascii="Arial" w:cs="Arial" w:eastAsia="Arial" w:hAnsi="Arial"/>
                <w:b/>
                <w:bCs/>
                <w:color w:val="1E6B3C"/>
                <w:sz w:val="19"/>
                <w:szCs w:val="19"/>
              </w:rPr>
              <w:t xml:space="preserve">Delivered</w:t>
            </w:r>
          </w:p>
        </w:tc>
        <w:tc>
          <w:tcPr>
            <w:tcW w:type="dxa" w:w="5380"/>
            <w:tcMar>
              <w:top w:type="dxa" w:w="70"/>
              <w:left w:type="dxa" w:w="110"/>
              <w:bottom w:type="dxa" w:w="70"/>
              <w:right w:type="dxa" w:w="110"/>
            </w:tcMar>
            <w:vAlign w:val="top"/>
          </w:tcPr>
          <w:p>
            <w:pPr>
              <w:spacing w:after="0" w:line="250"/>
              <w:jc w:val="left"/>
            </w:pPr>
            <w:r>
              <w:rPr>
                <w:rFonts w:ascii="Arial" w:cs="Arial" w:eastAsia="Arial" w:hAnsi="Arial"/>
                <w:b w:val="false"/>
                <w:bCs w:val="false"/>
                <w:color w:val="000000"/>
                <w:sz w:val="19"/>
                <w:szCs w:val="19"/>
              </w:rPr>
              <w:t xml:space="preserve">Showcased to stakeholders</w:t>
            </w:r>
          </w:p>
        </w:tc>
      </w:tr>
      <w:tr>
        <w:trPr>
          <w:cantSplit/>
        </w:trPr>
        <w:tc>
          <w:tcPr>
            <w:tcW w:type="dxa" w:w="3200"/>
            <w:shd w:fill="F4F7FB" w:color="auto" w:val="clear"/>
            <w:tcMar>
              <w:top w:type="dxa" w:w="70"/>
              <w:left w:type="dxa" w:w="110"/>
              <w:bottom w:type="dxa" w:w="70"/>
              <w:right w:type="dxa" w:w="110"/>
            </w:tcMar>
            <w:vAlign w:val="top"/>
          </w:tcPr>
          <w:p>
            <w:pPr>
              <w:spacing w:after="0" w:line="250"/>
              <w:jc w:val="left"/>
            </w:pPr>
            <w:r>
              <w:rPr>
                <w:rFonts w:ascii="Arial" w:cs="Arial" w:eastAsia="Arial" w:hAnsi="Arial"/>
                <w:b/>
                <w:bCs/>
                <w:color w:val="000000"/>
                <w:sz w:val="19"/>
                <w:szCs w:val="19"/>
              </w:rPr>
              <w:t xml:space="preserve">Reachy Mini hardware integration</w:t>
            </w:r>
          </w:p>
        </w:tc>
        <w:tc>
          <w:tcPr>
            <w:tcW w:type="dxa" w:w="1500"/>
            <w:shd w:fill="F4F7FB" w:color="auto" w:val="clear"/>
            <w:tcMar>
              <w:top w:type="dxa" w:w="70"/>
              <w:left w:type="dxa" w:w="110"/>
              <w:bottom w:type="dxa" w:w="70"/>
              <w:right w:type="dxa" w:w="110"/>
            </w:tcMar>
            <w:vAlign w:val="top"/>
          </w:tcPr>
          <w:p>
            <w:pPr>
              <w:spacing w:after="0" w:line="250"/>
              <w:jc w:val="left"/>
            </w:pPr>
            <w:r>
              <w:rPr>
                <w:rFonts w:ascii="Arial" w:cs="Arial" w:eastAsia="Arial" w:hAnsi="Arial"/>
                <w:b/>
                <w:bCs/>
                <w:color w:val="1E6B3C"/>
                <w:sz w:val="19"/>
                <w:szCs w:val="19"/>
              </w:rPr>
              <w:t xml:space="preserve">Delivered</w:t>
            </w:r>
          </w:p>
        </w:tc>
        <w:tc>
          <w:tcPr>
            <w:tcW w:type="dxa" w:w="5380"/>
            <w:shd w:fill="F4F7FB" w:color="auto" w:val="clear"/>
            <w:tcMar>
              <w:top w:type="dxa" w:w="70"/>
              <w:left w:type="dxa" w:w="110"/>
              <w:bottom w:type="dxa" w:w="70"/>
              <w:right w:type="dxa" w:w="110"/>
            </w:tcMar>
            <w:vAlign w:val="top"/>
          </w:tcPr>
          <w:p>
            <w:pPr>
              <w:spacing w:after="0" w:line="250"/>
              <w:jc w:val="left"/>
            </w:pPr>
            <w:r>
              <w:rPr>
                <w:rFonts w:ascii="Arial" w:cs="Arial" w:eastAsia="Arial" w:hAnsi="Arial"/>
                <w:b w:val="false"/>
                <w:bCs w:val="false"/>
                <w:color w:val="000000"/>
                <w:sz w:val="19"/>
                <w:szCs w:val="19"/>
              </w:rPr>
              <w:t xml:space="preserve">Record which contingency shipped — Plan A units or a fallback</w:t>
            </w:r>
          </w:p>
        </w:tc>
      </w:tr>
      <w:tr>
        <w:trPr>
          <w:cantSplit/>
        </w:trPr>
        <w:tc>
          <w:tcPr>
            <w:tcW w:type="dxa" w:w="3200"/>
            <w:tcMar>
              <w:top w:type="dxa" w:w="70"/>
              <w:left w:type="dxa" w:w="110"/>
              <w:bottom w:type="dxa" w:w="70"/>
              <w:right w:type="dxa" w:w="110"/>
            </w:tcMar>
            <w:vAlign w:val="top"/>
          </w:tcPr>
          <w:p>
            <w:pPr>
              <w:spacing w:after="0" w:line="250"/>
              <w:jc w:val="left"/>
            </w:pPr>
            <w:r>
              <w:rPr>
                <w:rFonts w:ascii="Arial" w:cs="Arial" w:eastAsia="Arial" w:hAnsi="Arial"/>
                <w:b/>
                <w:bCs/>
                <w:color w:val="000000"/>
                <w:sz w:val="19"/>
                <w:szCs w:val="19"/>
              </w:rPr>
              <w:t xml:space="preserve">Conversational AI grounded by retrieval</w:t>
            </w:r>
          </w:p>
        </w:tc>
        <w:tc>
          <w:tcPr>
            <w:tcW w:type="dxa" w:w="1500"/>
            <w:tcMar>
              <w:top w:type="dxa" w:w="70"/>
              <w:left w:type="dxa" w:w="110"/>
              <w:bottom w:type="dxa" w:w="70"/>
              <w:right w:type="dxa" w:w="110"/>
            </w:tcMar>
            <w:vAlign w:val="top"/>
          </w:tcPr>
          <w:p>
            <w:pPr>
              <w:spacing w:after="0" w:line="250"/>
              <w:jc w:val="left"/>
            </w:pPr>
            <w:r>
              <w:rPr>
                <w:rFonts w:ascii="Arial" w:cs="Arial" w:eastAsia="Arial" w:hAnsi="Arial"/>
                <w:b/>
                <w:bCs/>
                <w:color w:val="1E6B3C"/>
                <w:sz w:val="19"/>
                <w:szCs w:val="19"/>
              </w:rPr>
              <w:t xml:space="preserve">Delivered</w:t>
            </w:r>
          </w:p>
        </w:tc>
        <w:tc>
          <w:tcPr>
            <w:tcW w:type="dxa" w:w="5380"/>
            <w:tcMar>
              <w:top w:type="dxa" w:w="70"/>
              <w:left w:type="dxa" w:w="110"/>
              <w:bottom w:type="dxa" w:w="70"/>
              <w:right w:type="dxa" w:w="110"/>
            </w:tcMar>
            <w:vAlign w:val="top"/>
          </w:tcPr>
          <w:p>
            <w:pPr>
              <w:spacing w:after="0" w:line="250"/>
              <w:jc w:val="left"/>
            </w:pPr>
            <w:r>
              <w:rPr>
                <w:rFonts w:ascii="Arial" w:cs="Arial" w:eastAsia="Arial" w:hAnsi="Arial"/>
                <w:b w:val="false"/>
                <w:bCs w:val="false"/>
                <w:color w:val="000000"/>
                <w:sz w:val="19"/>
                <w:szCs w:val="19"/>
              </w:rPr>
              <w:t xml:space="preserve">Hybrid dense + keyword retrieval across 34 topic dimensions</w:t>
            </w:r>
          </w:p>
        </w:tc>
      </w:tr>
      <w:tr>
        <w:trPr>
          <w:cantSplit/>
        </w:trPr>
        <w:tc>
          <w:tcPr>
            <w:tcW w:type="dxa" w:w="3200"/>
            <w:shd w:fill="F4F7FB" w:color="auto" w:val="clear"/>
            <w:tcMar>
              <w:top w:type="dxa" w:w="70"/>
              <w:left w:type="dxa" w:w="110"/>
              <w:bottom w:type="dxa" w:w="70"/>
              <w:right w:type="dxa" w:w="110"/>
            </w:tcMar>
            <w:vAlign w:val="top"/>
          </w:tcPr>
          <w:p>
            <w:pPr>
              <w:spacing w:after="0" w:line="250"/>
              <w:jc w:val="left"/>
            </w:pPr>
            <w:r>
              <w:rPr>
                <w:rFonts w:ascii="Arial" w:cs="Arial" w:eastAsia="Arial" w:hAnsi="Arial"/>
                <w:b/>
                <w:bCs/>
                <w:color w:val="000000"/>
                <w:sz w:val="19"/>
                <w:szCs w:val="19"/>
              </w:rPr>
              <w:t xml:space="preserve">AI provider</w:t>
            </w:r>
          </w:p>
        </w:tc>
        <w:tc>
          <w:tcPr>
            <w:tcW w:type="dxa" w:w="1500"/>
            <w:shd w:fill="F4F7FB" w:color="auto" w:val="clear"/>
            <w:tcMar>
              <w:top w:type="dxa" w:w="70"/>
              <w:left w:type="dxa" w:w="110"/>
              <w:bottom w:type="dxa" w:w="70"/>
              <w:right w:type="dxa" w:w="110"/>
            </w:tcMar>
            <w:vAlign w:val="top"/>
          </w:tcPr>
          <w:p>
            <w:pPr>
              <w:spacing w:after="0" w:line="250"/>
              <w:jc w:val="left"/>
            </w:pPr>
            <w:r>
              <w:rPr>
                <w:rFonts w:ascii="Arial" w:cs="Arial" w:eastAsia="Arial" w:hAnsi="Arial"/>
                <w:b/>
                <w:bCs/>
                <w:color w:val="9A6B12"/>
                <w:sz w:val="19"/>
                <w:szCs w:val="19"/>
              </w:rPr>
              <w:t xml:space="preserve">Changed</w:t>
            </w:r>
          </w:p>
        </w:tc>
        <w:tc>
          <w:tcPr>
            <w:tcW w:type="dxa" w:w="5380"/>
            <w:shd w:fill="F4F7FB" w:color="auto" w:val="clear"/>
            <w:tcMar>
              <w:top w:type="dxa" w:w="70"/>
              <w:left w:type="dxa" w:w="110"/>
              <w:bottom w:type="dxa" w:w="70"/>
              <w:right w:type="dxa" w:w="110"/>
            </w:tcMar>
            <w:vAlign w:val="top"/>
          </w:tcPr>
          <w:p>
            <w:pPr>
              <w:spacing w:after="0" w:line="250"/>
              <w:jc w:val="left"/>
            </w:pPr>
            <w:r>
              <w:rPr>
                <w:rFonts w:ascii="Arial" w:cs="Arial" w:eastAsia="Arial" w:hAnsi="Arial"/>
                <w:b w:val="false"/>
                <w:bCs w:val="false"/>
                <w:color w:val="000000"/>
                <w:sz w:val="19"/>
                <w:szCs w:val="19"/>
              </w:rPr>
              <w:t xml:space="preserve">Built on Claude with local embeddings rather than ChatGPT; anticipated by the kickoff action item on provider cost comparison</w:t>
            </w:r>
          </w:p>
        </w:tc>
      </w:tr>
      <w:tr>
        <w:trPr>
          <w:cantSplit/>
        </w:trPr>
        <w:tc>
          <w:tcPr>
            <w:tcW w:type="dxa" w:w="3200"/>
            <w:tcMar>
              <w:top w:type="dxa" w:w="70"/>
              <w:left w:type="dxa" w:w="110"/>
              <w:bottom w:type="dxa" w:w="70"/>
              <w:right w:type="dxa" w:w="110"/>
            </w:tcMar>
            <w:vAlign w:val="top"/>
          </w:tcPr>
          <w:p>
            <w:pPr>
              <w:spacing w:after="0" w:line="250"/>
              <w:jc w:val="left"/>
            </w:pPr>
            <w:r>
              <w:rPr>
                <w:rFonts w:ascii="Arial" w:cs="Arial" w:eastAsia="Arial" w:hAnsi="Arial"/>
                <w:b/>
                <w:bCs/>
                <w:color w:val="000000"/>
                <w:sz w:val="19"/>
                <w:szCs w:val="19"/>
              </w:rPr>
              <w:t xml:space="preserve">Curated knowledge base</w:t>
            </w:r>
          </w:p>
        </w:tc>
        <w:tc>
          <w:tcPr>
            <w:tcW w:type="dxa" w:w="1500"/>
            <w:tcMar>
              <w:top w:type="dxa" w:w="70"/>
              <w:left w:type="dxa" w:w="110"/>
              <w:bottom w:type="dxa" w:w="70"/>
              <w:right w:type="dxa" w:w="110"/>
            </w:tcMar>
            <w:vAlign w:val="top"/>
          </w:tcPr>
          <w:p>
            <w:pPr>
              <w:spacing w:after="0" w:line="250"/>
              <w:jc w:val="left"/>
            </w:pPr>
            <w:r>
              <w:rPr>
                <w:rFonts w:ascii="Arial" w:cs="Arial" w:eastAsia="Arial" w:hAnsi="Arial"/>
                <w:b/>
                <w:bCs/>
                <w:color w:val="1E6B3C"/>
                <w:sz w:val="19"/>
                <w:szCs w:val="19"/>
              </w:rPr>
              <w:t xml:space="preserve">Exceeded</w:t>
            </w:r>
          </w:p>
        </w:tc>
        <w:tc>
          <w:tcPr>
            <w:tcW w:type="dxa" w:w="5380"/>
            <w:tcMar>
              <w:top w:type="dxa" w:w="70"/>
              <w:left w:type="dxa" w:w="110"/>
              <w:bottom w:type="dxa" w:w="70"/>
              <w:right w:type="dxa" w:w="110"/>
            </w:tcMar>
            <w:vAlign w:val="top"/>
          </w:tcPr>
          <w:p>
            <w:pPr>
              <w:spacing w:after="0" w:line="250"/>
              <w:jc w:val="left"/>
            </w:pPr>
            <w:r>
              <w:rPr>
                <w:rFonts w:ascii="Arial" w:cs="Arial" w:eastAsia="Arial" w:hAnsi="Arial"/>
                <w:b w:val="false"/>
                <w:bCs w:val="false"/>
                <w:color w:val="000000"/>
                <w:sz w:val="19"/>
                <w:szCs w:val="19"/>
              </w:rPr>
              <w:t xml:space="preserve">1,109 documents against a contracted cap of 50 paper documents</w:t>
            </w:r>
          </w:p>
        </w:tc>
      </w:tr>
      <w:tr>
        <w:trPr>
          <w:cantSplit/>
        </w:trPr>
        <w:tc>
          <w:tcPr>
            <w:tcW w:type="dxa" w:w="3200"/>
            <w:shd w:fill="F4F7FB" w:color="auto" w:val="clear"/>
            <w:tcMar>
              <w:top w:type="dxa" w:w="70"/>
              <w:left w:type="dxa" w:w="110"/>
              <w:bottom w:type="dxa" w:w="70"/>
              <w:right w:type="dxa" w:w="110"/>
            </w:tcMar>
            <w:vAlign w:val="top"/>
          </w:tcPr>
          <w:p>
            <w:pPr>
              <w:spacing w:after="0" w:line="250"/>
              <w:jc w:val="left"/>
            </w:pPr>
            <w:r>
              <w:rPr>
                <w:rFonts w:ascii="Arial" w:cs="Arial" w:eastAsia="Arial" w:hAnsi="Arial"/>
                <w:b/>
                <w:bCs/>
                <w:color w:val="000000"/>
                <w:sz w:val="19"/>
                <w:szCs w:val="19"/>
              </w:rPr>
              <w:t xml:space="preserve">English output, Taglish input</w:t>
            </w:r>
          </w:p>
        </w:tc>
        <w:tc>
          <w:tcPr>
            <w:tcW w:type="dxa" w:w="1500"/>
            <w:shd w:fill="F4F7FB" w:color="auto" w:val="clear"/>
            <w:tcMar>
              <w:top w:type="dxa" w:w="70"/>
              <w:left w:type="dxa" w:w="110"/>
              <w:bottom w:type="dxa" w:w="70"/>
              <w:right w:type="dxa" w:w="110"/>
            </w:tcMar>
            <w:vAlign w:val="top"/>
          </w:tcPr>
          <w:p>
            <w:pPr>
              <w:spacing w:after="0" w:line="250"/>
              <w:jc w:val="left"/>
            </w:pPr>
            <w:r>
              <w:rPr>
                <w:rFonts w:ascii="Arial" w:cs="Arial" w:eastAsia="Arial" w:hAnsi="Arial"/>
                <w:b/>
                <w:bCs/>
                <w:color w:val="1E6B3C"/>
                <w:sz w:val="19"/>
                <w:szCs w:val="19"/>
              </w:rPr>
              <w:t xml:space="preserve">Delivered</w:t>
            </w:r>
          </w:p>
        </w:tc>
        <w:tc>
          <w:tcPr>
            <w:tcW w:type="dxa" w:w="5380"/>
            <w:shd w:fill="F4F7FB" w:color="auto" w:val="clear"/>
            <w:tcMar>
              <w:top w:type="dxa" w:w="70"/>
              <w:left w:type="dxa" w:w="110"/>
              <w:bottom w:type="dxa" w:w="70"/>
              <w:right w:type="dxa" w:w="110"/>
            </w:tcMar>
            <w:vAlign w:val="top"/>
          </w:tcPr>
          <w:p>
            <w:pPr>
              <w:spacing w:after="0" w:line="250"/>
              <w:jc w:val="left"/>
            </w:pPr>
            <w:r>
              <w:rPr>
                <w:rFonts w:ascii="Arial" w:cs="Arial" w:eastAsia="Arial" w:hAnsi="Arial"/>
                <w:b w:val="false"/>
                <w:bCs w:val="false"/>
                <w:color w:val="000000"/>
                <w:sz w:val="19"/>
                <w:szCs w:val="19"/>
              </w:rPr>
              <w:t xml:space="preserve">English-only output held throughout</w:t>
            </w:r>
          </w:p>
        </w:tc>
      </w:tr>
      <w:tr>
        <w:trPr>
          <w:cantSplit/>
        </w:trPr>
        <w:tc>
          <w:tcPr>
            <w:tcW w:type="dxa" w:w="3200"/>
            <w:tcMar>
              <w:top w:type="dxa" w:w="70"/>
              <w:left w:type="dxa" w:w="110"/>
              <w:bottom w:type="dxa" w:w="70"/>
              <w:right w:type="dxa" w:w="110"/>
            </w:tcMar>
            <w:vAlign w:val="top"/>
          </w:tcPr>
          <w:p>
            <w:pPr>
              <w:spacing w:after="0" w:line="250"/>
              <w:jc w:val="left"/>
            </w:pPr>
            <w:r>
              <w:rPr>
                <w:rFonts w:ascii="Arial" w:cs="Arial" w:eastAsia="Arial" w:hAnsi="Arial"/>
                <w:b/>
                <w:bCs/>
                <w:color w:val="000000"/>
                <w:sz w:val="19"/>
                <w:szCs w:val="19"/>
              </w:rPr>
              <w:t xml:space="preserve">Voice interaction</w:t>
            </w:r>
          </w:p>
        </w:tc>
        <w:tc>
          <w:tcPr>
            <w:tcW w:type="dxa" w:w="1500"/>
            <w:tcMar>
              <w:top w:type="dxa" w:w="70"/>
              <w:left w:type="dxa" w:w="110"/>
              <w:bottom w:type="dxa" w:w="70"/>
              <w:right w:type="dxa" w:w="110"/>
            </w:tcMar>
            <w:vAlign w:val="top"/>
          </w:tcPr>
          <w:p>
            <w:pPr>
              <w:spacing w:after="0" w:line="250"/>
              <w:jc w:val="left"/>
            </w:pPr>
            <w:r>
              <w:rPr>
                <w:rFonts w:ascii="Arial" w:cs="Arial" w:eastAsia="Arial" w:hAnsi="Arial"/>
                <w:b/>
                <w:bCs/>
                <w:color w:val="1E6B3C"/>
                <w:sz w:val="19"/>
                <w:szCs w:val="19"/>
              </w:rPr>
              <w:t xml:space="preserve">Delivered</w:t>
            </w:r>
          </w:p>
        </w:tc>
        <w:tc>
          <w:tcPr>
            <w:tcW w:type="dxa" w:w="5380"/>
            <w:tcMar>
              <w:top w:type="dxa" w:w="70"/>
              <w:left w:type="dxa" w:w="110"/>
              <w:bottom w:type="dxa" w:w="70"/>
              <w:right w:type="dxa" w:w="110"/>
            </w:tcMar>
            <w:vAlign w:val="top"/>
          </w:tcPr>
          <w:p>
            <w:pPr>
              <w:spacing w:after="0" w:line="250"/>
              <w:jc w:val="left"/>
            </w:pPr>
            <w:r>
              <w:rPr>
                <w:rFonts w:ascii="Arial" w:cs="Arial" w:eastAsia="Arial" w:hAnsi="Arial"/>
                <w:b w:val="false"/>
                <w:bCs w:val="false"/>
                <w:color w:val="000000"/>
                <w:sz w:val="19"/>
                <w:szCs w:val="19"/>
              </w:rPr>
              <w:t xml:space="preserve">Streamed speech with sentence-boundary handoff to synthesis</w:t>
            </w:r>
          </w:p>
        </w:tc>
      </w:tr>
      <w:tr>
        <w:trPr>
          <w:cantSplit/>
        </w:trPr>
        <w:tc>
          <w:tcPr>
            <w:tcW w:type="dxa" w:w="3200"/>
            <w:shd w:fill="F4F7FB" w:color="auto" w:val="clear"/>
            <w:tcMar>
              <w:top w:type="dxa" w:w="70"/>
              <w:left w:type="dxa" w:w="110"/>
              <w:bottom w:type="dxa" w:w="70"/>
              <w:right w:type="dxa" w:w="110"/>
            </w:tcMar>
            <w:vAlign w:val="top"/>
          </w:tcPr>
          <w:p>
            <w:pPr>
              <w:spacing w:after="0" w:line="250"/>
              <w:jc w:val="left"/>
            </w:pPr>
            <w:r>
              <w:rPr>
                <w:rFonts w:ascii="Arial" w:cs="Arial" w:eastAsia="Arial" w:hAnsi="Arial"/>
                <w:b/>
                <w:bCs/>
                <w:color w:val="000000"/>
                <w:sz w:val="19"/>
                <w:szCs w:val="19"/>
              </w:rPr>
              <w:t xml:space="preserve">Approved scripts, fallbacks, boundaries</w:t>
            </w:r>
          </w:p>
        </w:tc>
        <w:tc>
          <w:tcPr>
            <w:tcW w:type="dxa" w:w="1500"/>
            <w:shd w:fill="F4F7FB" w:color="auto" w:val="clear"/>
            <w:tcMar>
              <w:top w:type="dxa" w:w="70"/>
              <w:left w:type="dxa" w:w="110"/>
              <w:bottom w:type="dxa" w:w="70"/>
              <w:right w:type="dxa" w:w="110"/>
            </w:tcMar>
            <w:vAlign w:val="top"/>
          </w:tcPr>
          <w:p>
            <w:pPr>
              <w:spacing w:after="0" w:line="250"/>
              <w:jc w:val="left"/>
            </w:pPr>
            <w:r>
              <w:rPr>
                <w:rFonts w:ascii="Arial" w:cs="Arial" w:eastAsia="Arial" w:hAnsi="Arial"/>
                <w:b/>
                <w:bCs/>
                <w:color w:val="1E6B3C"/>
                <w:sz w:val="19"/>
                <w:szCs w:val="19"/>
              </w:rPr>
              <w:t xml:space="preserve">Delivered</w:t>
            </w:r>
          </w:p>
        </w:tc>
        <w:tc>
          <w:tcPr>
            <w:tcW w:type="dxa" w:w="5380"/>
            <w:shd w:fill="F4F7FB" w:color="auto" w:val="clear"/>
            <w:tcMar>
              <w:top w:type="dxa" w:w="70"/>
              <w:left w:type="dxa" w:w="110"/>
              <w:bottom w:type="dxa" w:w="70"/>
              <w:right w:type="dxa" w:w="110"/>
            </w:tcMar>
            <w:vAlign w:val="top"/>
          </w:tcPr>
          <w:p>
            <w:pPr>
              <w:spacing w:after="0" w:line="250"/>
              <w:jc w:val="left"/>
            </w:pPr>
            <w:r>
              <w:rPr>
                <w:rFonts w:ascii="Arial" w:cs="Arial" w:eastAsia="Arial" w:hAnsi="Arial"/>
                <w:b w:val="false"/>
                <w:bCs w:val="false"/>
                <w:color w:val="000000"/>
                <w:sz w:val="19"/>
                <w:szCs w:val="19"/>
              </w:rPr>
              <w:t xml:space="preserve">Calibrated scope gate, deterministic disclaimer, locked decline wording</w:t>
            </w:r>
          </w:p>
        </w:tc>
      </w:tr>
      <w:tr>
        <w:trPr>
          <w:cantSplit/>
        </w:trPr>
        <w:tc>
          <w:tcPr>
            <w:tcW w:type="dxa" w:w="3200"/>
            <w:tcMar>
              <w:top w:type="dxa" w:w="70"/>
              <w:left w:type="dxa" w:w="110"/>
              <w:bottom w:type="dxa" w:w="70"/>
              <w:right w:type="dxa" w:w="110"/>
            </w:tcMar>
            <w:vAlign w:val="top"/>
          </w:tcPr>
          <w:p>
            <w:pPr>
              <w:spacing w:after="0" w:line="250"/>
              <w:jc w:val="left"/>
            </w:pPr>
            <w:r>
              <w:rPr>
                <w:rFonts w:ascii="Arial" w:cs="Arial" w:eastAsia="Arial" w:hAnsi="Arial"/>
                <w:b/>
                <w:bCs/>
                <w:color w:val="000000"/>
                <w:sz w:val="19"/>
                <w:szCs w:val="19"/>
              </w:rPr>
              <w:t xml:space="preserve">Prototype testing &amp; stakeholder preview</w:t>
            </w:r>
          </w:p>
        </w:tc>
        <w:tc>
          <w:tcPr>
            <w:tcW w:type="dxa" w:w="1500"/>
            <w:tcMar>
              <w:top w:type="dxa" w:w="70"/>
              <w:left w:type="dxa" w:w="110"/>
              <w:bottom w:type="dxa" w:w="70"/>
              <w:right w:type="dxa" w:w="110"/>
            </w:tcMar>
            <w:vAlign w:val="top"/>
          </w:tcPr>
          <w:p>
            <w:pPr>
              <w:spacing w:after="0" w:line="250"/>
              <w:jc w:val="left"/>
            </w:pPr>
            <w:r>
              <w:rPr>
                <w:rFonts w:ascii="Arial" w:cs="Arial" w:eastAsia="Arial" w:hAnsi="Arial"/>
                <w:b/>
                <w:bCs/>
                <w:color w:val="1E6B3C"/>
                <w:sz w:val="19"/>
                <w:szCs w:val="19"/>
              </w:rPr>
              <w:t xml:space="preserve">Delivered</w:t>
            </w:r>
          </w:p>
        </w:tc>
        <w:tc>
          <w:tcPr>
            <w:tcW w:type="dxa" w:w="5380"/>
            <w:tcMar>
              <w:top w:type="dxa" w:w="70"/>
              <w:left w:type="dxa" w:w="110"/>
              <w:bottom w:type="dxa" w:w="70"/>
              <w:right w:type="dxa" w:w="110"/>
            </w:tcMar>
            <w:vAlign w:val="top"/>
          </w:tcPr>
          <w:p>
            <w:pPr>
              <w:spacing w:after="0" w:line="250"/>
              <w:jc w:val="left"/>
            </w:pPr>
            <w:r>
              <w:rPr>
                <w:rFonts w:ascii="Arial" w:cs="Arial" w:eastAsia="Arial" w:hAnsi="Arial"/>
                <w:b w:val="false"/>
                <w:bCs w:val="false"/>
                <w:color w:val="000000"/>
                <w:sz w:val="19"/>
                <w:szCs w:val="19"/>
              </w:rPr>
              <w:t xml:space="preserve">Pilot report and readiness verdict issued before the showcase</w:t>
            </w:r>
          </w:p>
        </w:tc>
      </w:tr>
      <w:tr>
        <w:trPr>
          <w:cantSplit/>
        </w:trPr>
        <w:tc>
          <w:tcPr>
            <w:tcW w:type="dxa" w:w="3200"/>
            <w:shd w:fill="F4F7FB" w:color="auto" w:val="clear"/>
            <w:tcMar>
              <w:top w:type="dxa" w:w="70"/>
              <w:left w:type="dxa" w:w="110"/>
              <w:bottom w:type="dxa" w:w="70"/>
              <w:right w:type="dxa" w:w="110"/>
            </w:tcMar>
            <w:vAlign w:val="top"/>
          </w:tcPr>
          <w:p>
            <w:pPr>
              <w:spacing w:after="0" w:line="250"/>
              <w:jc w:val="left"/>
            </w:pPr>
            <w:r>
              <w:rPr>
                <w:rFonts w:ascii="Arial" w:cs="Arial" w:eastAsia="Arial" w:hAnsi="Arial"/>
                <w:b/>
                <w:bCs/>
                <w:color w:val="000000"/>
                <w:sz w:val="19"/>
                <w:szCs w:val="19"/>
              </w:rPr>
              <w:t xml:space="preserve">Handover guidance</w:t>
            </w:r>
          </w:p>
        </w:tc>
        <w:tc>
          <w:tcPr>
            <w:tcW w:type="dxa" w:w="1500"/>
            <w:shd w:fill="F4F7FB" w:color="auto" w:val="clear"/>
            <w:tcMar>
              <w:top w:type="dxa" w:w="70"/>
              <w:left w:type="dxa" w:w="110"/>
              <w:bottom w:type="dxa" w:w="70"/>
              <w:right w:type="dxa" w:w="110"/>
            </w:tcMar>
            <w:vAlign w:val="top"/>
          </w:tcPr>
          <w:p>
            <w:pPr>
              <w:spacing w:after="0" w:line="250"/>
              <w:jc w:val="left"/>
            </w:pPr>
            <w:r>
              <w:rPr>
                <w:rFonts w:ascii="Arial" w:cs="Arial" w:eastAsia="Arial" w:hAnsi="Arial"/>
                <w:b/>
                <w:bCs/>
                <w:color w:val="1E6B3C"/>
                <w:sz w:val="19"/>
                <w:szCs w:val="19"/>
              </w:rPr>
              <w:t xml:space="preserve">Delivered</w:t>
            </w:r>
          </w:p>
        </w:tc>
        <w:tc>
          <w:tcPr>
            <w:tcW w:type="dxa" w:w="5380"/>
            <w:shd w:fill="F4F7FB" w:color="auto" w:val="clear"/>
            <w:tcMar>
              <w:top w:type="dxa" w:w="70"/>
              <w:left w:type="dxa" w:w="110"/>
              <w:bottom w:type="dxa" w:w="70"/>
              <w:right w:type="dxa" w:w="110"/>
            </w:tcMar>
            <w:vAlign w:val="top"/>
          </w:tcPr>
          <w:p>
            <w:pPr>
              <w:spacing w:after="0" w:line="250"/>
              <w:jc w:val="left"/>
            </w:pPr>
            <w:r>
              <w:rPr>
                <w:rFonts w:ascii="Arial" w:cs="Arial" w:eastAsia="Arial" w:hAnsi="Arial"/>
                <w:b w:val="false"/>
                <w:bCs w:val="false"/>
                <w:color w:val="000000"/>
                <w:sz w:val="19"/>
                <w:szCs w:val="19"/>
              </w:rPr>
              <w:t xml:space="preserve">Turnover document, internal playbook and handover deck</w:t>
            </w:r>
          </w:p>
        </w:tc>
      </w:tr>
    </w:tbl>
    <w:p>
      <w:pPr>
        <w:pStyle w:val="Heading1"/>
        <w:pBdr>
          <w:bottom w:val="single" w:color="00CC00" w:sz="10" w:space="4"/>
        </w:pBdr>
        <w:spacing w:after="140" w:before="320"/>
      </w:pPr>
      <w:r>
        <w:rPr>
          <w:rFonts w:ascii="Arial" w:cs="Arial" w:eastAsia="Arial" w:hAnsi="Arial"/>
          <w:b/>
          <w:bCs/>
          <w:color w:val="1F3864"/>
          <w:sz w:val="26"/>
          <w:szCs w:val="26"/>
        </w:rPr>
        <w:t xml:space="preserve">4 · Client-requested additions</w:t>
      </w:r>
    </w:p>
    <w:p>
      <w:pPr>
        <w:spacing w:after="160" w:before="0" w:line="260"/>
        <w:jc w:val="left"/>
      </w:pPr>
      <w:r>
        <w:rPr>
          <w:rFonts w:ascii="Arial" w:cs="Arial" w:eastAsia="Arial" w:hAnsi="Arial"/>
          <w:b w:val="false"/>
          <w:bCs w:val="false"/>
          <w:i w:val="false"/>
          <w:iCs w:val="false"/>
          <w:color w:val="000000"/>
          <w:sz w:val="21"/>
          <w:szCs w:val="21"/>
        </w:rPr>
        <w:t xml:space="preserve">Two components sit outside the original written scope. Both originated with the Chief Justice and both proved central to how the exhibit lands on a visitor.</w:t>
      </w:r>
    </w:p>
    <w:tbl>
      <w:tblPr>
        <w:tblW w:type="dxa" w:w="10080"/>
        <w:tblBorders>
          <w:top w:val="single" w:color="BFCDDD" w:sz="4"/>
          <w:left w:val="single" w:color="BFCDDD" w:sz="4"/>
          <w:bottom w:val="single" w:color="BFCDDD" w:sz="4"/>
          <w:right w:val="single" w:color="BFCDDD" w:sz="4"/>
          <w:insideH w:val="single" w:color="BFCDDD" w:sz="2"/>
          <w:insideV w:val="single" w:color="BFCDDD" w:sz="2"/>
        </w:tblBorders>
      </w:tblPr>
      <w:tblGrid>
        <w:gridCol w:w="2600"/>
        <w:gridCol w:w="5480"/>
        <w:gridCol w:w="2000"/>
      </w:tblGrid>
      <w:tr>
        <w:trPr>
          <w:cantSplit/>
          <w:tblHeader/>
        </w:trPr>
        <w:tc>
          <w:tcPr>
            <w:tcW w:type="dxa" w:w="2600"/>
            <w:shd w:fill="1F3864" w:color="auto" w:val="clear"/>
            <w:tcMar>
              <w:top w:type="dxa" w:w="70"/>
              <w:left w:type="dxa" w:w="110"/>
              <w:bottom w:type="dxa" w:w="70"/>
              <w:right w:type="dxa" w:w="110"/>
            </w:tcMar>
            <w:vAlign w:val="top"/>
          </w:tcPr>
          <w:p>
            <w:pPr>
              <w:spacing w:after="0" w:line="250"/>
              <w:jc w:val="left"/>
            </w:pPr>
            <w:r>
              <w:rPr>
                <w:rFonts w:ascii="Arial" w:cs="Arial" w:eastAsia="Arial" w:hAnsi="Arial"/>
                <w:b/>
                <w:bCs/>
                <w:color w:val="FFFFFF"/>
                <w:sz w:val="18"/>
                <w:szCs w:val="18"/>
              </w:rPr>
              <w:t xml:space="preserve">Addition</w:t>
            </w:r>
          </w:p>
        </w:tc>
        <w:tc>
          <w:tcPr>
            <w:tcW w:type="dxa" w:w="5480"/>
            <w:shd w:fill="1F3864" w:color="auto" w:val="clear"/>
            <w:tcMar>
              <w:top w:type="dxa" w:w="70"/>
              <w:left w:type="dxa" w:w="110"/>
              <w:bottom w:type="dxa" w:w="70"/>
              <w:right w:type="dxa" w:w="110"/>
            </w:tcMar>
            <w:vAlign w:val="top"/>
          </w:tcPr>
          <w:p>
            <w:pPr>
              <w:spacing w:after="0" w:line="250"/>
              <w:jc w:val="left"/>
            </w:pPr>
            <w:r>
              <w:rPr>
                <w:rFonts w:ascii="Arial" w:cs="Arial" w:eastAsia="Arial" w:hAnsi="Arial"/>
                <w:b/>
                <w:bCs/>
                <w:color w:val="FFFFFF"/>
                <w:sz w:val="18"/>
                <w:szCs w:val="18"/>
              </w:rPr>
              <w:t xml:space="preserve">Why it was requested</w:t>
            </w:r>
          </w:p>
        </w:tc>
        <w:tc>
          <w:tcPr>
            <w:tcW w:type="dxa" w:w="2000"/>
            <w:shd w:fill="1F3864" w:color="auto" w:val="clear"/>
            <w:tcMar>
              <w:top w:type="dxa" w:w="70"/>
              <w:left w:type="dxa" w:w="110"/>
              <w:bottom w:type="dxa" w:w="70"/>
              <w:right w:type="dxa" w:w="110"/>
            </w:tcMar>
            <w:vAlign w:val="top"/>
          </w:tcPr>
          <w:p>
            <w:pPr>
              <w:spacing w:after="0" w:line="250"/>
              <w:jc w:val="left"/>
            </w:pPr>
            <w:r>
              <w:rPr>
                <w:rFonts w:ascii="Arial" w:cs="Arial" w:eastAsia="Arial" w:hAnsi="Arial"/>
                <w:b/>
                <w:bCs/>
                <w:color w:val="FFFFFF"/>
                <w:sz w:val="18"/>
                <w:szCs w:val="18"/>
              </w:rPr>
              <w:t xml:space="preserve">Status</w:t>
            </w:r>
          </w:p>
        </w:tc>
      </w:tr>
      <w:tr>
        <w:trPr>
          <w:cantSplit/>
        </w:trPr>
        <w:tc>
          <w:tcPr>
            <w:tcW w:type="dxa" w:w="2600"/>
            <w:tcMar>
              <w:top w:type="dxa" w:w="70"/>
              <w:left w:type="dxa" w:w="110"/>
              <w:bottom w:type="dxa" w:w="70"/>
              <w:right w:type="dxa" w:w="110"/>
            </w:tcMar>
            <w:vAlign w:val="top"/>
          </w:tcPr>
          <w:p>
            <w:pPr>
              <w:spacing w:after="0" w:line="250"/>
              <w:jc w:val="left"/>
            </w:pPr>
            <w:r>
              <w:rPr>
                <w:rFonts w:ascii="Arial" w:cs="Arial" w:eastAsia="Arial" w:hAnsi="Arial"/>
                <w:b/>
                <w:bCs/>
                <w:color w:val="000000"/>
                <w:sz w:val="19"/>
                <w:szCs w:val="19"/>
              </w:rPr>
              <w:t xml:space="preserve">Licensed voice clone of CJ Panganiban</w:t>
            </w:r>
          </w:p>
        </w:tc>
        <w:tc>
          <w:tcPr>
            <w:tcW w:type="dxa" w:w="5480"/>
            <w:tcMar>
              <w:top w:type="dxa" w:w="70"/>
              <w:left w:type="dxa" w:w="110"/>
              <w:bottom w:type="dxa" w:w="70"/>
              <w:right w:type="dxa" w:w="110"/>
            </w:tcMar>
            <w:vAlign w:val="top"/>
          </w:tcPr>
          <w:p>
            <w:pPr>
              <w:spacing w:after="0" w:line="250"/>
              <w:jc w:val="left"/>
            </w:pPr>
            <w:r>
              <w:rPr>
                <w:rFonts w:ascii="Arial" w:cs="Arial" w:eastAsia="Arial" w:hAnsi="Arial"/>
                <w:b w:val="false"/>
                <w:bCs w:val="false"/>
                <w:color w:val="000000"/>
                <w:sz w:val="19"/>
                <w:szCs w:val="19"/>
              </w:rPr>
              <w:t xml:space="preserve">Requested by the Chief Justice himself. Hearing his own voice is what makes the exhibit feel like him rather than merely about him — it carries the emotional connection the kickoff flow diagram places at the centre of the visitor experience.</w:t>
            </w:r>
          </w:p>
        </w:tc>
        <w:tc>
          <w:tcPr>
            <w:tcW w:type="dxa" w:w="2000"/>
            <w:tcMar>
              <w:top w:type="dxa" w:w="70"/>
              <w:left w:type="dxa" w:w="110"/>
              <w:bottom w:type="dxa" w:w="70"/>
              <w:right w:type="dxa" w:w="110"/>
            </w:tcMar>
            <w:vAlign w:val="top"/>
          </w:tcPr>
          <w:p>
            <w:pPr>
              <w:spacing w:after="0" w:line="250"/>
              <w:jc w:val="left"/>
            </w:pPr>
            <w:r>
              <w:rPr>
                <w:rFonts w:ascii="Arial" w:cs="Arial" w:eastAsia="Arial" w:hAnsi="Arial"/>
                <w:b/>
                <w:bCs/>
                <w:color w:val="1E6B3C"/>
                <w:sz w:val="19"/>
                <w:szCs w:val="19"/>
              </w:rPr>
              <w:t xml:space="preserve">Delivered</w:t>
            </w:r>
          </w:p>
        </w:tc>
      </w:tr>
      <w:tr>
        <w:trPr>
          <w:cantSplit/>
        </w:trPr>
        <w:tc>
          <w:tcPr>
            <w:tcW w:type="dxa" w:w="2600"/>
            <w:shd w:fill="F4F7FB" w:color="auto" w:val="clear"/>
            <w:tcMar>
              <w:top w:type="dxa" w:w="70"/>
              <w:left w:type="dxa" w:w="110"/>
              <w:bottom w:type="dxa" w:w="70"/>
              <w:right w:type="dxa" w:w="110"/>
            </w:tcMar>
            <w:vAlign w:val="top"/>
          </w:tcPr>
          <w:p>
            <w:pPr>
              <w:spacing w:after="0" w:line="250"/>
              <w:jc w:val="left"/>
            </w:pPr>
            <w:r>
              <w:rPr>
                <w:rFonts w:ascii="Arial" w:cs="Arial" w:eastAsia="Arial" w:hAnsi="Arial"/>
                <w:b/>
                <w:bCs/>
                <w:color w:val="000000"/>
                <w:sz w:val="19"/>
                <w:szCs w:val="19"/>
              </w:rPr>
              <w:t xml:space="preserve">Wake word — “Hey Cee Jap”</w:t>
            </w:r>
          </w:p>
        </w:tc>
        <w:tc>
          <w:tcPr>
            <w:tcW w:type="dxa" w:w="5480"/>
            <w:shd w:fill="F4F7FB" w:color="auto" w:val="clear"/>
            <w:tcMar>
              <w:top w:type="dxa" w:w="70"/>
              <w:left w:type="dxa" w:w="110"/>
              <w:bottom w:type="dxa" w:w="70"/>
              <w:right w:type="dxa" w:w="110"/>
            </w:tcMar>
            <w:vAlign w:val="top"/>
          </w:tcPr>
          <w:p>
            <w:pPr>
              <w:spacing w:after="0" w:line="250"/>
              <w:jc w:val="left"/>
            </w:pPr>
            <w:r>
              <w:rPr>
                <w:rFonts w:ascii="Arial" w:cs="Arial" w:eastAsia="Arial" w:hAnsi="Arial"/>
                <w:b w:val="false"/>
                <w:bCs w:val="false"/>
                <w:color w:val="000000"/>
                <w:sz w:val="19"/>
                <w:szCs w:val="19"/>
              </w:rPr>
              <w:t xml:space="preserve">Requested so a visitor addresses the robot by name rather than triggering it by proximity. Being answered when called is part of the sentiment of the interaction, not a technical convenience.</w:t>
            </w:r>
          </w:p>
        </w:tc>
        <w:tc>
          <w:tcPr>
            <w:tcW w:type="dxa" w:w="2000"/>
            <w:shd w:fill="F4F7FB" w:color="auto" w:val="clear"/>
            <w:tcMar>
              <w:top w:type="dxa" w:w="70"/>
              <w:left w:type="dxa" w:w="110"/>
              <w:bottom w:type="dxa" w:w="70"/>
              <w:right w:type="dxa" w:w="110"/>
            </w:tcMar>
            <w:vAlign w:val="top"/>
          </w:tcPr>
          <w:p>
            <w:pPr>
              <w:spacing w:after="0" w:line="250"/>
              <w:jc w:val="left"/>
            </w:pPr>
            <w:r>
              <w:rPr>
                <w:rFonts w:ascii="Arial" w:cs="Arial" w:eastAsia="Arial" w:hAnsi="Arial"/>
                <w:b/>
                <w:bCs/>
                <w:color w:val="1E6B3C"/>
                <w:sz w:val="19"/>
                <w:szCs w:val="19"/>
              </w:rPr>
              <w:t xml:space="preserve">Delivered</w:t>
            </w:r>
          </w:p>
        </w:tc>
      </w:tr>
    </w:tbl>
    <w:p>
      <w:pPr>
        <w:spacing w:after="60"/>
      </w:pPr>
      <w:r>
        <w:t xml:space="preserve"/>
      </w:r>
    </w:p>
    <w:p>
      <w:pPr>
        <w:spacing w:after="120" w:before="0" w:line="260"/>
        <w:jc w:val="left"/>
      </w:pPr>
      <w:r>
        <w:rPr>
          <w:rFonts w:ascii="Arial" w:cs="Arial" w:eastAsia="Arial" w:hAnsi="Arial"/>
          <w:b w:val="false"/>
          <w:bCs w:val="false"/>
          <w:i w:val="false"/>
          <w:iCs w:val="false"/>
          <w:color w:val="000000"/>
          <w:sz w:val="21"/>
          <w:szCs w:val="21"/>
        </w:rPr>
        <w:t xml:space="preserve">The voice clone ships with a local fallback voice for outages, and with pre-rendered fixed lines — greetings, bridges, declines and the disclaimer — cached in the cloned voice so they play instantly. The wake phrase was ratified by the sponsor and counsel before the bench work, and is held in a single configuration value so it can be changed without touching code.</w:t>
      </w:r>
    </w:p>
    <w:p>
      <w:r>
        <w:br w:type="page"/>
      </w:r>
    </w:p>
    <w:p>
      <w:pPr>
        <w:pStyle w:val="Heading1"/>
        <w:pBdr>
          <w:bottom w:val="single" w:color="00CC00" w:sz="10" w:space="4"/>
        </w:pBdr>
        <w:spacing w:after="140" w:before="320"/>
      </w:pPr>
      <w:r>
        <w:rPr>
          <w:rFonts w:ascii="Arial" w:cs="Arial" w:eastAsia="Arial" w:hAnsi="Arial"/>
          <w:b/>
          <w:bCs/>
          <w:color w:val="1F3864"/>
          <w:sz w:val="26"/>
          <w:szCs w:val="26"/>
        </w:rPr>
        <w:t xml:space="preserve">5 · What was built</w:t>
      </w:r>
    </w:p>
    <w:tbl>
      <w:tblPr>
        <w:tblW w:type="dxa" w:w="10080"/>
        <w:tblBorders>
          <w:top w:val="single" w:color="BFCDDD" w:sz="4"/>
          <w:left w:val="single" w:color="BFCDDD" w:sz="4"/>
          <w:bottom w:val="single" w:color="BFCDDD" w:sz="4"/>
          <w:right w:val="single" w:color="BFCDDD" w:sz="4"/>
          <w:insideH w:val="single" w:color="BFCDDD" w:sz="2"/>
          <w:insideV w:val="single" w:color="BFCDDD" w:sz="2"/>
        </w:tblBorders>
      </w:tblPr>
      <w:tblGrid>
        <w:gridCol w:w="4400"/>
        <w:gridCol w:w="5680"/>
      </w:tblGrid>
      <w:tr>
        <w:trPr>
          <w:cantSplit/>
          <w:tblHeader/>
        </w:trPr>
        <w:tc>
          <w:tcPr>
            <w:tcW w:type="dxa" w:w="4400"/>
            <w:shd w:fill="1F3864" w:color="auto" w:val="clear"/>
            <w:tcMar>
              <w:top w:type="dxa" w:w="70"/>
              <w:left w:type="dxa" w:w="110"/>
              <w:bottom w:type="dxa" w:w="70"/>
              <w:right w:type="dxa" w:w="110"/>
            </w:tcMar>
            <w:vAlign w:val="top"/>
          </w:tcPr>
          <w:p>
            <w:pPr>
              <w:spacing w:after="0" w:line="250"/>
              <w:jc w:val="left"/>
            </w:pPr>
            <w:r>
              <w:rPr>
                <w:rFonts w:ascii="Arial" w:cs="Arial" w:eastAsia="Arial" w:hAnsi="Arial"/>
                <w:b/>
                <w:bCs/>
                <w:color w:val="FFFFFF"/>
                <w:sz w:val="18"/>
                <w:szCs w:val="18"/>
              </w:rPr>
              <w:t xml:space="preserve">Artifact</w:t>
            </w:r>
          </w:p>
        </w:tc>
        <w:tc>
          <w:tcPr>
            <w:tcW w:type="dxa" w:w="5680"/>
            <w:shd w:fill="1F3864" w:color="auto" w:val="clear"/>
            <w:tcMar>
              <w:top w:type="dxa" w:w="70"/>
              <w:left w:type="dxa" w:w="110"/>
              <w:bottom w:type="dxa" w:w="70"/>
              <w:right w:type="dxa" w:w="110"/>
            </w:tcMar>
            <w:vAlign w:val="top"/>
          </w:tcPr>
          <w:p>
            <w:pPr>
              <w:spacing w:after="0" w:line="250"/>
              <w:jc w:val="left"/>
            </w:pPr>
            <w:r>
              <w:rPr>
                <w:rFonts w:ascii="Arial" w:cs="Arial" w:eastAsia="Arial" w:hAnsi="Arial"/>
                <w:b/>
                <w:bCs/>
                <w:color w:val="FFFFFF"/>
                <w:sz w:val="18"/>
                <w:szCs w:val="18"/>
              </w:rPr>
              <w:t xml:space="preserve">Form</w:t>
            </w:r>
          </w:p>
        </w:tc>
      </w:tr>
      <w:tr>
        <w:trPr>
          <w:cantSplit/>
        </w:trPr>
        <w:tc>
          <w:tcPr>
            <w:tcW w:type="dxa" w:w="4400"/>
            <w:tcMar>
              <w:top w:type="dxa" w:w="70"/>
              <w:left w:type="dxa" w:w="110"/>
              <w:bottom w:type="dxa" w:w="70"/>
              <w:right w:type="dxa" w:w="110"/>
            </w:tcMar>
            <w:vAlign w:val="top"/>
          </w:tcPr>
          <w:p>
            <w:pPr>
              <w:spacing w:after="0" w:line="250"/>
              <w:jc w:val="left"/>
            </w:pPr>
            <w:r>
              <w:rPr>
                <w:rFonts w:ascii="Arial" w:cs="Arial" w:eastAsia="Arial" w:hAnsi="Arial"/>
                <w:b/>
                <w:bCs/>
                <w:color w:val="000000"/>
                <w:sz w:val="19"/>
                <w:szCs w:val="19"/>
              </w:rPr>
              <w:t xml:space="preserve">Retrieval and composition pipeline</w:t>
            </w:r>
          </w:p>
        </w:tc>
        <w:tc>
          <w:tcPr>
            <w:tcW w:type="dxa" w:w="5680"/>
            <w:tcMar>
              <w:top w:type="dxa" w:w="70"/>
              <w:left w:type="dxa" w:w="110"/>
              <w:bottom w:type="dxa" w:w="70"/>
              <w:right w:type="dxa" w:w="110"/>
            </w:tcMar>
            <w:vAlign w:val="top"/>
          </w:tcPr>
          <w:p>
            <w:pPr>
              <w:spacing w:after="0" w:line="250"/>
              <w:jc w:val="left"/>
            </w:pPr>
            <w:r>
              <w:rPr>
                <w:rFonts w:ascii="Arial" w:cs="Arial" w:eastAsia="Arial" w:hAnsi="Arial"/>
                <w:b w:val="false"/>
                <w:bCs w:val="false"/>
                <w:color w:val="000000"/>
                <w:sz w:val="19"/>
                <w:szCs w:val="19"/>
              </w:rPr>
              <w:t xml:space="preserve">Live system, tagged baseline, attested</w:t>
            </w:r>
          </w:p>
        </w:tc>
      </w:tr>
      <w:tr>
        <w:trPr>
          <w:cantSplit/>
        </w:trPr>
        <w:tc>
          <w:tcPr>
            <w:tcW w:type="dxa" w:w="4400"/>
            <w:shd w:fill="F4F7FB" w:color="auto" w:val="clear"/>
            <w:tcMar>
              <w:top w:type="dxa" w:w="70"/>
              <w:left w:type="dxa" w:w="110"/>
              <w:bottom w:type="dxa" w:w="70"/>
              <w:right w:type="dxa" w:w="110"/>
            </w:tcMar>
            <w:vAlign w:val="top"/>
          </w:tcPr>
          <w:p>
            <w:pPr>
              <w:spacing w:after="0" w:line="250"/>
              <w:jc w:val="left"/>
            </w:pPr>
            <w:r>
              <w:rPr>
                <w:rFonts w:ascii="Arial" w:cs="Arial" w:eastAsia="Arial" w:hAnsi="Arial"/>
                <w:b/>
                <w:bCs/>
                <w:color w:val="000000"/>
                <w:sz w:val="19"/>
                <w:szCs w:val="19"/>
              </w:rPr>
              <w:t xml:space="preserve">Curated corpus</w:t>
            </w:r>
          </w:p>
        </w:tc>
        <w:tc>
          <w:tcPr>
            <w:tcW w:type="dxa" w:w="5680"/>
            <w:shd w:fill="F4F7FB" w:color="auto" w:val="clear"/>
            <w:tcMar>
              <w:top w:type="dxa" w:w="70"/>
              <w:left w:type="dxa" w:w="110"/>
              <w:bottom w:type="dxa" w:w="70"/>
              <w:right w:type="dxa" w:w="110"/>
            </w:tcMar>
            <w:vAlign w:val="top"/>
          </w:tcPr>
          <w:p>
            <w:pPr>
              <w:spacing w:after="0" w:line="250"/>
              <w:jc w:val="left"/>
            </w:pPr>
            <w:r>
              <w:rPr>
                <w:rFonts w:ascii="Arial" w:cs="Arial" w:eastAsia="Arial" w:hAnsi="Arial"/>
                <w:b w:val="false"/>
                <w:bCs w:val="false"/>
                <w:color w:val="000000"/>
                <w:sz w:val="19"/>
                <w:szCs w:val="19"/>
              </w:rPr>
              <w:t xml:space="preserve">1,109 documents / 9,865 chunks, hash-pinned with a verification script</w:t>
            </w:r>
          </w:p>
        </w:tc>
      </w:tr>
      <w:tr>
        <w:trPr>
          <w:cantSplit/>
        </w:trPr>
        <w:tc>
          <w:tcPr>
            <w:tcW w:type="dxa" w:w="4400"/>
            <w:tcMar>
              <w:top w:type="dxa" w:w="70"/>
              <w:left w:type="dxa" w:w="110"/>
              <w:bottom w:type="dxa" w:w="70"/>
              <w:right w:type="dxa" w:w="110"/>
            </w:tcMar>
            <w:vAlign w:val="top"/>
          </w:tcPr>
          <w:p>
            <w:pPr>
              <w:spacing w:after="0" w:line="250"/>
              <w:jc w:val="left"/>
            </w:pPr>
            <w:r>
              <w:rPr>
                <w:rFonts w:ascii="Arial" w:cs="Arial" w:eastAsia="Arial" w:hAnsi="Arial"/>
                <w:b/>
                <w:bCs/>
                <w:color w:val="000000"/>
                <w:sz w:val="19"/>
                <w:szCs w:val="19"/>
              </w:rPr>
              <w:t xml:space="preserve">Topic map</w:t>
            </w:r>
          </w:p>
        </w:tc>
        <w:tc>
          <w:tcPr>
            <w:tcW w:type="dxa" w:w="5680"/>
            <w:tcMar>
              <w:top w:type="dxa" w:w="70"/>
              <w:left w:type="dxa" w:w="110"/>
              <w:bottom w:type="dxa" w:w="70"/>
              <w:right w:type="dxa" w:w="110"/>
            </w:tcMar>
            <w:vAlign w:val="top"/>
          </w:tcPr>
          <w:p>
            <w:pPr>
              <w:spacing w:after="0" w:line="250"/>
              <w:jc w:val="left"/>
            </w:pPr>
            <w:r>
              <w:rPr>
                <w:rFonts w:ascii="Arial" w:cs="Arial" w:eastAsia="Arial" w:hAnsi="Arial"/>
                <w:b w:val="false"/>
                <w:bCs w:val="false"/>
                <w:color w:val="000000"/>
                <w:sz w:val="19"/>
                <w:szCs w:val="19"/>
              </w:rPr>
              <w:t xml:space="preserve">34 centroid dimensions, independence-checked, with an orphan census</w:t>
            </w:r>
          </w:p>
        </w:tc>
      </w:tr>
      <w:tr>
        <w:trPr>
          <w:cantSplit/>
        </w:trPr>
        <w:tc>
          <w:tcPr>
            <w:tcW w:type="dxa" w:w="4400"/>
            <w:shd w:fill="F4F7FB" w:color="auto" w:val="clear"/>
            <w:tcMar>
              <w:top w:type="dxa" w:w="70"/>
              <w:left w:type="dxa" w:w="110"/>
              <w:bottom w:type="dxa" w:w="70"/>
              <w:right w:type="dxa" w:w="110"/>
            </w:tcMar>
            <w:vAlign w:val="top"/>
          </w:tcPr>
          <w:p>
            <w:pPr>
              <w:spacing w:after="0" w:line="250"/>
              <w:jc w:val="left"/>
            </w:pPr>
            <w:r>
              <w:rPr>
                <w:rFonts w:ascii="Arial" w:cs="Arial" w:eastAsia="Arial" w:hAnsi="Arial"/>
                <w:b/>
                <w:bCs/>
                <w:color w:val="000000"/>
                <w:sz w:val="19"/>
                <w:szCs w:val="19"/>
              </w:rPr>
              <w:t xml:space="preserve">Evaluation harness and gold set</w:t>
            </w:r>
          </w:p>
        </w:tc>
        <w:tc>
          <w:tcPr>
            <w:tcW w:type="dxa" w:w="5680"/>
            <w:shd w:fill="F4F7FB" w:color="auto" w:val="clear"/>
            <w:tcMar>
              <w:top w:type="dxa" w:w="70"/>
              <w:left w:type="dxa" w:w="110"/>
              <w:bottom w:type="dxa" w:w="70"/>
              <w:right w:type="dxa" w:w="110"/>
            </w:tcMar>
            <w:vAlign w:val="top"/>
          </w:tcPr>
          <w:p>
            <w:pPr>
              <w:spacing w:after="0" w:line="250"/>
              <w:jc w:val="left"/>
            </w:pPr>
            <w:r>
              <w:rPr>
                <w:rFonts w:ascii="Arial" w:cs="Arial" w:eastAsia="Arial" w:hAnsi="Arial"/>
                <w:b w:val="false"/>
                <w:bCs w:val="false"/>
                <w:color w:val="000000"/>
                <w:sz w:val="19"/>
                <w:szCs w:val="19"/>
              </w:rPr>
              <w:t xml:space="preserve">40 labelled queries with expected sources</w:t>
            </w:r>
          </w:p>
        </w:tc>
      </w:tr>
      <w:tr>
        <w:trPr>
          <w:cantSplit/>
        </w:trPr>
        <w:tc>
          <w:tcPr>
            <w:tcW w:type="dxa" w:w="4400"/>
            <w:tcMar>
              <w:top w:type="dxa" w:w="70"/>
              <w:left w:type="dxa" w:w="110"/>
              <w:bottom w:type="dxa" w:w="70"/>
              <w:right w:type="dxa" w:w="110"/>
            </w:tcMar>
            <w:vAlign w:val="top"/>
          </w:tcPr>
          <w:p>
            <w:pPr>
              <w:spacing w:after="0" w:line="250"/>
              <w:jc w:val="left"/>
            </w:pPr>
            <w:r>
              <w:rPr>
                <w:rFonts w:ascii="Arial" w:cs="Arial" w:eastAsia="Arial" w:hAnsi="Arial"/>
                <w:b/>
                <w:bCs/>
                <w:color w:val="000000"/>
                <w:sz w:val="19"/>
                <w:szCs w:val="19"/>
              </w:rPr>
              <w:t xml:space="preserve">Wake-word module</w:t>
            </w:r>
          </w:p>
        </w:tc>
        <w:tc>
          <w:tcPr>
            <w:tcW w:type="dxa" w:w="5680"/>
            <w:tcMar>
              <w:top w:type="dxa" w:w="70"/>
              <w:left w:type="dxa" w:w="110"/>
              <w:bottom w:type="dxa" w:w="70"/>
              <w:right w:type="dxa" w:w="110"/>
            </w:tcMar>
            <w:vAlign w:val="top"/>
          </w:tcPr>
          <w:p>
            <w:pPr>
              <w:spacing w:after="0" w:line="250"/>
              <w:jc w:val="left"/>
            </w:pPr>
            <w:r>
              <w:rPr>
                <w:rFonts w:ascii="Arial" w:cs="Arial" w:eastAsia="Arial" w:hAnsi="Arial"/>
                <w:b w:val="false"/>
                <w:bCs w:val="false"/>
                <w:color w:val="000000"/>
                <w:sz w:val="19"/>
                <w:szCs w:val="19"/>
              </w:rPr>
              <w:t xml:space="preserve">Matcher, offline self-test and bench harness — reusable on future builds</w:t>
            </w:r>
          </w:p>
        </w:tc>
      </w:tr>
      <w:tr>
        <w:trPr>
          <w:cantSplit/>
        </w:trPr>
        <w:tc>
          <w:tcPr>
            <w:tcW w:type="dxa" w:w="4400"/>
            <w:shd w:fill="F4F7FB" w:color="auto" w:val="clear"/>
            <w:tcMar>
              <w:top w:type="dxa" w:w="70"/>
              <w:left w:type="dxa" w:w="110"/>
              <w:bottom w:type="dxa" w:w="70"/>
              <w:right w:type="dxa" w:w="110"/>
            </w:tcMar>
            <w:vAlign w:val="top"/>
          </w:tcPr>
          <w:p>
            <w:pPr>
              <w:spacing w:after="0" w:line="250"/>
              <w:jc w:val="left"/>
            </w:pPr>
            <w:r>
              <w:rPr>
                <w:rFonts w:ascii="Arial" w:cs="Arial" w:eastAsia="Arial" w:hAnsi="Arial"/>
                <w:b/>
                <w:bCs/>
                <w:color w:val="000000"/>
                <w:sz w:val="19"/>
                <w:szCs w:val="19"/>
              </w:rPr>
              <w:t xml:space="preserve">Voice clone and pre-rendered lines</w:t>
            </w:r>
          </w:p>
        </w:tc>
        <w:tc>
          <w:tcPr>
            <w:tcW w:type="dxa" w:w="5680"/>
            <w:shd w:fill="F4F7FB" w:color="auto" w:val="clear"/>
            <w:tcMar>
              <w:top w:type="dxa" w:w="70"/>
              <w:left w:type="dxa" w:w="110"/>
              <w:bottom w:type="dxa" w:w="70"/>
              <w:right w:type="dxa" w:w="110"/>
            </w:tcMar>
            <w:vAlign w:val="top"/>
          </w:tcPr>
          <w:p>
            <w:pPr>
              <w:spacing w:after="0" w:line="250"/>
              <w:jc w:val="left"/>
            </w:pPr>
            <w:r>
              <w:rPr>
                <w:rFonts w:ascii="Arial" w:cs="Arial" w:eastAsia="Arial" w:hAnsi="Arial"/>
                <w:b w:val="false"/>
                <w:bCs w:val="false"/>
                <w:color w:val="000000"/>
                <w:sz w:val="19"/>
                <w:szCs w:val="19"/>
              </w:rPr>
              <w:t xml:space="preserve">Greetings, bridges, declines and disclaimer, cached</w:t>
            </w:r>
          </w:p>
        </w:tc>
      </w:tr>
      <w:tr>
        <w:trPr>
          <w:cantSplit/>
        </w:trPr>
        <w:tc>
          <w:tcPr>
            <w:tcW w:type="dxa" w:w="4400"/>
            <w:tcMar>
              <w:top w:type="dxa" w:w="70"/>
              <w:left w:type="dxa" w:w="110"/>
              <w:bottom w:type="dxa" w:w="70"/>
              <w:right w:type="dxa" w:w="110"/>
            </w:tcMar>
            <w:vAlign w:val="top"/>
          </w:tcPr>
          <w:p>
            <w:pPr>
              <w:spacing w:after="0" w:line="250"/>
              <w:jc w:val="left"/>
            </w:pPr>
            <w:r>
              <w:rPr>
                <w:rFonts w:ascii="Arial" w:cs="Arial" w:eastAsia="Arial" w:hAnsi="Arial"/>
                <w:b/>
                <w:bCs/>
                <w:color w:val="000000"/>
                <w:sz w:val="19"/>
                <w:szCs w:val="19"/>
              </w:rPr>
              <w:t xml:space="preserve">Maintenance interface</w:t>
            </w:r>
          </w:p>
        </w:tc>
        <w:tc>
          <w:tcPr>
            <w:tcW w:type="dxa" w:w="5680"/>
            <w:tcMar>
              <w:top w:type="dxa" w:w="70"/>
              <w:left w:type="dxa" w:w="110"/>
              <w:bottom w:type="dxa" w:w="70"/>
              <w:right w:type="dxa" w:w="110"/>
            </w:tcMar>
            <w:vAlign w:val="top"/>
          </w:tcPr>
          <w:p>
            <w:pPr>
              <w:spacing w:after="0" w:line="250"/>
              <w:jc w:val="left"/>
            </w:pPr>
            <w:r>
              <w:rPr>
                <w:rFonts w:ascii="Arial" w:cs="Arial" w:eastAsia="Arial" w:hAnsi="Arial"/>
                <w:b w:val="false"/>
                <w:bCs w:val="false"/>
                <w:color w:val="000000"/>
                <w:sz w:val="19"/>
                <w:szCs w:val="19"/>
              </w:rPr>
              <w:t xml:space="preserve">Key-gated operator surface, 12 cards</w:t>
            </w:r>
          </w:p>
        </w:tc>
      </w:tr>
      <w:tr>
        <w:trPr>
          <w:cantSplit/>
        </w:trPr>
        <w:tc>
          <w:tcPr>
            <w:tcW w:type="dxa" w:w="4400"/>
            <w:shd w:fill="F4F7FB" w:color="auto" w:val="clear"/>
            <w:tcMar>
              <w:top w:type="dxa" w:w="70"/>
              <w:left w:type="dxa" w:w="110"/>
              <w:bottom w:type="dxa" w:w="70"/>
              <w:right w:type="dxa" w:w="110"/>
            </w:tcMar>
            <w:vAlign w:val="top"/>
          </w:tcPr>
          <w:p>
            <w:pPr>
              <w:spacing w:after="0" w:line="250"/>
              <w:jc w:val="left"/>
            </w:pPr>
            <w:r>
              <w:rPr>
                <w:rFonts w:ascii="Arial" w:cs="Arial" w:eastAsia="Arial" w:hAnsi="Arial"/>
                <w:b/>
                <w:bCs/>
                <w:color w:val="000000"/>
                <w:sz w:val="19"/>
                <w:szCs w:val="19"/>
              </w:rPr>
              <w:t xml:space="preserve">Pilot report and readiness verdict</w:t>
            </w:r>
          </w:p>
        </w:tc>
        <w:tc>
          <w:tcPr>
            <w:tcW w:type="dxa" w:w="5680"/>
            <w:shd w:fill="F4F7FB" w:color="auto" w:val="clear"/>
            <w:tcMar>
              <w:top w:type="dxa" w:w="70"/>
              <w:left w:type="dxa" w:w="110"/>
              <w:bottom w:type="dxa" w:w="70"/>
              <w:right w:type="dxa" w:w="110"/>
            </w:tcMar>
            <w:vAlign w:val="top"/>
          </w:tcPr>
          <w:p>
            <w:pPr>
              <w:spacing w:after="0" w:line="250"/>
              <w:jc w:val="left"/>
            </w:pPr>
            <w:r>
              <w:rPr>
                <w:rFonts w:ascii="Arial" w:cs="Arial" w:eastAsia="Arial" w:hAnsi="Arial"/>
                <w:b w:val="false"/>
                <w:bCs w:val="false"/>
                <w:color w:val="000000"/>
                <w:sz w:val="19"/>
                <w:szCs w:val="19"/>
              </w:rPr>
              <w:t xml:space="preserve">Word documents</w:t>
            </w:r>
          </w:p>
        </w:tc>
      </w:tr>
      <w:tr>
        <w:trPr>
          <w:cantSplit/>
        </w:trPr>
        <w:tc>
          <w:tcPr>
            <w:tcW w:type="dxa" w:w="4400"/>
            <w:tcMar>
              <w:top w:type="dxa" w:w="70"/>
              <w:left w:type="dxa" w:w="110"/>
              <w:bottom w:type="dxa" w:w="70"/>
              <w:right w:type="dxa" w:w="110"/>
            </w:tcMar>
            <w:vAlign w:val="top"/>
          </w:tcPr>
          <w:p>
            <w:pPr>
              <w:spacing w:after="0" w:line="250"/>
              <w:jc w:val="left"/>
            </w:pPr>
            <w:r>
              <w:rPr>
                <w:rFonts w:ascii="Arial" w:cs="Arial" w:eastAsia="Arial" w:hAnsi="Arial"/>
                <w:b/>
                <w:bCs/>
                <w:color w:val="000000"/>
                <w:sz w:val="19"/>
                <w:szCs w:val="19"/>
              </w:rPr>
              <w:t xml:space="preserve">Client one-pagers</w:t>
            </w:r>
          </w:p>
        </w:tc>
        <w:tc>
          <w:tcPr>
            <w:tcW w:type="dxa" w:w="5680"/>
            <w:tcMar>
              <w:top w:type="dxa" w:w="70"/>
              <w:left w:type="dxa" w:w="110"/>
              <w:bottom w:type="dxa" w:w="70"/>
              <w:right w:type="dxa" w:w="110"/>
            </w:tcMar>
            <w:vAlign w:val="top"/>
          </w:tcPr>
          <w:p>
            <w:pPr>
              <w:spacing w:after="0" w:line="250"/>
              <w:jc w:val="left"/>
            </w:pPr>
            <w:r>
              <w:rPr>
                <w:rFonts w:ascii="Arial" w:cs="Arial" w:eastAsia="Arial" w:hAnsi="Arial"/>
                <w:b w:val="false"/>
                <w:bCs w:val="false"/>
                <w:color w:val="000000"/>
                <w:sz w:val="19"/>
                <w:szCs w:val="19"/>
              </w:rPr>
              <w:t xml:space="preserve">Four: pipeline, cost and corpus, robot operation, interface design</w:t>
            </w:r>
          </w:p>
        </w:tc>
      </w:tr>
      <w:tr>
        <w:trPr>
          <w:cantSplit/>
        </w:trPr>
        <w:tc>
          <w:tcPr>
            <w:tcW w:type="dxa" w:w="4400"/>
            <w:shd w:fill="F4F7FB" w:color="auto" w:val="clear"/>
            <w:tcMar>
              <w:top w:type="dxa" w:w="70"/>
              <w:left w:type="dxa" w:w="110"/>
              <w:bottom w:type="dxa" w:w="70"/>
              <w:right w:type="dxa" w:w="110"/>
            </w:tcMar>
            <w:vAlign w:val="top"/>
          </w:tcPr>
          <w:p>
            <w:pPr>
              <w:spacing w:after="0" w:line="250"/>
              <w:jc w:val="left"/>
            </w:pPr>
            <w:r>
              <w:rPr>
                <w:rFonts w:ascii="Arial" w:cs="Arial" w:eastAsia="Arial" w:hAnsi="Arial"/>
                <w:b/>
                <w:bCs/>
                <w:color w:val="000000"/>
                <w:sz w:val="19"/>
                <w:szCs w:val="19"/>
              </w:rPr>
              <w:t xml:space="preserve">Turnover document, internal playbook, handover deck</w:t>
            </w:r>
          </w:p>
        </w:tc>
        <w:tc>
          <w:tcPr>
            <w:tcW w:type="dxa" w:w="5680"/>
            <w:shd w:fill="F4F7FB" w:color="auto" w:val="clear"/>
            <w:tcMar>
              <w:top w:type="dxa" w:w="70"/>
              <w:left w:type="dxa" w:w="110"/>
              <w:bottom w:type="dxa" w:w="70"/>
              <w:right w:type="dxa" w:w="110"/>
            </w:tcMar>
            <w:vAlign w:val="top"/>
          </w:tcPr>
          <w:p>
            <w:pPr>
              <w:spacing w:after="0" w:line="250"/>
              <w:jc w:val="left"/>
            </w:pPr>
            <w:r>
              <w:rPr>
                <w:rFonts w:ascii="Arial" w:cs="Arial" w:eastAsia="Arial" w:hAnsi="Arial"/>
                <w:b w:val="false"/>
                <w:bCs w:val="false"/>
                <w:color w:val="000000"/>
                <w:sz w:val="19"/>
                <w:szCs w:val="19"/>
              </w:rPr>
              <w:t xml:space="preserve">Word and PowerPoint</w:t>
            </w:r>
          </w:p>
        </w:tc>
      </w:tr>
      <w:tr>
        <w:trPr>
          <w:cantSplit/>
        </w:trPr>
        <w:tc>
          <w:tcPr>
            <w:tcW w:type="dxa" w:w="4400"/>
            <w:tcMar>
              <w:top w:type="dxa" w:w="70"/>
              <w:left w:type="dxa" w:w="110"/>
              <w:bottom w:type="dxa" w:w="70"/>
              <w:right w:type="dxa" w:w="110"/>
            </w:tcMar>
            <w:vAlign w:val="top"/>
          </w:tcPr>
          <w:p>
            <w:pPr>
              <w:spacing w:after="0" w:line="250"/>
              <w:jc w:val="left"/>
            </w:pPr>
            <w:r>
              <w:rPr>
                <w:rFonts w:ascii="Arial" w:cs="Arial" w:eastAsia="Arial" w:hAnsi="Arial"/>
                <w:b/>
                <w:bCs/>
                <w:color w:val="000000"/>
                <w:sz w:val="19"/>
                <w:szCs w:val="19"/>
              </w:rPr>
              <w:t xml:space="preserve">Architecture diagrams</w:t>
            </w:r>
          </w:p>
        </w:tc>
        <w:tc>
          <w:tcPr>
            <w:tcW w:type="dxa" w:w="5680"/>
            <w:tcMar>
              <w:top w:type="dxa" w:w="70"/>
              <w:left w:type="dxa" w:w="110"/>
              <w:bottom w:type="dxa" w:w="70"/>
              <w:right w:type="dxa" w:w="110"/>
            </w:tcMar>
            <w:vAlign w:val="top"/>
          </w:tcPr>
          <w:p>
            <w:pPr>
              <w:spacing w:after="0" w:line="250"/>
              <w:jc w:val="left"/>
            </w:pPr>
            <w:r>
              <w:rPr>
                <w:rFonts w:ascii="Arial" w:cs="Arial" w:eastAsia="Arial" w:hAnsi="Arial"/>
                <w:b w:val="false"/>
                <w:bCs w:val="false"/>
                <w:color w:val="000000"/>
                <w:sz w:val="19"/>
                <w:szCs w:val="19"/>
              </w:rPr>
              <w:t xml:space="preserve">Three: overall pipeline, validity gate, cost and latency</w:t>
            </w:r>
          </w:p>
        </w:tc>
      </w:tr>
      <w:tr>
        <w:trPr>
          <w:cantSplit/>
        </w:trPr>
        <w:tc>
          <w:tcPr>
            <w:tcW w:type="dxa" w:w="4400"/>
            <w:shd w:fill="F4F7FB" w:color="auto" w:val="clear"/>
            <w:tcMar>
              <w:top w:type="dxa" w:w="70"/>
              <w:left w:type="dxa" w:w="110"/>
              <w:bottom w:type="dxa" w:w="70"/>
              <w:right w:type="dxa" w:w="110"/>
            </w:tcMar>
            <w:vAlign w:val="top"/>
          </w:tcPr>
          <w:p>
            <w:pPr>
              <w:spacing w:after="0" w:line="250"/>
              <w:jc w:val="left"/>
            </w:pPr>
            <w:r>
              <w:rPr>
                <w:rFonts w:ascii="Arial" w:cs="Arial" w:eastAsia="Arial" w:hAnsi="Arial"/>
                <w:b/>
                <w:bCs/>
                <w:color w:val="000000"/>
                <w:sz w:val="19"/>
                <w:szCs w:val="19"/>
              </w:rPr>
              <w:t xml:space="preserve">Project plan and pilot tracker</w:t>
            </w:r>
          </w:p>
        </w:tc>
        <w:tc>
          <w:tcPr>
            <w:tcW w:type="dxa" w:w="5680"/>
            <w:shd w:fill="F4F7FB" w:color="auto" w:val="clear"/>
            <w:tcMar>
              <w:top w:type="dxa" w:w="70"/>
              <w:left w:type="dxa" w:w="110"/>
              <w:bottom w:type="dxa" w:w="70"/>
              <w:right w:type="dxa" w:w="110"/>
            </w:tcMar>
            <w:vAlign w:val="top"/>
          </w:tcPr>
          <w:p>
            <w:pPr>
              <w:spacing w:after="0" w:line="250"/>
              <w:jc w:val="left"/>
            </w:pPr>
            <w:r>
              <w:rPr>
                <w:rFonts w:ascii="Arial" w:cs="Arial" w:eastAsia="Arial" w:hAnsi="Arial"/>
                <w:b w:val="false"/>
                <w:bCs w:val="false"/>
                <w:color w:val="000000"/>
                <w:sz w:val="19"/>
                <w:szCs w:val="19"/>
              </w:rPr>
              <w:t xml:space="preserve">Excel</w:t>
            </w:r>
          </w:p>
        </w:tc>
      </w:tr>
    </w:tbl>
    <w:p>
      <w:pPr>
        <w:pStyle w:val="Heading1"/>
        <w:pBdr>
          <w:bottom w:val="single" w:color="00CC00" w:sz="10" w:space="4"/>
        </w:pBdr>
        <w:spacing w:after="140" w:before="320"/>
      </w:pPr>
      <w:r>
        <w:rPr>
          <w:rFonts w:ascii="Arial" w:cs="Arial" w:eastAsia="Arial" w:hAnsi="Arial"/>
          <w:b/>
          <w:bCs/>
          <w:color w:val="1F3864"/>
          <w:sz w:val="26"/>
          <w:szCs w:val="26"/>
        </w:rPr>
        <w:t xml:space="preserve">6 · Measured results</w:t>
      </w:r>
    </w:p>
    <w:p>
      <w:pPr>
        <w:spacing w:after="160" w:before="0" w:line="260"/>
        <w:jc w:val="left"/>
      </w:pPr>
      <w:r>
        <w:rPr>
          <w:rFonts w:ascii="Arial" w:cs="Arial" w:eastAsia="Arial" w:hAnsi="Arial"/>
          <w:b w:val="false"/>
          <w:bCs w:val="false"/>
          <w:i w:val="false"/>
          <w:iCs w:val="false"/>
          <w:color w:val="000000"/>
          <w:sz w:val="21"/>
          <w:szCs w:val="21"/>
        </w:rPr>
        <w:t xml:space="preserve">Every figure below comes from a tagged baseline run against the 40-query evaluation set.</w:t>
      </w:r>
    </w:p>
    <w:tbl>
      <w:tblPr>
        <w:tblW w:type="dxa" w:w="10080"/>
        <w:tblBorders>
          <w:top w:val="single" w:color="BFCDDD" w:sz="4"/>
          <w:left w:val="single" w:color="BFCDDD" w:sz="4"/>
          <w:bottom w:val="single" w:color="BFCDDD" w:sz="4"/>
          <w:right w:val="single" w:color="BFCDDD" w:sz="4"/>
          <w:insideH w:val="single" w:color="BFCDDD" w:sz="2"/>
          <w:insideV w:val="single" w:color="BFCDDD" w:sz="2"/>
        </w:tblBorders>
      </w:tblPr>
      <w:tblGrid>
        <w:gridCol w:w="2800"/>
        <w:gridCol w:w="2400"/>
        <w:gridCol w:w="4880"/>
      </w:tblGrid>
      <w:tr>
        <w:trPr>
          <w:cantSplit/>
          <w:tblHeader/>
        </w:trPr>
        <w:tc>
          <w:tcPr>
            <w:tcW w:type="dxa" w:w="2800"/>
            <w:shd w:fill="1F3864" w:color="auto" w:val="clear"/>
            <w:tcMar>
              <w:top w:type="dxa" w:w="70"/>
              <w:left w:type="dxa" w:w="110"/>
              <w:bottom w:type="dxa" w:w="70"/>
              <w:right w:type="dxa" w:w="110"/>
            </w:tcMar>
            <w:vAlign w:val="top"/>
          </w:tcPr>
          <w:p>
            <w:pPr>
              <w:spacing w:after="0" w:line="250"/>
              <w:jc w:val="left"/>
            </w:pPr>
            <w:r>
              <w:rPr>
                <w:rFonts w:ascii="Arial" w:cs="Arial" w:eastAsia="Arial" w:hAnsi="Arial"/>
                <w:b/>
                <w:bCs/>
                <w:color w:val="FFFFFF"/>
                <w:sz w:val="18"/>
                <w:szCs w:val="18"/>
              </w:rPr>
              <w:t xml:space="preserve">Measure</w:t>
            </w:r>
          </w:p>
        </w:tc>
        <w:tc>
          <w:tcPr>
            <w:tcW w:type="dxa" w:w="2400"/>
            <w:shd w:fill="1F3864" w:color="auto" w:val="clear"/>
            <w:tcMar>
              <w:top w:type="dxa" w:w="70"/>
              <w:left w:type="dxa" w:w="110"/>
              <w:bottom w:type="dxa" w:w="70"/>
              <w:right w:type="dxa" w:w="110"/>
            </w:tcMar>
            <w:vAlign w:val="top"/>
          </w:tcPr>
          <w:p>
            <w:pPr>
              <w:spacing w:after="0" w:line="250"/>
              <w:jc w:val="left"/>
            </w:pPr>
            <w:r>
              <w:rPr>
                <w:rFonts w:ascii="Arial" w:cs="Arial" w:eastAsia="Arial" w:hAnsi="Arial"/>
                <w:b/>
                <w:bCs/>
                <w:color w:val="FFFFFF"/>
                <w:sz w:val="18"/>
                <w:szCs w:val="18"/>
              </w:rPr>
              <w:t xml:space="preserve">Result</w:t>
            </w:r>
          </w:p>
        </w:tc>
        <w:tc>
          <w:tcPr>
            <w:tcW w:type="dxa" w:w="4880"/>
            <w:shd w:fill="1F3864" w:color="auto" w:val="clear"/>
            <w:tcMar>
              <w:top w:type="dxa" w:w="70"/>
              <w:left w:type="dxa" w:w="110"/>
              <w:bottom w:type="dxa" w:w="70"/>
              <w:right w:type="dxa" w:w="110"/>
            </w:tcMar>
            <w:vAlign w:val="top"/>
          </w:tcPr>
          <w:p>
            <w:pPr>
              <w:spacing w:after="0" w:line="250"/>
              <w:jc w:val="left"/>
            </w:pPr>
            <w:r>
              <w:rPr>
                <w:rFonts w:ascii="Arial" w:cs="Arial" w:eastAsia="Arial" w:hAnsi="Arial"/>
                <w:b/>
                <w:bCs/>
                <w:color w:val="FFFFFF"/>
                <w:sz w:val="18"/>
                <w:szCs w:val="18"/>
              </w:rPr>
              <w:t xml:space="preserve">What it means</w:t>
            </w:r>
          </w:p>
        </w:tc>
      </w:tr>
      <w:tr>
        <w:trPr>
          <w:cantSplit/>
        </w:trPr>
        <w:tc>
          <w:tcPr>
            <w:tcW w:type="dxa" w:w="2800"/>
            <w:tcMar>
              <w:top w:type="dxa" w:w="70"/>
              <w:left w:type="dxa" w:w="110"/>
              <w:bottom w:type="dxa" w:w="70"/>
              <w:right w:type="dxa" w:w="110"/>
            </w:tcMar>
            <w:vAlign w:val="top"/>
          </w:tcPr>
          <w:p>
            <w:pPr>
              <w:spacing w:after="0" w:line="250"/>
              <w:jc w:val="left"/>
            </w:pPr>
            <w:r>
              <w:rPr>
                <w:rFonts w:ascii="Arial" w:cs="Arial" w:eastAsia="Arial" w:hAnsi="Arial"/>
                <w:b/>
                <w:bCs/>
                <w:color w:val="000000"/>
                <w:sz w:val="19"/>
                <w:szCs w:val="19"/>
              </w:rPr>
              <w:t xml:space="preserve">Fabricated citations</w:t>
            </w:r>
          </w:p>
        </w:tc>
        <w:tc>
          <w:tcPr>
            <w:tcW w:type="dxa" w:w="2400"/>
            <w:tcMar>
              <w:top w:type="dxa" w:w="70"/>
              <w:left w:type="dxa" w:w="110"/>
              <w:bottom w:type="dxa" w:w="70"/>
              <w:right w:type="dxa" w:w="110"/>
            </w:tcMar>
            <w:vAlign w:val="top"/>
          </w:tcPr>
          <w:p>
            <w:pPr>
              <w:spacing w:after="0" w:line="250"/>
              <w:jc w:val="left"/>
            </w:pPr>
            <w:r>
              <w:rPr>
                <w:rFonts w:ascii="Arial" w:cs="Arial" w:eastAsia="Arial" w:hAnsi="Arial"/>
                <w:b w:val="false"/>
                <w:bCs w:val="false"/>
                <w:color w:val="000000"/>
                <w:sz w:val="19"/>
                <w:szCs w:val="19"/>
              </w:rPr>
              <w:t xml:space="preserve">0 of 40</w:t>
            </w:r>
          </w:p>
        </w:tc>
        <w:tc>
          <w:tcPr>
            <w:tcW w:type="dxa" w:w="4880"/>
            <w:tcMar>
              <w:top w:type="dxa" w:w="70"/>
              <w:left w:type="dxa" w:w="110"/>
              <w:bottom w:type="dxa" w:w="70"/>
              <w:right w:type="dxa" w:w="110"/>
            </w:tcMar>
            <w:vAlign w:val="top"/>
          </w:tcPr>
          <w:p>
            <w:pPr>
              <w:spacing w:after="0" w:line="250"/>
              <w:jc w:val="left"/>
            </w:pPr>
            <w:r>
              <w:rPr>
                <w:rFonts w:ascii="Arial" w:cs="Arial" w:eastAsia="Arial" w:hAnsi="Arial"/>
                <w:b w:val="false"/>
                <w:bCs w:val="false"/>
                <w:color w:val="000000"/>
                <w:sz w:val="19"/>
                <w:szCs w:val="19"/>
              </w:rPr>
              <w:t xml:space="preserve">No answer cited material it was not given</w:t>
            </w:r>
          </w:p>
        </w:tc>
      </w:tr>
      <w:tr>
        <w:trPr>
          <w:cantSplit/>
        </w:trPr>
        <w:tc>
          <w:tcPr>
            <w:tcW w:type="dxa" w:w="2800"/>
            <w:shd w:fill="F4F7FB" w:color="auto" w:val="clear"/>
            <w:tcMar>
              <w:top w:type="dxa" w:w="70"/>
              <w:left w:type="dxa" w:w="110"/>
              <w:bottom w:type="dxa" w:w="70"/>
              <w:right w:type="dxa" w:w="110"/>
            </w:tcMar>
            <w:vAlign w:val="top"/>
          </w:tcPr>
          <w:p>
            <w:pPr>
              <w:spacing w:after="0" w:line="250"/>
              <w:jc w:val="left"/>
            </w:pPr>
            <w:r>
              <w:rPr>
                <w:rFonts w:ascii="Arial" w:cs="Arial" w:eastAsia="Arial" w:hAnsi="Arial"/>
                <w:b/>
                <w:bCs/>
                <w:color w:val="000000"/>
                <w:sz w:val="19"/>
                <w:szCs w:val="19"/>
              </w:rPr>
              <w:t xml:space="preserve">Retrieval recall</w:t>
            </w:r>
          </w:p>
        </w:tc>
        <w:tc>
          <w:tcPr>
            <w:tcW w:type="dxa" w:w="2400"/>
            <w:shd w:fill="F4F7FB" w:color="auto" w:val="clear"/>
            <w:tcMar>
              <w:top w:type="dxa" w:w="70"/>
              <w:left w:type="dxa" w:w="110"/>
              <w:bottom w:type="dxa" w:w="70"/>
              <w:right w:type="dxa" w:w="110"/>
            </w:tcMar>
            <w:vAlign w:val="top"/>
          </w:tcPr>
          <w:p>
            <w:pPr>
              <w:spacing w:after="0" w:line="250"/>
              <w:jc w:val="left"/>
            </w:pPr>
            <w:r>
              <w:rPr>
                <w:rFonts w:ascii="Arial" w:cs="Arial" w:eastAsia="Arial" w:hAnsi="Arial"/>
                <w:b w:val="false"/>
                <w:bCs w:val="false"/>
                <w:color w:val="000000"/>
                <w:sz w:val="19"/>
                <w:szCs w:val="19"/>
              </w:rPr>
              <w:t xml:space="preserve">0.735 at 1 · 0.971 at 5</w:t>
            </w:r>
          </w:p>
        </w:tc>
        <w:tc>
          <w:tcPr>
            <w:tcW w:type="dxa" w:w="4880"/>
            <w:shd w:fill="F4F7FB" w:color="auto" w:val="clear"/>
            <w:tcMar>
              <w:top w:type="dxa" w:w="70"/>
              <w:left w:type="dxa" w:w="110"/>
              <w:bottom w:type="dxa" w:w="70"/>
              <w:right w:type="dxa" w:w="110"/>
            </w:tcMar>
            <w:vAlign w:val="top"/>
          </w:tcPr>
          <w:p>
            <w:pPr>
              <w:spacing w:after="0" w:line="250"/>
              <w:jc w:val="left"/>
            </w:pPr>
            <w:r>
              <w:rPr>
                <w:rFonts w:ascii="Arial" w:cs="Arial" w:eastAsia="Arial" w:hAnsi="Arial"/>
                <w:b w:val="false"/>
                <w:bCs w:val="false"/>
                <w:color w:val="000000"/>
                <w:sz w:val="19"/>
                <w:szCs w:val="19"/>
              </w:rPr>
              <w:t xml:space="preserve">The expected source reached the composer in almost every case</w:t>
            </w:r>
          </w:p>
        </w:tc>
      </w:tr>
      <w:tr>
        <w:trPr>
          <w:cantSplit/>
        </w:trPr>
        <w:tc>
          <w:tcPr>
            <w:tcW w:type="dxa" w:w="2800"/>
            <w:tcMar>
              <w:top w:type="dxa" w:w="70"/>
              <w:left w:type="dxa" w:w="110"/>
              <w:bottom w:type="dxa" w:w="70"/>
              <w:right w:type="dxa" w:w="110"/>
            </w:tcMar>
            <w:vAlign w:val="top"/>
          </w:tcPr>
          <w:p>
            <w:pPr>
              <w:spacing w:after="0" w:line="250"/>
              <w:jc w:val="left"/>
            </w:pPr>
            <w:r>
              <w:rPr>
                <w:rFonts w:ascii="Arial" w:cs="Arial" w:eastAsia="Arial" w:hAnsi="Arial"/>
                <w:b/>
                <w:bCs/>
                <w:color w:val="000000"/>
                <w:sz w:val="19"/>
                <w:szCs w:val="19"/>
              </w:rPr>
              <w:t xml:space="preserve">Corpus scale</w:t>
            </w:r>
          </w:p>
        </w:tc>
        <w:tc>
          <w:tcPr>
            <w:tcW w:type="dxa" w:w="2400"/>
            <w:tcMar>
              <w:top w:type="dxa" w:w="70"/>
              <w:left w:type="dxa" w:w="110"/>
              <w:bottom w:type="dxa" w:w="70"/>
              <w:right w:type="dxa" w:w="110"/>
            </w:tcMar>
            <w:vAlign w:val="top"/>
          </w:tcPr>
          <w:p>
            <w:pPr>
              <w:spacing w:after="0" w:line="250"/>
              <w:jc w:val="left"/>
            </w:pPr>
            <w:r>
              <w:rPr>
                <w:rFonts w:ascii="Arial" w:cs="Arial" w:eastAsia="Arial" w:hAnsi="Arial"/>
                <w:b w:val="false"/>
                <w:bCs w:val="false"/>
                <w:color w:val="000000"/>
                <w:sz w:val="19"/>
                <w:szCs w:val="19"/>
              </w:rPr>
              <w:t xml:space="preserve">1,109 docs · 9,865 chunks</w:t>
            </w:r>
          </w:p>
        </w:tc>
        <w:tc>
          <w:tcPr>
            <w:tcW w:type="dxa" w:w="4880"/>
            <w:tcMar>
              <w:top w:type="dxa" w:w="70"/>
              <w:left w:type="dxa" w:w="110"/>
              <w:bottom w:type="dxa" w:w="70"/>
              <w:right w:type="dxa" w:w="110"/>
            </w:tcMar>
            <w:vAlign w:val="top"/>
          </w:tcPr>
          <w:p>
            <w:pPr>
              <w:spacing w:after="0" w:line="250"/>
              <w:jc w:val="left"/>
            </w:pPr>
            <w:r>
              <w:rPr>
                <w:rFonts w:ascii="Arial" w:cs="Arial" w:eastAsia="Arial" w:hAnsi="Arial"/>
                <w:b w:val="false"/>
                <w:bCs w:val="false"/>
                <w:color w:val="000000"/>
                <w:sz w:val="19"/>
                <w:szCs w:val="19"/>
              </w:rPr>
              <w:t xml:space="preserve">Well beyond the 50-document contractual floor</w:t>
            </w:r>
          </w:p>
        </w:tc>
      </w:tr>
      <w:tr>
        <w:trPr>
          <w:cantSplit/>
        </w:trPr>
        <w:tc>
          <w:tcPr>
            <w:tcW w:type="dxa" w:w="2800"/>
            <w:shd w:fill="F4F7FB" w:color="auto" w:val="clear"/>
            <w:tcMar>
              <w:top w:type="dxa" w:w="70"/>
              <w:left w:type="dxa" w:w="110"/>
              <w:bottom w:type="dxa" w:w="70"/>
              <w:right w:type="dxa" w:w="110"/>
            </w:tcMar>
            <w:vAlign w:val="top"/>
          </w:tcPr>
          <w:p>
            <w:pPr>
              <w:spacing w:after="0" w:line="250"/>
              <w:jc w:val="left"/>
            </w:pPr>
            <w:r>
              <w:rPr>
                <w:rFonts w:ascii="Arial" w:cs="Arial" w:eastAsia="Arial" w:hAnsi="Arial"/>
                <w:b/>
                <w:bCs/>
                <w:color w:val="000000"/>
                <w:sz w:val="19"/>
                <w:szCs w:val="19"/>
              </w:rPr>
              <w:t xml:space="preserve">Topic dimensions</w:t>
            </w:r>
          </w:p>
        </w:tc>
        <w:tc>
          <w:tcPr>
            <w:tcW w:type="dxa" w:w="2400"/>
            <w:shd w:fill="F4F7FB" w:color="auto" w:val="clear"/>
            <w:tcMar>
              <w:top w:type="dxa" w:w="70"/>
              <w:left w:type="dxa" w:w="110"/>
              <w:bottom w:type="dxa" w:w="70"/>
              <w:right w:type="dxa" w:w="110"/>
            </w:tcMar>
            <w:vAlign w:val="top"/>
          </w:tcPr>
          <w:p>
            <w:pPr>
              <w:spacing w:after="0" w:line="250"/>
              <w:jc w:val="left"/>
            </w:pPr>
            <w:r>
              <w:rPr>
                <w:rFonts w:ascii="Arial" w:cs="Arial" w:eastAsia="Arial" w:hAnsi="Arial"/>
                <w:b w:val="false"/>
                <w:bCs w:val="false"/>
                <w:color w:val="000000"/>
                <w:sz w:val="19"/>
                <w:szCs w:val="19"/>
              </w:rPr>
              <w:t xml:space="preserve">34</w:t>
            </w:r>
          </w:p>
        </w:tc>
        <w:tc>
          <w:tcPr>
            <w:tcW w:type="dxa" w:w="4880"/>
            <w:shd w:fill="F4F7FB" w:color="auto" w:val="clear"/>
            <w:tcMar>
              <w:top w:type="dxa" w:w="70"/>
              <w:left w:type="dxa" w:w="110"/>
              <w:bottom w:type="dxa" w:w="70"/>
              <w:right w:type="dxa" w:w="110"/>
            </w:tcMar>
            <w:vAlign w:val="top"/>
          </w:tcPr>
          <w:p>
            <w:pPr>
              <w:spacing w:after="0" w:line="250"/>
              <w:jc w:val="left"/>
            </w:pPr>
            <w:r>
              <w:rPr>
                <w:rFonts w:ascii="Arial" w:cs="Arial" w:eastAsia="Arial" w:hAnsi="Arial"/>
                <w:b w:val="false"/>
                <w:bCs w:val="false"/>
                <w:color w:val="000000"/>
                <w:sz w:val="19"/>
                <w:szCs w:val="19"/>
              </w:rPr>
              <w:t xml:space="preserve">Rebuilt from scratch, independence-checked</w:t>
            </w:r>
          </w:p>
        </w:tc>
      </w:tr>
      <w:tr>
        <w:trPr>
          <w:cantSplit/>
        </w:trPr>
        <w:tc>
          <w:tcPr>
            <w:tcW w:type="dxa" w:w="2800"/>
            <w:tcMar>
              <w:top w:type="dxa" w:w="70"/>
              <w:left w:type="dxa" w:w="110"/>
              <w:bottom w:type="dxa" w:w="70"/>
              <w:right w:type="dxa" w:w="110"/>
            </w:tcMar>
            <w:vAlign w:val="top"/>
          </w:tcPr>
          <w:p>
            <w:pPr>
              <w:spacing w:after="0" w:line="250"/>
              <w:jc w:val="left"/>
            </w:pPr>
            <w:r>
              <w:rPr>
                <w:rFonts w:ascii="Arial" w:cs="Arial" w:eastAsia="Arial" w:hAnsi="Arial"/>
                <w:b/>
                <w:bCs/>
                <w:color w:val="000000"/>
                <w:sz w:val="19"/>
                <w:szCs w:val="19"/>
              </w:rPr>
              <w:t xml:space="preserve">Time to first token</w:t>
            </w:r>
          </w:p>
        </w:tc>
        <w:tc>
          <w:tcPr>
            <w:tcW w:type="dxa" w:w="2400"/>
            <w:tcMar>
              <w:top w:type="dxa" w:w="70"/>
              <w:left w:type="dxa" w:w="110"/>
              <w:bottom w:type="dxa" w:w="70"/>
              <w:right w:type="dxa" w:w="110"/>
            </w:tcMar>
            <w:vAlign w:val="top"/>
          </w:tcPr>
          <w:p>
            <w:pPr>
              <w:spacing w:after="0" w:line="250"/>
              <w:jc w:val="left"/>
            </w:pPr>
            <w:r>
              <w:rPr>
                <w:rFonts w:ascii="Arial" w:cs="Arial" w:eastAsia="Arial" w:hAnsi="Arial"/>
                <w:b w:val="false"/>
                <w:bCs w:val="false"/>
                <w:color w:val="000000"/>
                <w:sz w:val="19"/>
                <w:szCs w:val="19"/>
              </w:rPr>
              <w:t xml:space="preserve">1.53 s (median)</w:t>
            </w:r>
          </w:p>
        </w:tc>
        <w:tc>
          <w:tcPr>
            <w:tcW w:type="dxa" w:w="4880"/>
            <w:tcMar>
              <w:top w:type="dxa" w:w="70"/>
              <w:left w:type="dxa" w:w="110"/>
              <w:bottom w:type="dxa" w:w="70"/>
              <w:right w:type="dxa" w:w="110"/>
            </w:tcMar>
            <w:vAlign w:val="top"/>
          </w:tcPr>
          <w:p>
            <w:pPr>
              <w:spacing w:after="0" w:line="250"/>
              <w:jc w:val="left"/>
            </w:pPr>
            <w:r>
              <w:rPr>
                <w:rFonts w:ascii="Arial" w:cs="Arial" w:eastAsia="Arial" w:hAnsi="Arial"/>
                <w:b w:val="false"/>
                <w:bCs w:val="false"/>
                <w:color w:val="000000"/>
                <w:sz w:val="19"/>
                <w:szCs w:val="19"/>
              </w:rPr>
              <w:t xml:space="preserve">How quickly the answer begins forming</w:t>
            </w:r>
          </w:p>
        </w:tc>
      </w:tr>
      <w:tr>
        <w:trPr>
          <w:cantSplit/>
        </w:trPr>
        <w:tc>
          <w:tcPr>
            <w:tcW w:type="dxa" w:w="2800"/>
            <w:shd w:fill="F4F7FB" w:color="auto" w:val="clear"/>
            <w:tcMar>
              <w:top w:type="dxa" w:w="70"/>
              <w:left w:type="dxa" w:w="110"/>
              <w:bottom w:type="dxa" w:w="70"/>
              <w:right w:type="dxa" w:w="110"/>
            </w:tcMar>
            <w:vAlign w:val="top"/>
          </w:tcPr>
          <w:p>
            <w:pPr>
              <w:spacing w:after="0" w:line="250"/>
              <w:jc w:val="left"/>
            </w:pPr>
            <w:r>
              <w:rPr>
                <w:rFonts w:ascii="Arial" w:cs="Arial" w:eastAsia="Arial" w:hAnsi="Arial"/>
                <w:b/>
                <w:bCs/>
                <w:color w:val="000000"/>
                <w:sz w:val="19"/>
                <w:szCs w:val="19"/>
              </w:rPr>
              <w:t xml:space="preserve">Time to first audio</w:t>
            </w:r>
          </w:p>
        </w:tc>
        <w:tc>
          <w:tcPr>
            <w:tcW w:type="dxa" w:w="2400"/>
            <w:shd w:fill="F4F7FB" w:color="auto" w:val="clear"/>
            <w:tcMar>
              <w:top w:type="dxa" w:w="70"/>
              <w:left w:type="dxa" w:w="110"/>
              <w:bottom w:type="dxa" w:w="70"/>
              <w:right w:type="dxa" w:w="110"/>
            </w:tcMar>
            <w:vAlign w:val="top"/>
          </w:tcPr>
          <w:p>
            <w:pPr>
              <w:spacing w:after="0" w:line="250"/>
              <w:jc w:val="left"/>
            </w:pPr>
            <w:r>
              <w:rPr>
                <w:rFonts w:ascii="Arial" w:cs="Arial" w:eastAsia="Arial" w:hAnsi="Arial"/>
                <w:b w:val="false"/>
                <w:bCs w:val="false"/>
                <w:color w:val="000000"/>
                <w:sz w:val="19"/>
                <w:szCs w:val="19"/>
              </w:rPr>
              <w:t xml:space="preserve">~4 s live</w:t>
            </w:r>
          </w:p>
        </w:tc>
        <w:tc>
          <w:tcPr>
            <w:tcW w:type="dxa" w:w="4880"/>
            <w:shd w:fill="F4F7FB" w:color="auto" w:val="clear"/>
            <w:tcMar>
              <w:top w:type="dxa" w:w="70"/>
              <w:left w:type="dxa" w:w="110"/>
              <w:bottom w:type="dxa" w:w="70"/>
              <w:right w:type="dxa" w:w="110"/>
            </w:tcMar>
            <w:vAlign w:val="top"/>
          </w:tcPr>
          <w:p>
            <w:pPr>
              <w:spacing w:after="0" w:line="250"/>
              <w:jc w:val="left"/>
            </w:pPr>
            <w:r>
              <w:rPr>
                <w:rFonts w:ascii="Arial" w:cs="Arial" w:eastAsia="Arial" w:hAnsi="Arial"/>
                <w:b w:val="false"/>
                <w:bCs w:val="false"/>
                <w:color w:val="000000"/>
                <w:sz w:val="19"/>
                <w:szCs w:val="19"/>
              </w:rPr>
              <w:t xml:space="preserve">Dominated by transcription, not by the model</w:t>
            </w:r>
          </w:p>
        </w:tc>
      </w:tr>
      <w:tr>
        <w:trPr>
          <w:cantSplit/>
        </w:trPr>
        <w:tc>
          <w:tcPr>
            <w:tcW w:type="dxa" w:w="2800"/>
            <w:tcMar>
              <w:top w:type="dxa" w:w="70"/>
              <w:left w:type="dxa" w:w="110"/>
              <w:bottom w:type="dxa" w:w="70"/>
              <w:right w:type="dxa" w:w="110"/>
            </w:tcMar>
            <w:vAlign w:val="top"/>
          </w:tcPr>
          <w:p>
            <w:pPr>
              <w:spacing w:after="0" w:line="250"/>
              <w:jc w:val="left"/>
            </w:pPr>
            <w:r>
              <w:rPr>
                <w:rFonts w:ascii="Arial" w:cs="Arial" w:eastAsia="Arial" w:hAnsi="Arial"/>
                <w:b/>
                <w:bCs/>
                <w:color w:val="000000"/>
                <w:sz w:val="19"/>
                <w:szCs w:val="19"/>
              </w:rPr>
              <w:t xml:space="preserve">Cost per question</w:t>
            </w:r>
          </w:p>
        </w:tc>
        <w:tc>
          <w:tcPr>
            <w:tcW w:type="dxa" w:w="2400"/>
            <w:tcMar>
              <w:top w:type="dxa" w:w="70"/>
              <w:left w:type="dxa" w:w="110"/>
              <w:bottom w:type="dxa" w:w="70"/>
              <w:right w:type="dxa" w:w="110"/>
            </w:tcMar>
            <w:vAlign w:val="top"/>
          </w:tcPr>
          <w:p>
            <w:pPr>
              <w:spacing w:after="0" w:line="250"/>
              <w:jc w:val="left"/>
            </w:pPr>
            <w:r>
              <w:rPr>
                <w:rFonts w:ascii="Arial" w:cs="Arial" w:eastAsia="Arial" w:hAnsi="Arial"/>
                <w:b w:val="false"/>
                <w:bCs w:val="false"/>
                <w:color w:val="000000"/>
                <w:sz w:val="19"/>
                <w:szCs w:val="19"/>
              </w:rPr>
              <w:t xml:space="preserve">$0.0155 cached</w:t>
            </w:r>
          </w:p>
        </w:tc>
        <w:tc>
          <w:tcPr>
            <w:tcW w:type="dxa" w:w="4880"/>
            <w:tcMar>
              <w:top w:type="dxa" w:w="70"/>
              <w:left w:type="dxa" w:w="110"/>
              <w:bottom w:type="dxa" w:w="70"/>
              <w:right w:type="dxa" w:w="110"/>
            </w:tcMar>
            <w:vAlign w:val="top"/>
          </w:tcPr>
          <w:p>
            <w:pPr>
              <w:spacing w:after="0" w:line="250"/>
              <w:jc w:val="left"/>
            </w:pPr>
            <w:r>
              <w:rPr>
                <w:rFonts w:ascii="Arial" w:cs="Arial" w:eastAsia="Arial" w:hAnsi="Arial"/>
                <w:b w:val="false"/>
                <w:bCs w:val="false"/>
                <w:color w:val="000000"/>
                <w:sz w:val="19"/>
                <w:szCs w:val="19"/>
              </w:rPr>
              <w:t xml:space="preserve">One model call; retrieval and routing run at no cost</w:t>
            </w:r>
          </w:p>
        </w:tc>
      </w:tr>
      <w:tr>
        <w:trPr>
          <w:cantSplit/>
        </w:trPr>
        <w:tc>
          <w:tcPr>
            <w:tcW w:type="dxa" w:w="2800"/>
            <w:shd w:fill="F4F7FB" w:color="auto" w:val="clear"/>
            <w:tcMar>
              <w:top w:type="dxa" w:w="70"/>
              <w:left w:type="dxa" w:w="110"/>
              <w:bottom w:type="dxa" w:w="70"/>
              <w:right w:type="dxa" w:w="110"/>
            </w:tcMar>
            <w:vAlign w:val="top"/>
          </w:tcPr>
          <w:p>
            <w:pPr>
              <w:spacing w:after="0" w:line="250"/>
              <w:jc w:val="left"/>
            </w:pPr>
            <w:r>
              <w:rPr>
                <w:rFonts w:ascii="Arial" w:cs="Arial" w:eastAsia="Arial" w:hAnsi="Arial"/>
                <w:b/>
                <w:bCs/>
                <w:color w:val="000000"/>
                <w:sz w:val="19"/>
                <w:szCs w:val="19"/>
              </w:rPr>
              <w:t xml:space="preserve">Model calls before composition</w:t>
            </w:r>
          </w:p>
        </w:tc>
        <w:tc>
          <w:tcPr>
            <w:tcW w:type="dxa" w:w="2400"/>
            <w:shd w:fill="F4F7FB" w:color="auto" w:val="clear"/>
            <w:tcMar>
              <w:top w:type="dxa" w:w="70"/>
              <w:left w:type="dxa" w:w="110"/>
              <w:bottom w:type="dxa" w:w="70"/>
              <w:right w:type="dxa" w:w="110"/>
            </w:tcMar>
            <w:vAlign w:val="top"/>
          </w:tcPr>
          <w:p>
            <w:pPr>
              <w:spacing w:after="0" w:line="250"/>
              <w:jc w:val="left"/>
            </w:pPr>
            <w:r>
              <w:rPr>
                <w:rFonts w:ascii="Arial" w:cs="Arial" w:eastAsia="Arial" w:hAnsi="Arial"/>
                <w:b w:val="false"/>
                <w:bCs w:val="false"/>
                <w:color w:val="000000"/>
                <w:sz w:val="19"/>
                <w:szCs w:val="19"/>
              </w:rPr>
              <w:t xml:space="preserve">0</w:t>
            </w:r>
          </w:p>
        </w:tc>
        <w:tc>
          <w:tcPr>
            <w:tcW w:type="dxa" w:w="4880"/>
            <w:shd w:fill="F4F7FB" w:color="auto" w:val="clear"/>
            <w:tcMar>
              <w:top w:type="dxa" w:w="70"/>
              <w:left w:type="dxa" w:w="110"/>
              <w:bottom w:type="dxa" w:w="70"/>
              <w:right w:type="dxa" w:w="110"/>
            </w:tcMar>
            <w:vAlign w:val="top"/>
          </w:tcPr>
          <w:p>
            <w:pPr>
              <w:spacing w:after="0" w:line="250"/>
              <w:jc w:val="left"/>
            </w:pPr>
            <w:r>
              <w:rPr>
                <w:rFonts w:ascii="Arial" w:cs="Arial" w:eastAsia="Arial" w:hAnsi="Arial"/>
                <w:b w:val="false"/>
                <w:bCs w:val="false"/>
                <w:color w:val="000000"/>
                <w:sz w:val="19"/>
                <w:szCs w:val="19"/>
              </w:rPr>
              <w:t xml:space="preserve">Routing is deterministic code, not a second model</w:t>
            </w:r>
          </w:p>
        </w:tc>
      </w:tr>
    </w:tbl>
    <w:p>
      <w:pPr>
        <w:pStyle w:val="Heading1"/>
        <w:pBdr>
          <w:bottom w:val="single" w:color="00CC00" w:sz="10" w:space="4"/>
        </w:pBdr>
        <w:spacing w:after="140" w:before="320"/>
      </w:pPr>
      <w:r>
        <w:rPr>
          <w:rFonts w:ascii="Arial" w:cs="Arial" w:eastAsia="Arial" w:hAnsi="Arial"/>
          <w:b/>
          <w:bCs/>
          <w:color w:val="1F3864"/>
          <w:sz w:val="26"/>
          <w:szCs w:val="26"/>
        </w:rPr>
        <w:t xml:space="preserve">7 · Running costs after handover</w:t>
      </w:r>
    </w:p>
    <w:p>
      <w:pPr>
        <w:spacing w:after="160" w:before="0" w:line="260"/>
        <w:jc w:val="left"/>
      </w:pPr>
      <w:r>
        <w:rPr>
          <w:rFonts w:ascii="Arial" w:cs="Arial" w:eastAsia="Arial" w:hAnsi="Arial"/>
          <w:b w:val="false"/>
          <w:bCs w:val="false"/>
          <w:i w:val="false"/>
          <w:iCs w:val="false"/>
          <w:color w:val="000000"/>
          <w:sz w:val="21"/>
          <w:szCs w:val="21"/>
        </w:rPr>
        <w:t xml:space="preserve">API subscriptions and cloud hosting were a named exclusion at kickoff and pass to FLP on completion. Three components are metered per use. Rates below are vendor list prices checked on 20 September 2026 and exclude tax; confirm them before budgeting.</w:t>
      </w:r>
    </w:p>
    <w:tbl>
      <w:tblPr>
        <w:tblW w:type="dxa" w:w="10080"/>
        <w:tblBorders>
          <w:top w:val="single" w:color="BFCDDD" w:sz="4"/>
          <w:left w:val="single" w:color="BFCDDD" w:sz="4"/>
          <w:bottom w:val="single" w:color="BFCDDD" w:sz="4"/>
          <w:right w:val="single" w:color="BFCDDD" w:sz="4"/>
          <w:insideH w:val="single" w:color="BFCDDD" w:sz="2"/>
          <w:insideV w:val="single" w:color="BFCDDD" w:sz="2"/>
        </w:tblBorders>
      </w:tblPr>
      <w:tblGrid>
        <w:gridCol w:w="3000"/>
        <w:gridCol w:w="5080"/>
        <w:gridCol w:w="2000"/>
      </w:tblGrid>
      <w:tr>
        <w:trPr>
          <w:cantSplit/>
          <w:tblHeader/>
        </w:trPr>
        <w:tc>
          <w:tcPr>
            <w:tcW w:type="dxa" w:w="3000"/>
            <w:shd w:fill="1F3864" w:color="auto" w:val="clear"/>
            <w:tcMar>
              <w:top w:type="dxa" w:w="70"/>
              <w:left w:type="dxa" w:w="110"/>
              <w:bottom w:type="dxa" w:w="70"/>
              <w:right w:type="dxa" w:w="110"/>
            </w:tcMar>
            <w:vAlign w:val="top"/>
          </w:tcPr>
          <w:p>
            <w:pPr>
              <w:spacing w:after="0" w:line="250"/>
              <w:jc w:val="left"/>
            </w:pPr>
            <w:r>
              <w:rPr>
                <w:rFonts w:ascii="Arial" w:cs="Arial" w:eastAsia="Arial" w:hAnsi="Arial"/>
                <w:b/>
                <w:bCs/>
                <w:color w:val="FFFFFF"/>
                <w:sz w:val="18"/>
                <w:szCs w:val="18"/>
              </w:rPr>
              <w:t xml:space="preserve">Component</w:t>
            </w:r>
          </w:p>
        </w:tc>
        <w:tc>
          <w:tcPr>
            <w:tcW w:type="dxa" w:w="5080"/>
            <w:shd w:fill="1F3864" w:color="auto" w:val="clear"/>
            <w:tcMar>
              <w:top w:type="dxa" w:w="70"/>
              <w:left w:type="dxa" w:w="110"/>
              <w:bottom w:type="dxa" w:w="70"/>
              <w:right w:type="dxa" w:w="110"/>
            </w:tcMar>
            <w:vAlign w:val="top"/>
          </w:tcPr>
          <w:p>
            <w:pPr>
              <w:spacing w:after="0" w:line="250"/>
              <w:jc w:val="left"/>
            </w:pPr>
            <w:r>
              <w:rPr>
                <w:rFonts w:ascii="Arial" w:cs="Arial" w:eastAsia="Arial" w:hAnsi="Arial"/>
                <w:b/>
                <w:bCs/>
                <w:color w:val="FFFFFF"/>
                <w:sz w:val="18"/>
                <w:szCs w:val="18"/>
              </w:rPr>
              <w:t xml:space="preserve">Provider and rate</w:t>
            </w:r>
          </w:p>
        </w:tc>
        <w:tc>
          <w:tcPr>
            <w:tcW w:type="dxa" w:w="2000"/>
            <w:shd w:fill="1F3864" w:color="auto" w:val="clear"/>
            <w:tcMar>
              <w:top w:type="dxa" w:w="70"/>
              <w:left w:type="dxa" w:w="110"/>
              <w:bottom w:type="dxa" w:w="70"/>
              <w:right w:type="dxa" w:w="110"/>
            </w:tcMar>
            <w:vAlign w:val="top"/>
          </w:tcPr>
          <w:p>
            <w:pPr>
              <w:spacing w:after="0" w:line="250"/>
              <w:jc w:val="left"/>
            </w:pPr>
            <w:r>
              <w:rPr>
                <w:rFonts w:ascii="Arial" w:cs="Arial" w:eastAsia="Arial" w:hAnsi="Arial"/>
                <w:b/>
                <w:bCs/>
                <w:color w:val="FFFFFF"/>
                <w:sz w:val="18"/>
                <w:szCs w:val="18"/>
              </w:rPr>
              <w:t xml:space="preserve">Per question</w:t>
            </w:r>
          </w:p>
        </w:tc>
      </w:tr>
      <w:tr>
        <w:trPr>
          <w:cantSplit/>
        </w:trPr>
        <w:tc>
          <w:tcPr>
            <w:tcW w:type="dxa" w:w="3000"/>
            <w:tcMar>
              <w:top w:type="dxa" w:w="70"/>
              <w:left w:type="dxa" w:w="110"/>
              <w:bottom w:type="dxa" w:w="70"/>
              <w:right w:type="dxa" w:w="110"/>
            </w:tcMar>
            <w:vAlign w:val="top"/>
          </w:tcPr>
          <w:p>
            <w:pPr>
              <w:spacing w:after="0" w:line="250"/>
              <w:jc w:val="left"/>
            </w:pPr>
            <w:r>
              <w:rPr>
                <w:rFonts w:ascii="Arial" w:cs="Arial" w:eastAsia="Arial" w:hAnsi="Arial"/>
                <w:b/>
                <w:bCs/>
                <w:color w:val="000000"/>
                <w:sz w:val="19"/>
                <w:szCs w:val="19"/>
              </w:rPr>
              <w:t xml:space="preserve">Transcription (speech to text)</w:t>
            </w:r>
          </w:p>
        </w:tc>
        <w:tc>
          <w:tcPr>
            <w:tcW w:type="dxa" w:w="5080"/>
            <w:tcMar>
              <w:top w:type="dxa" w:w="70"/>
              <w:left w:type="dxa" w:w="110"/>
              <w:bottom w:type="dxa" w:w="70"/>
              <w:right w:type="dxa" w:w="110"/>
            </w:tcMar>
            <w:vAlign w:val="top"/>
          </w:tcPr>
          <w:p>
            <w:pPr>
              <w:spacing w:after="0" w:line="250"/>
              <w:jc w:val="left"/>
            </w:pPr>
            <w:r>
              <w:rPr>
                <w:rFonts w:ascii="Arial" w:cs="Arial" w:eastAsia="Arial" w:hAnsi="Arial"/>
                <w:b w:val="false"/>
                <w:bCs w:val="false"/>
                <w:color w:val="000000"/>
                <w:sz w:val="19"/>
                <w:szCs w:val="19"/>
              </w:rPr>
              <w:t xml:space="preserve">ElevenLabs Scribe v2 Realtime — $0.39 per audio hour</w:t>
            </w:r>
          </w:p>
        </w:tc>
        <w:tc>
          <w:tcPr>
            <w:tcW w:type="dxa" w:w="2000"/>
            <w:tcMar>
              <w:top w:type="dxa" w:w="70"/>
              <w:left w:type="dxa" w:w="110"/>
              <w:bottom w:type="dxa" w:w="70"/>
              <w:right w:type="dxa" w:w="110"/>
            </w:tcMar>
            <w:vAlign w:val="top"/>
          </w:tcPr>
          <w:p>
            <w:pPr>
              <w:spacing w:after="0" w:line="250"/>
              <w:jc w:val="left"/>
            </w:pPr>
            <w:r>
              <w:rPr>
                <w:rFonts w:ascii="Arial" w:cs="Arial" w:eastAsia="Arial" w:hAnsi="Arial"/>
                <w:b w:val="false"/>
                <w:bCs w:val="false"/>
                <w:color w:val="000000"/>
                <w:sz w:val="19"/>
                <w:szCs w:val="19"/>
              </w:rPr>
              <w:t xml:space="preserve">$0.0009</w:t>
            </w:r>
          </w:p>
        </w:tc>
      </w:tr>
      <w:tr>
        <w:trPr>
          <w:cantSplit/>
        </w:trPr>
        <w:tc>
          <w:tcPr>
            <w:tcW w:type="dxa" w:w="3000"/>
            <w:shd w:fill="F4F7FB" w:color="auto" w:val="clear"/>
            <w:tcMar>
              <w:top w:type="dxa" w:w="70"/>
              <w:left w:type="dxa" w:w="110"/>
              <w:bottom w:type="dxa" w:w="70"/>
              <w:right w:type="dxa" w:w="110"/>
            </w:tcMar>
            <w:vAlign w:val="top"/>
          </w:tcPr>
          <w:p>
            <w:pPr>
              <w:spacing w:after="0" w:line="250"/>
              <w:jc w:val="left"/>
            </w:pPr>
            <w:r>
              <w:rPr>
                <w:rFonts w:ascii="Arial" w:cs="Arial" w:eastAsia="Arial" w:hAnsi="Arial"/>
                <w:b/>
                <w:bCs/>
                <w:color w:val="000000"/>
                <w:sz w:val="19"/>
                <w:szCs w:val="19"/>
              </w:rPr>
              <w:t xml:space="preserve">Composition (the answer itself)</w:t>
            </w:r>
          </w:p>
        </w:tc>
        <w:tc>
          <w:tcPr>
            <w:tcW w:type="dxa" w:w="5080"/>
            <w:shd w:fill="F4F7FB" w:color="auto" w:val="clear"/>
            <w:tcMar>
              <w:top w:type="dxa" w:w="70"/>
              <w:left w:type="dxa" w:w="110"/>
              <w:bottom w:type="dxa" w:w="70"/>
              <w:right w:type="dxa" w:w="110"/>
            </w:tcMar>
            <w:vAlign w:val="top"/>
          </w:tcPr>
          <w:p>
            <w:pPr>
              <w:spacing w:after="0" w:line="250"/>
              <w:jc w:val="left"/>
            </w:pPr>
            <w:r>
              <w:rPr>
                <w:rFonts w:ascii="Arial" w:cs="Arial" w:eastAsia="Arial" w:hAnsi="Arial"/>
                <w:b w:val="false"/>
                <w:bCs w:val="false"/>
                <w:color w:val="000000"/>
                <w:sz w:val="19"/>
                <w:szCs w:val="19"/>
              </w:rPr>
              <w:t xml:space="preserve">One model call — measured on the delivered system</w:t>
            </w:r>
          </w:p>
        </w:tc>
        <w:tc>
          <w:tcPr>
            <w:tcW w:type="dxa" w:w="2000"/>
            <w:shd w:fill="F4F7FB" w:color="auto" w:val="clear"/>
            <w:tcMar>
              <w:top w:type="dxa" w:w="70"/>
              <w:left w:type="dxa" w:w="110"/>
              <w:bottom w:type="dxa" w:w="70"/>
              <w:right w:type="dxa" w:w="110"/>
            </w:tcMar>
            <w:vAlign w:val="top"/>
          </w:tcPr>
          <w:p>
            <w:pPr>
              <w:spacing w:after="0" w:line="250"/>
              <w:jc w:val="left"/>
            </w:pPr>
            <w:r>
              <w:rPr>
                <w:rFonts w:ascii="Arial" w:cs="Arial" w:eastAsia="Arial" w:hAnsi="Arial"/>
                <w:b w:val="false"/>
                <w:bCs w:val="false"/>
                <w:color w:val="000000"/>
                <w:sz w:val="19"/>
                <w:szCs w:val="19"/>
              </w:rPr>
              <w:t xml:space="preserve">$0.0155</w:t>
            </w:r>
          </w:p>
        </w:tc>
      </w:tr>
      <w:tr>
        <w:trPr>
          <w:cantSplit/>
        </w:trPr>
        <w:tc>
          <w:tcPr>
            <w:tcW w:type="dxa" w:w="3000"/>
            <w:tcMar>
              <w:top w:type="dxa" w:w="70"/>
              <w:left w:type="dxa" w:w="110"/>
              <w:bottom w:type="dxa" w:w="70"/>
              <w:right w:type="dxa" w:w="110"/>
            </w:tcMar>
            <w:vAlign w:val="top"/>
          </w:tcPr>
          <w:p>
            <w:pPr>
              <w:spacing w:after="0" w:line="250"/>
              <w:jc w:val="left"/>
            </w:pPr>
            <w:r>
              <w:rPr>
                <w:rFonts w:ascii="Arial" w:cs="Arial" w:eastAsia="Arial" w:hAnsi="Arial"/>
                <w:b/>
                <w:bCs/>
                <w:color w:val="000000"/>
                <w:sz w:val="19"/>
                <w:szCs w:val="19"/>
              </w:rPr>
              <w:t xml:space="preserve">Speech (text to speech)</w:t>
            </w:r>
          </w:p>
        </w:tc>
        <w:tc>
          <w:tcPr>
            <w:tcW w:type="dxa" w:w="5080"/>
            <w:tcMar>
              <w:top w:type="dxa" w:w="70"/>
              <w:left w:type="dxa" w:w="110"/>
              <w:bottom w:type="dxa" w:w="70"/>
              <w:right w:type="dxa" w:w="110"/>
            </w:tcMar>
            <w:vAlign w:val="top"/>
          </w:tcPr>
          <w:p>
            <w:pPr>
              <w:spacing w:after="0" w:line="250"/>
              <w:jc w:val="left"/>
            </w:pPr>
            <w:r>
              <w:rPr>
                <w:rFonts w:ascii="Arial" w:cs="Arial" w:eastAsia="Arial" w:hAnsi="Arial"/>
                <w:b w:val="false"/>
                <w:bCs w:val="false"/>
                <w:color w:val="000000"/>
                <w:sz w:val="19"/>
                <w:szCs w:val="19"/>
              </w:rPr>
              <w:t xml:space="preserve">Fish Audio s2-pro — $15 per million UTF-8 bytes</w:t>
            </w:r>
          </w:p>
        </w:tc>
        <w:tc>
          <w:tcPr>
            <w:tcW w:type="dxa" w:w="2000"/>
            <w:tcMar>
              <w:top w:type="dxa" w:w="70"/>
              <w:left w:type="dxa" w:w="110"/>
              <w:bottom w:type="dxa" w:w="70"/>
              <w:right w:type="dxa" w:w="110"/>
            </w:tcMar>
            <w:vAlign w:val="top"/>
          </w:tcPr>
          <w:p>
            <w:pPr>
              <w:spacing w:after="0" w:line="250"/>
              <w:jc w:val="left"/>
            </w:pPr>
            <w:r>
              <w:rPr>
                <w:rFonts w:ascii="Arial" w:cs="Arial" w:eastAsia="Arial" w:hAnsi="Arial"/>
                <w:b w:val="false"/>
                <w:bCs w:val="false"/>
                <w:color w:val="000000"/>
                <w:sz w:val="19"/>
                <w:szCs w:val="19"/>
              </w:rPr>
              <w:t xml:space="preserve">$0.0165</w:t>
            </w:r>
          </w:p>
        </w:tc>
      </w:tr>
      <w:tr>
        <w:trPr>
          <w:cantSplit/>
        </w:trPr>
        <w:tc>
          <w:tcPr>
            <w:tcW w:type="dxa" w:w="3000"/>
            <w:shd w:fill="F4F7FB" w:color="auto" w:val="clear"/>
            <w:tcMar>
              <w:top w:type="dxa" w:w="70"/>
              <w:left w:type="dxa" w:w="110"/>
              <w:bottom w:type="dxa" w:w="70"/>
              <w:right w:type="dxa" w:w="110"/>
            </w:tcMar>
            <w:vAlign w:val="top"/>
          </w:tcPr>
          <w:p>
            <w:pPr>
              <w:spacing w:after="0" w:line="250"/>
              <w:jc w:val="left"/>
            </w:pPr>
            <w:r>
              <w:rPr>
                <w:rFonts w:ascii="Arial" w:cs="Arial" w:eastAsia="Arial" w:hAnsi="Arial"/>
                <w:b/>
                <w:bCs/>
                <w:color w:val="000000"/>
                <w:sz w:val="19"/>
                <w:szCs w:val="19"/>
              </w:rPr>
              <w:t xml:space="preserve">Total per question</w:t>
            </w:r>
          </w:p>
        </w:tc>
        <w:tc>
          <w:tcPr>
            <w:tcW w:type="dxa" w:w="5080"/>
            <w:shd w:fill="F4F7FB" w:color="auto" w:val="clear"/>
            <w:tcMar>
              <w:top w:type="dxa" w:w="70"/>
              <w:left w:type="dxa" w:w="110"/>
              <w:bottom w:type="dxa" w:w="70"/>
              <w:right w:type="dxa" w:w="110"/>
            </w:tcMar>
            <w:vAlign w:val="top"/>
          </w:tcPr>
          <w:p>
            <w:pPr>
              <w:spacing w:after="0" w:line="250"/>
              <w:jc w:val="left"/>
            </w:pPr>
            <w:r>
              <w:rPr>
                <w:rFonts w:ascii="Arial" w:cs="Arial" w:eastAsia="Arial" w:hAnsi="Arial"/>
                <w:b w:val="false"/>
                <w:bCs w:val="false"/>
                <w:color w:val="000000"/>
                <w:sz w:val="19"/>
                <w:szCs w:val="19"/>
              </w:rPr>
              <w:t xml:space="preserve">Assumes an 8-second question and a ~1,100-character spoken answer</w:t>
            </w:r>
          </w:p>
        </w:tc>
        <w:tc>
          <w:tcPr>
            <w:tcW w:type="dxa" w:w="2000"/>
            <w:shd w:fill="F4F7FB" w:color="auto" w:val="clear"/>
            <w:tcMar>
              <w:top w:type="dxa" w:w="70"/>
              <w:left w:type="dxa" w:w="110"/>
              <w:bottom w:type="dxa" w:w="70"/>
              <w:right w:type="dxa" w:w="110"/>
            </w:tcMar>
            <w:vAlign w:val="top"/>
          </w:tcPr>
          <w:p>
            <w:pPr>
              <w:spacing w:after="0" w:line="250"/>
              <w:jc w:val="left"/>
            </w:pPr>
            <w:r>
              <w:rPr>
                <w:rFonts w:ascii="Arial" w:cs="Arial" w:eastAsia="Arial" w:hAnsi="Arial"/>
                <w:b w:val="false"/>
                <w:bCs w:val="false"/>
                <w:color w:val="000000"/>
                <w:sz w:val="19"/>
                <w:szCs w:val="19"/>
              </w:rPr>
              <w:t xml:space="preserve">~$0.033</w:t>
            </w:r>
          </w:p>
        </w:tc>
      </w:tr>
    </w:tbl>
    <w:p>
      <w:pPr>
        <w:spacing w:after="60"/>
      </w:pPr>
      <w:r>
        <w:t xml:space="preserve"/>
      </w:r>
    </w:p>
    <w:p>
      <w:pPr>
        <w:spacing w:after="200" w:before="0" w:line="260"/>
        <w:jc w:val="left"/>
      </w:pPr>
      <w:r>
        <w:rPr>
          <w:rFonts w:ascii="Arial" w:cs="Arial" w:eastAsia="Arial" w:hAnsi="Arial"/>
          <w:b w:val="false"/>
          <w:bCs w:val="false"/>
          <w:i w:val="false"/>
          <w:iCs w:val="false"/>
          <w:color w:val="000000"/>
          <w:sz w:val="21"/>
          <w:szCs w:val="21"/>
        </w:rPr>
        <w:t xml:space="preserve">Speech is the largest single line. Synthesising the answer costs slightly more than generating it, which means the cost of the exhibit is governed by how much it says, not by how hard it thinks. Fixed lines — greetings, bridges, declines and the disclaimer — were rendered once and cached, so they cost nothing at runtime.</w:t>
      </w:r>
    </w:p>
    <w:p>
      <w:pPr>
        <w:spacing w:after="100" w:before="0" w:line="260"/>
        <w:jc w:val="left"/>
      </w:pPr>
      <w:r>
        <w:rPr>
          <w:rFonts w:ascii="Arial" w:cs="Arial" w:eastAsia="Arial" w:hAnsi="Arial"/>
          <w:b/>
          <w:bCs/>
          <w:i w:val="false"/>
          <w:iCs w:val="false"/>
          <w:color w:val="000000"/>
          <w:sz w:val="21"/>
          <w:szCs w:val="21"/>
        </w:rPr>
        <w:t xml:space="preserve">Choice of speech provider</w:t>
      </w:r>
    </w:p>
    <w:tbl>
      <w:tblPr>
        <w:tblW w:type="dxa" w:w="10080"/>
        <w:tblBorders>
          <w:top w:val="single" w:color="BFCDDD" w:sz="4"/>
          <w:left w:val="single" w:color="BFCDDD" w:sz="4"/>
          <w:bottom w:val="single" w:color="BFCDDD" w:sz="4"/>
          <w:right w:val="single" w:color="BFCDDD" w:sz="4"/>
          <w:insideH w:val="single" w:color="BFCDDD" w:sz="2"/>
          <w:insideV w:val="single" w:color="BFCDDD" w:sz="2"/>
        </w:tblBorders>
      </w:tblPr>
      <w:tblGrid>
        <w:gridCol w:w="2600"/>
        <w:gridCol w:w="2600"/>
        <w:gridCol w:w="1900"/>
        <w:gridCol w:w="2980"/>
      </w:tblGrid>
      <w:tr>
        <w:trPr>
          <w:cantSplit/>
          <w:tblHeader/>
        </w:trPr>
        <w:tc>
          <w:tcPr>
            <w:tcW w:type="dxa" w:w="2600"/>
            <w:shd w:fill="1F3864" w:color="auto" w:val="clear"/>
            <w:tcMar>
              <w:top w:type="dxa" w:w="70"/>
              <w:left w:type="dxa" w:w="110"/>
              <w:bottom w:type="dxa" w:w="70"/>
              <w:right w:type="dxa" w:w="110"/>
            </w:tcMar>
            <w:vAlign w:val="top"/>
          </w:tcPr>
          <w:p>
            <w:pPr>
              <w:spacing w:after="0" w:line="250"/>
              <w:jc w:val="left"/>
            </w:pPr>
            <w:r>
              <w:rPr>
                <w:rFonts w:ascii="Arial" w:cs="Arial" w:eastAsia="Arial" w:hAnsi="Arial"/>
                <w:b/>
                <w:bCs/>
                <w:color w:val="FFFFFF"/>
                <w:sz w:val="18"/>
                <w:szCs w:val="18"/>
              </w:rPr>
              <w:t xml:space="preserve">Speech provider</w:t>
            </w:r>
          </w:p>
        </w:tc>
        <w:tc>
          <w:tcPr>
            <w:tcW w:type="dxa" w:w="2600"/>
            <w:shd w:fill="1F3864" w:color="auto" w:val="clear"/>
            <w:tcMar>
              <w:top w:type="dxa" w:w="70"/>
              <w:left w:type="dxa" w:w="110"/>
              <w:bottom w:type="dxa" w:w="70"/>
              <w:right w:type="dxa" w:w="110"/>
            </w:tcMar>
            <w:vAlign w:val="top"/>
          </w:tcPr>
          <w:p>
            <w:pPr>
              <w:spacing w:after="0" w:line="250"/>
              <w:jc w:val="left"/>
            </w:pPr>
            <w:r>
              <w:rPr>
                <w:rFonts w:ascii="Arial" w:cs="Arial" w:eastAsia="Arial" w:hAnsi="Arial"/>
                <w:b/>
                <w:bCs/>
                <w:color w:val="FFFFFF"/>
                <w:sz w:val="18"/>
                <w:szCs w:val="18"/>
              </w:rPr>
              <w:t xml:space="preserve">Rate</w:t>
            </w:r>
          </w:p>
        </w:tc>
        <w:tc>
          <w:tcPr>
            <w:tcW w:type="dxa" w:w="1900"/>
            <w:shd w:fill="1F3864" w:color="auto" w:val="clear"/>
            <w:tcMar>
              <w:top w:type="dxa" w:w="70"/>
              <w:left w:type="dxa" w:w="110"/>
              <w:bottom w:type="dxa" w:w="70"/>
              <w:right w:type="dxa" w:w="110"/>
            </w:tcMar>
            <w:vAlign w:val="top"/>
          </w:tcPr>
          <w:p>
            <w:pPr>
              <w:spacing w:after="0" w:line="250"/>
              <w:jc w:val="left"/>
            </w:pPr>
            <w:r>
              <w:rPr>
                <w:rFonts w:ascii="Arial" w:cs="Arial" w:eastAsia="Arial" w:hAnsi="Arial"/>
                <w:b/>
                <w:bCs/>
                <w:color w:val="FFFFFF"/>
                <w:sz w:val="18"/>
                <w:szCs w:val="18"/>
              </w:rPr>
              <w:t xml:space="preserve">Per answer</w:t>
            </w:r>
          </w:p>
        </w:tc>
        <w:tc>
          <w:tcPr>
            <w:tcW w:type="dxa" w:w="2980"/>
            <w:shd w:fill="1F3864" w:color="auto" w:val="clear"/>
            <w:tcMar>
              <w:top w:type="dxa" w:w="70"/>
              <w:left w:type="dxa" w:w="110"/>
              <w:bottom w:type="dxa" w:w="70"/>
              <w:right w:type="dxa" w:w="110"/>
            </w:tcMar>
            <w:vAlign w:val="top"/>
          </w:tcPr>
          <w:p>
            <w:pPr>
              <w:spacing w:after="0" w:line="250"/>
              <w:jc w:val="left"/>
            </w:pPr>
            <w:r>
              <w:rPr>
                <w:rFonts w:ascii="Arial" w:cs="Arial" w:eastAsia="Arial" w:hAnsi="Arial"/>
                <w:b/>
                <w:bCs/>
                <w:color w:val="FFFFFF"/>
                <w:sz w:val="18"/>
                <w:szCs w:val="18"/>
              </w:rPr>
              <w:t xml:space="preserve">Effect on the total</w:t>
            </w:r>
          </w:p>
        </w:tc>
      </w:tr>
      <w:tr>
        <w:trPr>
          <w:cantSplit/>
        </w:trPr>
        <w:tc>
          <w:tcPr>
            <w:tcW w:type="dxa" w:w="2600"/>
            <w:tcMar>
              <w:top w:type="dxa" w:w="70"/>
              <w:left w:type="dxa" w:w="110"/>
              <w:bottom w:type="dxa" w:w="70"/>
              <w:right w:type="dxa" w:w="110"/>
            </w:tcMar>
            <w:vAlign w:val="top"/>
          </w:tcPr>
          <w:p>
            <w:pPr>
              <w:spacing w:after="0" w:line="250"/>
              <w:jc w:val="left"/>
            </w:pPr>
            <w:r>
              <w:rPr>
                <w:rFonts w:ascii="Arial" w:cs="Arial" w:eastAsia="Arial" w:hAnsi="Arial"/>
                <w:b/>
                <w:bCs/>
                <w:color w:val="000000"/>
                <w:sz w:val="19"/>
                <w:szCs w:val="19"/>
              </w:rPr>
              <w:t xml:space="preserve">Fish Audio s2-pro</w:t>
            </w:r>
          </w:p>
        </w:tc>
        <w:tc>
          <w:tcPr>
            <w:tcW w:type="dxa" w:w="2600"/>
            <w:tcMar>
              <w:top w:type="dxa" w:w="70"/>
              <w:left w:type="dxa" w:w="110"/>
              <w:bottom w:type="dxa" w:w="70"/>
              <w:right w:type="dxa" w:w="110"/>
            </w:tcMar>
            <w:vAlign w:val="top"/>
          </w:tcPr>
          <w:p>
            <w:pPr>
              <w:spacing w:after="0" w:line="250"/>
              <w:jc w:val="left"/>
            </w:pPr>
            <w:r>
              <w:rPr>
                <w:rFonts w:ascii="Arial" w:cs="Arial" w:eastAsia="Arial" w:hAnsi="Arial"/>
                <w:b w:val="false"/>
                <w:bCs w:val="false"/>
                <w:color w:val="000000"/>
                <w:sz w:val="19"/>
                <w:szCs w:val="19"/>
              </w:rPr>
              <w:t xml:space="preserve">$15 per million bytes</w:t>
            </w:r>
          </w:p>
        </w:tc>
        <w:tc>
          <w:tcPr>
            <w:tcW w:type="dxa" w:w="1900"/>
            <w:tcMar>
              <w:top w:type="dxa" w:w="70"/>
              <w:left w:type="dxa" w:w="110"/>
              <w:bottom w:type="dxa" w:w="70"/>
              <w:right w:type="dxa" w:w="110"/>
            </w:tcMar>
            <w:vAlign w:val="top"/>
          </w:tcPr>
          <w:p>
            <w:pPr>
              <w:spacing w:after="0" w:line="250"/>
              <w:jc w:val="left"/>
            </w:pPr>
            <w:r>
              <w:rPr>
                <w:rFonts w:ascii="Arial" w:cs="Arial" w:eastAsia="Arial" w:hAnsi="Arial"/>
                <w:b w:val="false"/>
                <w:bCs w:val="false"/>
                <w:color w:val="000000"/>
                <w:sz w:val="19"/>
                <w:szCs w:val="19"/>
              </w:rPr>
              <w:t xml:space="preserve">$0.0165</w:t>
            </w:r>
          </w:p>
        </w:tc>
        <w:tc>
          <w:tcPr>
            <w:tcW w:type="dxa" w:w="2980"/>
            <w:tcMar>
              <w:top w:type="dxa" w:w="70"/>
              <w:left w:type="dxa" w:w="110"/>
              <w:bottom w:type="dxa" w:w="70"/>
              <w:right w:type="dxa" w:w="110"/>
            </w:tcMar>
            <w:vAlign w:val="top"/>
          </w:tcPr>
          <w:p>
            <w:pPr>
              <w:spacing w:after="0" w:line="250"/>
              <w:jc w:val="left"/>
            </w:pPr>
            <w:r>
              <w:rPr>
                <w:rFonts w:ascii="Arial" w:cs="Arial" w:eastAsia="Arial" w:hAnsi="Arial"/>
                <w:b w:val="false"/>
                <w:bCs w:val="false"/>
                <w:color w:val="000000"/>
                <w:sz w:val="19"/>
                <w:szCs w:val="19"/>
              </w:rPr>
              <w:t xml:space="preserve">~$0.033 per question</w:t>
            </w:r>
          </w:p>
        </w:tc>
      </w:tr>
      <w:tr>
        <w:trPr>
          <w:cantSplit/>
        </w:trPr>
        <w:tc>
          <w:tcPr>
            <w:tcW w:type="dxa" w:w="2600"/>
            <w:shd w:fill="F4F7FB" w:color="auto" w:val="clear"/>
            <w:tcMar>
              <w:top w:type="dxa" w:w="70"/>
              <w:left w:type="dxa" w:w="110"/>
              <w:bottom w:type="dxa" w:w="70"/>
              <w:right w:type="dxa" w:w="110"/>
            </w:tcMar>
            <w:vAlign w:val="top"/>
          </w:tcPr>
          <w:p>
            <w:pPr>
              <w:spacing w:after="0" w:line="250"/>
              <w:jc w:val="left"/>
            </w:pPr>
            <w:r>
              <w:rPr>
                <w:rFonts w:ascii="Arial" w:cs="Arial" w:eastAsia="Arial" w:hAnsi="Arial"/>
                <w:b/>
                <w:bCs/>
                <w:color w:val="000000"/>
                <w:sz w:val="19"/>
                <w:szCs w:val="19"/>
              </w:rPr>
              <w:t xml:space="preserve">ElevenLabs Flash / Turbo</w:t>
            </w:r>
          </w:p>
        </w:tc>
        <w:tc>
          <w:tcPr>
            <w:tcW w:type="dxa" w:w="2600"/>
            <w:shd w:fill="F4F7FB" w:color="auto" w:val="clear"/>
            <w:tcMar>
              <w:top w:type="dxa" w:w="70"/>
              <w:left w:type="dxa" w:w="110"/>
              <w:bottom w:type="dxa" w:w="70"/>
              <w:right w:type="dxa" w:w="110"/>
            </w:tcMar>
            <w:vAlign w:val="top"/>
          </w:tcPr>
          <w:p>
            <w:pPr>
              <w:spacing w:after="0" w:line="250"/>
              <w:jc w:val="left"/>
            </w:pPr>
            <w:r>
              <w:rPr>
                <w:rFonts w:ascii="Arial" w:cs="Arial" w:eastAsia="Arial" w:hAnsi="Arial"/>
                <w:b w:val="false"/>
                <w:bCs w:val="false"/>
                <w:color w:val="000000"/>
                <w:sz w:val="19"/>
                <w:szCs w:val="19"/>
              </w:rPr>
              <w:t xml:space="preserve">$0.05 per 1,000 characters</w:t>
            </w:r>
          </w:p>
        </w:tc>
        <w:tc>
          <w:tcPr>
            <w:tcW w:type="dxa" w:w="1900"/>
            <w:shd w:fill="F4F7FB" w:color="auto" w:val="clear"/>
            <w:tcMar>
              <w:top w:type="dxa" w:w="70"/>
              <w:left w:type="dxa" w:w="110"/>
              <w:bottom w:type="dxa" w:w="70"/>
              <w:right w:type="dxa" w:w="110"/>
            </w:tcMar>
            <w:vAlign w:val="top"/>
          </w:tcPr>
          <w:p>
            <w:pPr>
              <w:spacing w:after="0" w:line="250"/>
              <w:jc w:val="left"/>
            </w:pPr>
            <w:r>
              <w:rPr>
                <w:rFonts w:ascii="Arial" w:cs="Arial" w:eastAsia="Arial" w:hAnsi="Arial"/>
                <w:b w:val="false"/>
                <w:bCs w:val="false"/>
                <w:color w:val="000000"/>
                <w:sz w:val="19"/>
                <w:szCs w:val="19"/>
              </w:rPr>
              <w:t xml:space="preserve">$0.055</w:t>
            </w:r>
          </w:p>
        </w:tc>
        <w:tc>
          <w:tcPr>
            <w:tcW w:type="dxa" w:w="2980"/>
            <w:shd w:fill="F4F7FB" w:color="auto" w:val="clear"/>
            <w:tcMar>
              <w:top w:type="dxa" w:w="70"/>
              <w:left w:type="dxa" w:w="110"/>
              <w:bottom w:type="dxa" w:w="70"/>
              <w:right w:type="dxa" w:w="110"/>
            </w:tcMar>
            <w:vAlign w:val="top"/>
          </w:tcPr>
          <w:p>
            <w:pPr>
              <w:spacing w:after="0" w:line="250"/>
              <w:jc w:val="left"/>
            </w:pPr>
            <w:r>
              <w:rPr>
                <w:rFonts w:ascii="Arial" w:cs="Arial" w:eastAsia="Arial" w:hAnsi="Arial"/>
                <w:b w:val="false"/>
                <w:bCs w:val="false"/>
                <w:color w:val="000000"/>
                <w:sz w:val="19"/>
                <w:szCs w:val="19"/>
              </w:rPr>
              <w:t xml:space="preserve">~$0.071 per question</w:t>
            </w:r>
          </w:p>
        </w:tc>
      </w:tr>
      <w:tr>
        <w:trPr>
          <w:cantSplit/>
        </w:trPr>
        <w:tc>
          <w:tcPr>
            <w:tcW w:type="dxa" w:w="2600"/>
            <w:tcMar>
              <w:top w:type="dxa" w:w="70"/>
              <w:left w:type="dxa" w:w="110"/>
              <w:bottom w:type="dxa" w:w="70"/>
              <w:right w:type="dxa" w:w="110"/>
            </w:tcMar>
            <w:vAlign w:val="top"/>
          </w:tcPr>
          <w:p>
            <w:pPr>
              <w:spacing w:after="0" w:line="250"/>
              <w:jc w:val="left"/>
            </w:pPr>
            <w:r>
              <w:rPr>
                <w:rFonts w:ascii="Arial" w:cs="Arial" w:eastAsia="Arial" w:hAnsi="Arial"/>
                <w:b/>
                <w:bCs/>
                <w:color w:val="000000"/>
                <w:sz w:val="19"/>
                <w:szCs w:val="19"/>
              </w:rPr>
              <w:t xml:space="preserve">ElevenLabs Multilingual v2</w:t>
            </w:r>
          </w:p>
        </w:tc>
        <w:tc>
          <w:tcPr>
            <w:tcW w:type="dxa" w:w="2600"/>
            <w:tcMar>
              <w:top w:type="dxa" w:w="70"/>
              <w:left w:type="dxa" w:w="110"/>
              <w:bottom w:type="dxa" w:w="70"/>
              <w:right w:type="dxa" w:w="110"/>
            </w:tcMar>
            <w:vAlign w:val="top"/>
          </w:tcPr>
          <w:p>
            <w:pPr>
              <w:spacing w:after="0" w:line="250"/>
              <w:jc w:val="left"/>
            </w:pPr>
            <w:r>
              <w:rPr>
                <w:rFonts w:ascii="Arial" w:cs="Arial" w:eastAsia="Arial" w:hAnsi="Arial"/>
                <w:b w:val="false"/>
                <w:bCs w:val="false"/>
                <w:color w:val="000000"/>
                <w:sz w:val="19"/>
                <w:szCs w:val="19"/>
              </w:rPr>
              <w:t xml:space="preserve">$0.10 per 1,000 characters</w:t>
            </w:r>
          </w:p>
        </w:tc>
        <w:tc>
          <w:tcPr>
            <w:tcW w:type="dxa" w:w="1900"/>
            <w:tcMar>
              <w:top w:type="dxa" w:w="70"/>
              <w:left w:type="dxa" w:w="110"/>
              <w:bottom w:type="dxa" w:w="70"/>
              <w:right w:type="dxa" w:w="110"/>
            </w:tcMar>
            <w:vAlign w:val="top"/>
          </w:tcPr>
          <w:p>
            <w:pPr>
              <w:spacing w:after="0" w:line="250"/>
              <w:jc w:val="left"/>
            </w:pPr>
            <w:r>
              <w:rPr>
                <w:rFonts w:ascii="Arial" w:cs="Arial" w:eastAsia="Arial" w:hAnsi="Arial"/>
                <w:b w:val="false"/>
                <w:bCs w:val="false"/>
                <w:color w:val="000000"/>
                <w:sz w:val="19"/>
                <w:szCs w:val="19"/>
              </w:rPr>
              <w:t xml:space="preserve">$0.110</w:t>
            </w:r>
          </w:p>
        </w:tc>
        <w:tc>
          <w:tcPr>
            <w:tcW w:type="dxa" w:w="2980"/>
            <w:tcMar>
              <w:top w:type="dxa" w:w="70"/>
              <w:left w:type="dxa" w:w="110"/>
              <w:bottom w:type="dxa" w:w="70"/>
              <w:right w:type="dxa" w:w="110"/>
            </w:tcMar>
            <w:vAlign w:val="top"/>
          </w:tcPr>
          <w:p>
            <w:pPr>
              <w:spacing w:after="0" w:line="250"/>
              <w:jc w:val="left"/>
            </w:pPr>
            <w:r>
              <w:rPr>
                <w:rFonts w:ascii="Arial" w:cs="Arial" w:eastAsia="Arial" w:hAnsi="Arial"/>
                <w:b w:val="false"/>
                <w:bCs w:val="false"/>
                <w:color w:val="000000"/>
                <w:sz w:val="19"/>
                <w:szCs w:val="19"/>
              </w:rPr>
              <w:t xml:space="preserve">~$0.127 per question</w:t>
            </w:r>
          </w:p>
        </w:tc>
      </w:tr>
    </w:tbl>
    <w:p>
      <w:pPr>
        <w:spacing w:after="60"/>
      </w:pPr>
      <w:r>
        <w:t xml:space="preserve"/>
      </w:r>
    </w:p>
    <w:p>
      <w:pPr>
        <w:spacing w:after="200" w:before="0" w:line="260"/>
        <w:jc w:val="left"/>
      </w:pPr>
      <w:r>
        <w:rPr>
          <w:rFonts w:ascii="Arial" w:cs="Arial" w:eastAsia="Arial" w:hAnsi="Arial"/>
          <w:b w:val="false"/>
          <w:bCs w:val="false"/>
          <w:i w:val="false"/>
          <w:iCs w:val="false"/>
          <w:color w:val="000000"/>
          <w:sz w:val="21"/>
          <w:szCs w:val="21"/>
        </w:rPr>
        <w:t xml:space="preserve">The voice clone itself is a separate consideration from the per-character rate: changing speech provider means re-cloning the voice, obtaining consent for the new vendor, and re-rendering every cached line. It is a client decision, not a configuration change.</w:t>
      </w:r>
    </w:p>
    <w:p>
      <w:pPr>
        <w:spacing w:after="100" w:before="0" w:line="260"/>
        <w:jc w:val="left"/>
      </w:pPr>
      <w:r>
        <w:rPr>
          <w:rFonts w:ascii="Arial" w:cs="Arial" w:eastAsia="Arial" w:hAnsi="Arial"/>
          <w:b/>
          <w:bCs/>
          <w:i w:val="false"/>
          <w:iCs w:val="false"/>
          <w:color w:val="000000"/>
          <w:sz w:val="21"/>
          <w:szCs w:val="21"/>
        </w:rPr>
        <w:t xml:space="preserve">Monthly projection</w:t>
      </w:r>
    </w:p>
    <w:tbl>
      <w:tblPr>
        <w:tblW w:type="dxa" w:w="10080"/>
        <w:tblBorders>
          <w:top w:val="single" w:color="BFCDDD" w:sz="4"/>
          <w:left w:val="single" w:color="BFCDDD" w:sz="4"/>
          <w:bottom w:val="single" w:color="BFCDDD" w:sz="4"/>
          <w:right w:val="single" w:color="BFCDDD" w:sz="4"/>
          <w:insideH w:val="single" w:color="BFCDDD" w:sz="2"/>
          <w:insideV w:val="single" w:color="BFCDDD" w:sz="2"/>
        </w:tblBorders>
      </w:tblPr>
      <w:tblGrid>
        <w:gridCol w:w="2400"/>
        <w:gridCol w:w="2000"/>
        <w:gridCol w:w="2400"/>
        <w:gridCol w:w="3280"/>
      </w:tblGrid>
      <w:tr>
        <w:trPr>
          <w:cantSplit/>
          <w:tblHeader/>
        </w:trPr>
        <w:tc>
          <w:tcPr>
            <w:tcW w:type="dxa" w:w="2400"/>
            <w:shd w:fill="1F3864" w:color="auto" w:val="clear"/>
            <w:tcMar>
              <w:top w:type="dxa" w:w="70"/>
              <w:left w:type="dxa" w:w="110"/>
              <w:bottom w:type="dxa" w:w="70"/>
              <w:right w:type="dxa" w:w="110"/>
            </w:tcMar>
            <w:vAlign w:val="top"/>
          </w:tcPr>
          <w:p>
            <w:pPr>
              <w:spacing w:after="0" w:line="250"/>
              <w:jc w:val="left"/>
            </w:pPr>
            <w:r>
              <w:rPr>
                <w:rFonts w:ascii="Arial" w:cs="Arial" w:eastAsia="Arial" w:hAnsi="Arial"/>
                <w:b/>
                <w:bCs/>
                <w:color w:val="FFFFFF"/>
                <w:sz w:val="18"/>
                <w:szCs w:val="18"/>
              </w:rPr>
              <w:t xml:space="preserve">Questions per day</w:t>
            </w:r>
          </w:p>
        </w:tc>
        <w:tc>
          <w:tcPr>
            <w:tcW w:type="dxa" w:w="2000"/>
            <w:shd w:fill="1F3864" w:color="auto" w:val="clear"/>
            <w:tcMar>
              <w:top w:type="dxa" w:w="70"/>
              <w:left w:type="dxa" w:w="110"/>
              <w:bottom w:type="dxa" w:w="70"/>
              <w:right w:type="dxa" w:w="110"/>
            </w:tcMar>
            <w:vAlign w:val="top"/>
          </w:tcPr>
          <w:p>
            <w:pPr>
              <w:spacing w:after="0" w:line="250"/>
              <w:jc w:val="left"/>
            </w:pPr>
            <w:r>
              <w:rPr>
                <w:rFonts w:ascii="Arial" w:cs="Arial" w:eastAsia="Arial" w:hAnsi="Arial"/>
                <w:b/>
                <w:bCs/>
                <w:color w:val="FFFFFF"/>
                <w:sz w:val="18"/>
                <w:szCs w:val="18"/>
              </w:rPr>
              <w:t xml:space="preserve">Per day</w:t>
            </w:r>
          </w:p>
        </w:tc>
        <w:tc>
          <w:tcPr>
            <w:tcW w:type="dxa" w:w="2400"/>
            <w:shd w:fill="1F3864" w:color="auto" w:val="clear"/>
            <w:tcMar>
              <w:top w:type="dxa" w:w="70"/>
              <w:left w:type="dxa" w:w="110"/>
              <w:bottom w:type="dxa" w:w="70"/>
              <w:right w:type="dxa" w:w="110"/>
            </w:tcMar>
            <w:vAlign w:val="top"/>
          </w:tcPr>
          <w:p>
            <w:pPr>
              <w:spacing w:after="0" w:line="250"/>
              <w:jc w:val="left"/>
            </w:pPr>
            <w:r>
              <w:rPr>
                <w:rFonts w:ascii="Arial" w:cs="Arial" w:eastAsia="Arial" w:hAnsi="Arial"/>
                <w:b/>
                <w:bCs/>
                <w:color w:val="FFFFFF"/>
                <w:sz w:val="18"/>
                <w:szCs w:val="18"/>
              </w:rPr>
              <w:t xml:space="preserve">Per 30 days</w:t>
            </w:r>
          </w:p>
        </w:tc>
        <w:tc>
          <w:tcPr>
            <w:tcW w:type="dxa" w:w="3280"/>
            <w:shd w:fill="1F3864" w:color="auto" w:val="clear"/>
            <w:tcMar>
              <w:top w:type="dxa" w:w="70"/>
              <w:left w:type="dxa" w:w="110"/>
              <w:bottom w:type="dxa" w:w="70"/>
              <w:right w:type="dxa" w:w="110"/>
            </w:tcMar>
            <w:vAlign w:val="top"/>
          </w:tcPr>
          <w:p>
            <w:pPr>
              <w:spacing w:after="0" w:line="250"/>
              <w:jc w:val="left"/>
            </w:pPr>
            <w:r>
              <w:rPr>
                <w:rFonts w:ascii="Arial" w:cs="Arial" w:eastAsia="Arial" w:hAnsi="Arial"/>
                <w:b/>
                <w:bCs/>
                <w:color w:val="FFFFFF"/>
                <w:sz w:val="18"/>
                <w:szCs w:val="18"/>
              </w:rPr>
              <w:t xml:space="preserve">Per 30 days if the higher-cost voice is used</w:t>
            </w:r>
          </w:p>
        </w:tc>
      </w:tr>
      <w:tr>
        <w:trPr>
          <w:cantSplit/>
        </w:trPr>
        <w:tc>
          <w:tcPr>
            <w:tcW w:type="dxa" w:w="2400"/>
            <w:tcMar>
              <w:top w:type="dxa" w:w="70"/>
              <w:left w:type="dxa" w:w="110"/>
              <w:bottom w:type="dxa" w:w="70"/>
              <w:right w:type="dxa" w:w="110"/>
            </w:tcMar>
            <w:vAlign w:val="top"/>
          </w:tcPr>
          <w:p>
            <w:pPr>
              <w:spacing w:after="0" w:line="250"/>
              <w:jc w:val="left"/>
            </w:pPr>
            <w:r>
              <w:rPr>
                <w:rFonts w:ascii="Arial" w:cs="Arial" w:eastAsia="Arial" w:hAnsi="Arial"/>
                <w:b/>
                <w:bCs/>
                <w:color w:val="000000"/>
                <w:sz w:val="19"/>
                <w:szCs w:val="19"/>
              </w:rPr>
              <w:t xml:space="preserve">100</w:t>
            </w:r>
          </w:p>
        </w:tc>
        <w:tc>
          <w:tcPr>
            <w:tcW w:type="dxa" w:w="2000"/>
            <w:tcMar>
              <w:top w:type="dxa" w:w="70"/>
              <w:left w:type="dxa" w:w="110"/>
              <w:bottom w:type="dxa" w:w="70"/>
              <w:right w:type="dxa" w:w="110"/>
            </w:tcMar>
            <w:vAlign w:val="top"/>
          </w:tcPr>
          <w:p>
            <w:pPr>
              <w:spacing w:after="0" w:line="250"/>
              <w:jc w:val="left"/>
            </w:pPr>
            <w:r>
              <w:rPr>
                <w:rFonts w:ascii="Arial" w:cs="Arial" w:eastAsia="Arial" w:hAnsi="Arial"/>
                <w:b w:val="false"/>
                <w:bCs w:val="false"/>
                <w:color w:val="000000"/>
                <w:sz w:val="19"/>
                <w:szCs w:val="19"/>
              </w:rPr>
              <w:t xml:space="preserve">$3.29</w:t>
            </w:r>
          </w:p>
        </w:tc>
        <w:tc>
          <w:tcPr>
            <w:tcW w:type="dxa" w:w="2400"/>
            <w:tcMar>
              <w:top w:type="dxa" w:w="70"/>
              <w:left w:type="dxa" w:w="110"/>
              <w:bottom w:type="dxa" w:w="70"/>
              <w:right w:type="dxa" w:w="110"/>
            </w:tcMar>
            <w:vAlign w:val="top"/>
          </w:tcPr>
          <w:p>
            <w:pPr>
              <w:spacing w:after="0" w:line="250"/>
              <w:jc w:val="left"/>
            </w:pPr>
            <w:r>
              <w:rPr>
                <w:rFonts w:ascii="Arial" w:cs="Arial" w:eastAsia="Arial" w:hAnsi="Arial"/>
                <w:b w:val="false"/>
                <w:bCs w:val="false"/>
                <w:color w:val="000000"/>
                <w:sz w:val="19"/>
                <w:szCs w:val="19"/>
              </w:rPr>
              <w:t xml:space="preserve">$98.70</w:t>
            </w:r>
          </w:p>
        </w:tc>
        <w:tc>
          <w:tcPr>
            <w:tcW w:type="dxa" w:w="3280"/>
            <w:tcMar>
              <w:top w:type="dxa" w:w="70"/>
              <w:left w:type="dxa" w:w="110"/>
              <w:bottom w:type="dxa" w:w="70"/>
              <w:right w:type="dxa" w:w="110"/>
            </w:tcMar>
            <w:vAlign w:val="top"/>
          </w:tcPr>
          <w:p>
            <w:pPr>
              <w:spacing w:after="0" w:line="250"/>
              <w:jc w:val="left"/>
            </w:pPr>
            <w:r>
              <w:rPr>
                <w:rFonts w:ascii="Arial" w:cs="Arial" w:eastAsia="Arial" w:hAnsi="Arial"/>
                <w:b w:val="false"/>
                <w:bCs w:val="false"/>
                <w:color w:val="000000"/>
                <w:sz w:val="19"/>
                <w:szCs w:val="19"/>
              </w:rPr>
              <w:t xml:space="preserve">$214.20</w:t>
            </w:r>
          </w:p>
        </w:tc>
      </w:tr>
      <w:tr>
        <w:trPr>
          <w:cantSplit/>
        </w:trPr>
        <w:tc>
          <w:tcPr>
            <w:tcW w:type="dxa" w:w="2400"/>
            <w:shd w:fill="F4F7FB" w:color="auto" w:val="clear"/>
            <w:tcMar>
              <w:top w:type="dxa" w:w="70"/>
              <w:left w:type="dxa" w:w="110"/>
              <w:bottom w:type="dxa" w:w="70"/>
              <w:right w:type="dxa" w:w="110"/>
            </w:tcMar>
            <w:vAlign w:val="top"/>
          </w:tcPr>
          <w:p>
            <w:pPr>
              <w:spacing w:after="0" w:line="250"/>
              <w:jc w:val="left"/>
            </w:pPr>
            <w:r>
              <w:rPr>
                <w:rFonts w:ascii="Arial" w:cs="Arial" w:eastAsia="Arial" w:hAnsi="Arial"/>
                <w:b/>
                <w:bCs/>
                <w:color w:val="000000"/>
                <w:sz w:val="19"/>
                <w:szCs w:val="19"/>
              </w:rPr>
              <w:t xml:space="preserve">250</w:t>
            </w:r>
          </w:p>
        </w:tc>
        <w:tc>
          <w:tcPr>
            <w:tcW w:type="dxa" w:w="2000"/>
            <w:shd w:fill="F4F7FB" w:color="auto" w:val="clear"/>
            <w:tcMar>
              <w:top w:type="dxa" w:w="70"/>
              <w:left w:type="dxa" w:w="110"/>
              <w:bottom w:type="dxa" w:w="70"/>
              <w:right w:type="dxa" w:w="110"/>
            </w:tcMar>
            <w:vAlign w:val="top"/>
          </w:tcPr>
          <w:p>
            <w:pPr>
              <w:spacing w:after="0" w:line="250"/>
              <w:jc w:val="left"/>
            </w:pPr>
            <w:r>
              <w:rPr>
                <w:rFonts w:ascii="Arial" w:cs="Arial" w:eastAsia="Arial" w:hAnsi="Arial"/>
                <w:b w:val="false"/>
                <w:bCs w:val="false"/>
                <w:color w:val="000000"/>
                <w:sz w:val="19"/>
                <w:szCs w:val="19"/>
              </w:rPr>
              <w:t xml:space="preserve">$8.23</w:t>
            </w:r>
          </w:p>
        </w:tc>
        <w:tc>
          <w:tcPr>
            <w:tcW w:type="dxa" w:w="2400"/>
            <w:shd w:fill="F4F7FB" w:color="auto" w:val="clear"/>
            <w:tcMar>
              <w:top w:type="dxa" w:w="70"/>
              <w:left w:type="dxa" w:w="110"/>
              <w:bottom w:type="dxa" w:w="70"/>
              <w:right w:type="dxa" w:w="110"/>
            </w:tcMar>
            <w:vAlign w:val="top"/>
          </w:tcPr>
          <w:p>
            <w:pPr>
              <w:spacing w:after="0" w:line="250"/>
              <w:jc w:val="left"/>
            </w:pPr>
            <w:r>
              <w:rPr>
                <w:rFonts w:ascii="Arial" w:cs="Arial" w:eastAsia="Arial" w:hAnsi="Arial"/>
                <w:b w:val="false"/>
                <w:bCs w:val="false"/>
                <w:color w:val="000000"/>
                <w:sz w:val="19"/>
                <w:szCs w:val="19"/>
              </w:rPr>
              <w:t xml:space="preserve">$246.75</w:t>
            </w:r>
          </w:p>
        </w:tc>
        <w:tc>
          <w:tcPr>
            <w:tcW w:type="dxa" w:w="3280"/>
            <w:shd w:fill="F4F7FB" w:color="auto" w:val="clear"/>
            <w:tcMar>
              <w:top w:type="dxa" w:w="70"/>
              <w:left w:type="dxa" w:w="110"/>
              <w:bottom w:type="dxa" w:w="70"/>
              <w:right w:type="dxa" w:w="110"/>
            </w:tcMar>
            <w:vAlign w:val="top"/>
          </w:tcPr>
          <w:p>
            <w:pPr>
              <w:spacing w:after="0" w:line="250"/>
              <w:jc w:val="left"/>
            </w:pPr>
            <w:r>
              <w:rPr>
                <w:rFonts w:ascii="Arial" w:cs="Arial" w:eastAsia="Arial" w:hAnsi="Arial"/>
                <w:b w:val="false"/>
                <w:bCs w:val="false"/>
                <w:color w:val="000000"/>
                <w:sz w:val="19"/>
                <w:szCs w:val="19"/>
              </w:rPr>
              <w:t xml:space="preserve">$535.50</w:t>
            </w:r>
          </w:p>
        </w:tc>
      </w:tr>
      <w:tr>
        <w:trPr>
          <w:cantSplit/>
        </w:trPr>
        <w:tc>
          <w:tcPr>
            <w:tcW w:type="dxa" w:w="2400"/>
            <w:tcMar>
              <w:top w:type="dxa" w:w="70"/>
              <w:left w:type="dxa" w:w="110"/>
              <w:bottom w:type="dxa" w:w="70"/>
              <w:right w:type="dxa" w:w="110"/>
            </w:tcMar>
            <w:vAlign w:val="top"/>
          </w:tcPr>
          <w:p>
            <w:pPr>
              <w:spacing w:after="0" w:line="250"/>
              <w:jc w:val="left"/>
            </w:pPr>
            <w:r>
              <w:rPr>
                <w:rFonts w:ascii="Arial" w:cs="Arial" w:eastAsia="Arial" w:hAnsi="Arial"/>
                <w:b/>
                <w:bCs/>
                <w:color w:val="000000"/>
                <w:sz w:val="19"/>
                <w:szCs w:val="19"/>
              </w:rPr>
              <w:t xml:space="preserve">500</w:t>
            </w:r>
          </w:p>
        </w:tc>
        <w:tc>
          <w:tcPr>
            <w:tcW w:type="dxa" w:w="2000"/>
            <w:tcMar>
              <w:top w:type="dxa" w:w="70"/>
              <w:left w:type="dxa" w:w="110"/>
              <w:bottom w:type="dxa" w:w="70"/>
              <w:right w:type="dxa" w:w="110"/>
            </w:tcMar>
            <w:vAlign w:val="top"/>
          </w:tcPr>
          <w:p>
            <w:pPr>
              <w:spacing w:after="0" w:line="250"/>
              <w:jc w:val="left"/>
            </w:pPr>
            <w:r>
              <w:rPr>
                <w:rFonts w:ascii="Arial" w:cs="Arial" w:eastAsia="Arial" w:hAnsi="Arial"/>
                <w:b w:val="false"/>
                <w:bCs w:val="false"/>
                <w:color w:val="000000"/>
                <w:sz w:val="19"/>
                <w:szCs w:val="19"/>
              </w:rPr>
              <w:t xml:space="preserve">$16.45</w:t>
            </w:r>
          </w:p>
        </w:tc>
        <w:tc>
          <w:tcPr>
            <w:tcW w:type="dxa" w:w="2400"/>
            <w:tcMar>
              <w:top w:type="dxa" w:w="70"/>
              <w:left w:type="dxa" w:w="110"/>
              <w:bottom w:type="dxa" w:w="70"/>
              <w:right w:type="dxa" w:w="110"/>
            </w:tcMar>
            <w:vAlign w:val="top"/>
          </w:tcPr>
          <w:p>
            <w:pPr>
              <w:spacing w:after="0" w:line="250"/>
              <w:jc w:val="left"/>
            </w:pPr>
            <w:r>
              <w:rPr>
                <w:rFonts w:ascii="Arial" w:cs="Arial" w:eastAsia="Arial" w:hAnsi="Arial"/>
                <w:b w:val="false"/>
                <w:bCs w:val="false"/>
                <w:color w:val="000000"/>
                <w:sz w:val="19"/>
                <w:szCs w:val="19"/>
              </w:rPr>
              <w:t xml:space="preserve">$493.50</w:t>
            </w:r>
          </w:p>
        </w:tc>
        <w:tc>
          <w:tcPr>
            <w:tcW w:type="dxa" w:w="3280"/>
            <w:tcMar>
              <w:top w:type="dxa" w:w="70"/>
              <w:left w:type="dxa" w:w="110"/>
              <w:bottom w:type="dxa" w:w="70"/>
              <w:right w:type="dxa" w:w="110"/>
            </w:tcMar>
            <w:vAlign w:val="top"/>
          </w:tcPr>
          <w:p>
            <w:pPr>
              <w:spacing w:after="0" w:line="250"/>
              <w:jc w:val="left"/>
            </w:pPr>
            <w:r>
              <w:rPr>
                <w:rFonts w:ascii="Arial" w:cs="Arial" w:eastAsia="Arial" w:hAnsi="Arial"/>
                <w:b w:val="false"/>
                <w:bCs w:val="false"/>
                <w:color w:val="000000"/>
                <w:sz w:val="19"/>
                <w:szCs w:val="19"/>
              </w:rPr>
              <w:t xml:space="preserve">$1,071.00</w:t>
            </w:r>
          </w:p>
        </w:tc>
      </w:tr>
      <w:tr>
        <w:trPr>
          <w:cantSplit/>
        </w:trPr>
        <w:tc>
          <w:tcPr>
            <w:tcW w:type="dxa" w:w="2400"/>
            <w:shd w:fill="F4F7FB" w:color="auto" w:val="clear"/>
            <w:tcMar>
              <w:top w:type="dxa" w:w="70"/>
              <w:left w:type="dxa" w:w="110"/>
              <w:bottom w:type="dxa" w:w="70"/>
              <w:right w:type="dxa" w:w="110"/>
            </w:tcMar>
            <w:vAlign w:val="top"/>
          </w:tcPr>
          <w:p>
            <w:pPr>
              <w:spacing w:after="0" w:line="250"/>
              <w:jc w:val="left"/>
            </w:pPr>
            <w:r>
              <w:rPr>
                <w:rFonts w:ascii="Arial" w:cs="Arial" w:eastAsia="Arial" w:hAnsi="Arial"/>
                <w:b/>
                <w:bCs/>
                <w:color w:val="000000"/>
                <w:sz w:val="19"/>
                <w:szCs w:val="19"/>
              </w:rPr>
              <w:t xml:space="preserve">1,000</w:t>
            </w:r>
          </w:p>
        </w:tc>
        <w:tc>
          <w:tcPr>
            <w:tcW w:type="dxa" w:w="2000"/>
            <w:shd w:fill="F4F7FB" w:color="auto" w:val="clear"/>
            <w:tcMar>
              <w:top w:type="dxa" w:w="70"/>
              <w:left w:type="dxa" w:w="110"/>
              <w:bottom w:type="dxa" w:w="70"/>
              <w:right w:type="dxa" w:w="110"/>
            </w:tcMar>
            <w:vAlign w:val="top"/>
          </w:tcPr>
          <w:p>
            <w:pPr>
              <w:spacing w:after="0" w:line="250"/>
              <w:jc w:val="left"/>
            </w:pPr>
            <w:r>
              <w:rPr>
                <w:rFonts w:ascii="Arial" w:cs="Arial" w:eastAsia="Arial" w:hAnsi="Arial"/>
                <w:b w:val="false"/>
                <w:bCs w:val="false"/>
                <w:color w:val="000000"/>
                <w:sz w:val="19"/>
                <w:szCs w:val="19"/>
              </w:rPr>
              <w:t xml:space="preserve">$32.90</w:t>
            </w:r>
          </w:p>
        </w:tc>
        <w:tc>
          <w:tcPr>
            <w:tcW w:type="dxa" w:w="2400"/>
            <w:shd w:fill="F4F7FB" w:color="auto" w:val="clear"/>
            <w:tcMar>
              <w:top w:type="dxa" w:w="70"/>
              <w:left w:type="dxa" w:w="110"/>
              <w:bottom w:type="dxa" w:w="70"/>
              <w:right w:type="dxa" w:w="110"/>
            </w:tcMar>
            <w:vAlign w:val="top"/>
          </w:tcPr>
          <w:p>
            <w:pPr>
              <w:spacing w:after="0" w:line="250"/>
              <w:jc w:val="left"/>
            </w:pPr>
            <w:r>
              <w:rPr>
                <w:rFonts w:ascii="Arial" w:cs="Arial" w:eastAsia="Arial" w:hAnsi="Arial"/>
                <w:b w:val="false"/>
                <w:bCs w:val="false"/>
                <w:color w:val="000000"/>
                <w:sz w:val="19"/>
                <w:szCs w:val="19"/>
              </w:rPr>
              <w:t xml:space="preserve">$987.00</w:t>
            </w:r>
          </w:p>
        </w:tc>
        <w:tc>
          <w:tcPr>
            <w:tcW w:type="dxa" w:w="3280"/>
            <w:shd w:fill="F4F7FB" w:color="auto" w:val="clear"/>
            <w:tcMar>
              <w:top w:type="dxa" w:w="70"/>
              <w:left w:type="dxa" w:w="110"/>
              <w:bottom w:type="dxa" w:w="70"/>
              <w:right w:type="dxa" w:w="110"/>
            </w:tcMar>
            <w:vAlign w:val="top"/>
          </w:tcPr>
          <w:p>
            <w:pPr>
              <w:spacing w:after="0" w:line="250"/>
              <w:jc w:val="left"/>
            </w:pPr>
            <w:r>
              <w:rPr>
                <w:rFonts w:ascii="Arial" w:cs="Arial" w:eastAsia="Arial" w:hAnsi="Arial"/>
                <w:b w:val="false"/>
                <w:bCs w:val="false"/>
                <w:color w:val="000000"/>
                <w:sz w:val="19"/>
                <w:szCs w:val="19"/>
              </w:rPr>
              <w:t xml:space="preserve">$2,142.00</w:t>
            </w:r>
          </w:p>
        </w:tc>
      </w:tr>
    </w:tbl>
    <w:p>
      <w:pPr>
        <w:spacing w:after="60"/>
      </w:pPr>
      <w:r>
        <w:t xml:space="preserve"/>
      </w:r>
    </w:p>
    <w:p>
      <w:pPr>
        <w:spacing w:after="200" w:before="0" w:line="260"/>
        <w:jc w:val="left"/>
      </w:pPr>
      <w:r>
        <w:rPr>
          <w:rFonts w:ascii="Arial" w:cs="Arial" w:eastAsia="Arial" w:hAnsi="Arial"/>
          <w:b w:val="false"/>
          <w:bCs w:val="false"/>
          <w:i w:val="false"/>
          <w:iCs w:val="false"/>
          <w:color w:val="000000"/>
          <w:sz w:val="21"/>
          <w:szCs w:val="21"/>
        </w:rPr>
        <w:t xml:space="preserve">These figures are straight multiplication of the measured per-question cost by an assumed volume. They exclude hardware, power, connectivity and staff time.</w:t>
      </w:r>
    </w:p>
    <w:p>
      <w:pPr>
        <w:spacing w:after="100" w:before="0" w:line="260"/>
        <w:jc w:val="left"/>
      </w:pPr>
      <w:r>
        <w:rPr>
          <w:rFonts w:ascii="Arial" w:cs="Arial" w:eastAsia="Arial" w:hAnsi="Arial"/>
          <w:b/>
          <w:bCs/>
          <w:i w:val="false"/>
          <w:iCs w:val="false"/>
          <w:color w:val="000000"/>
          <w:sz w:val="21"/>
          <w:szCs w:val="21"/>
        </w:rPr>
        <w:t xml:space="preserve">Two cautions for whoever holds the subscription</w:t>
      </w:r>
    </w:p>
    <w:p>
      <w:pPr>
        <w:pStyle w:val="ListParagraph"/>
        <w:numPr>
          <w:ilvl w:val="0"/>
          <w:numId w:val="1"/>
        </w:numPr>
        <w:spacing w:after="90" w:line="260"/>
      </w:pPr>
      <w:r>
        <w:rPr>
          <w:rFonts w:ascii="Arial" w:cs="Arial" w:eastAsia="Arial" w:hAnsi="Arial"/>
          <w:sz w:val="21"/>
          <w:szCs w:val="21"/>
        </w:rPr>
        <w:t xml:space="preserve">The microphone stream must stay closed until the wake word fires. Transcription is billed per audio hour, not per question, so an always-open stream costs roughly $9.36 per day per robot — about $140 a month even on a twelve-hour day — regardless of how few questions are asked. The delivered system gates the stream on the wake word, which is what keeps this line near zero.</w:t>
      </w:r>
    </w:p>
    <w:p>
      <w:pPr>
        <w:pStyle w:val="ListParagraph"/>
        <w:numPr>
          <w:ilvl w:val="0"/>
          <w:numId w:val="1"/>
        </w:numPr>
        <w:spacing w:after="90" w:line="260"/>
      </w:pPr>
      <w:r>
        <w:rPr>
          <w:rFonts w:ascii="Arial" w:cs="Arial" w:eastAsia="Arial" w:hAnsi="Arial"/>
          <w:sz w:val="21"/>
          <w:szCs w:val="21"/>
        </w:rPr>
        <w:t xml:space="preserve">The kickoff estimate of roughly $20 to $50 a month covered a text-only assistant. It predates the voice clone and the wake word, and it does not reflect a speaking exhibit. At moderate visitor traffic the realistic figure is in the low hundreds per month, and FLP should budget against the table above rather than the original estimate.</w:t>
      </w:r>
    </w:p>
    <w:p>
      <w:pPr>
        <w:pStyle w:val="Heading1"/>
        <w:pBdr>
          <w:bottom w:val="single" w:color="00CC00" w:sz="10" w:space="4"/>
        </w:pBdr>
        <w:spacing w:after="140" w:before="320"/>
      </w:pPr>
      <w:r>
        <w:rPr>
          <w:rFonts w:ascii="Arial" w:cs="Arial" w:eastAsia="Arial" w:hAnsi="Arial"/>
          <w:b/>
          <w:bCs/>
          <w:color w:val="1F3864"/>
          <w:sz w:val="26"/>
          <w:szCs w:val="26"/>
        </w:rPr>
        <w:t xml:space="preserve">8 · Open after the showcase</w:t>
      </w:r>
    </w:p>
    <w:p>
      <w:pPr>
        <w:spacing w:after="160" w:before="0" w:line="260"/>
        <w:jc w:val="left"/>
      </w:pPr>
      <w:r>
        <w:rPr>
          <w:rFonts w:ascii="Arial" w:cs="Arial" w:eastAsia="Arial" w:hAnsi="Arial"/>
          <w:b w:val="false"/>
          <w:bCs w:val="false"/>
          <w:i w:val="false"/>
          <w:iCs w:val="false"/>
          <w:color w:val="000000"/>
          <w:sz w:val="21"/>
          <w:szCs w:val="21"/>
        </w:rPr>
        <w:t xml:space="preserve">None of the following blocks the exhibit. They close out the engagement.</w:t>
      </w:r>
    </w:p>
    <w:tbl>
      <w:tblPr>
        <w:tblW w:type="dxa" w:w="10080"/>
        <w:tblBorders>
          <w:top w:val="single" w:color="BFCDDD" w:sz="4"/>
          <w:left w:val="single" w:color="BFCDDD" w:sz="4"/>
          <w:bottom w:val="single" w:color="BFCDDD" w:sz="4"/>
          <w:right w:val="single" w:color="BFCDDD" w:sz="4"/>
          <w:insideH w:val="single" w:color="BFCDDD" w:sz="2"/>
          <w:insideV w:val="single" w:color="BFCDDD" w:sz="2"/>
        </w:tblBorders>
      </w:tblPr>
      <w:tblGrid>
        <w:gridCol w:w="2400"/>
        <w:gridCol w:w="5680"/>
        <w:gridCol w:w="2000"/>
      </w:tblGrid>
      <w:tr>
        <w:trPr>
          <w:cantSplit/>
          <w:tblHeader/>
        </w:trPr>
        <w:tc>
          <w:tcPr>
            <w:tcW w:type="dxa" w:w="2400"/>
            <w:shd w:fill="1F3864" w:color="auto" w:val="clear"/>
            <w:tcMar>
              <w:top w:type="dxa" w:w="70"/>
              <w:left w:type="dxa" w:w="110"/>
              <w:bottom w:type="dxa" w:w="70"/>
              <w:right w:type="dxa" w:w="110"/>
            </w:tcMar>
            <w:vAlign w:val="top"/>
          </w:tcPr>
          <w:p>
            <w:pPr>
              <w:spacing w:after="0" w:line="250"/>
              <w:jc w:val="left"/>
            </w:pPr>
            <w:r>
              <w:rPr>
                <w:rFonts w:ascii="Arial" w:cs="Arial" w:eastAsia="Arial" w:hAnsi="Arial"/>
                <w:b/>
                <w:bCs/>
                <w:color w:val="FFFFFF"/>
                <w:sz w:val="18"/>
                <w:szCs w:val="18"/>
              </w:rPr>
              <w:t xml:space="preserve">Item</w:t>
            </w:r>
          </w:p>
        </w:tc>
        <w:tc>
          <w:tcPr>
            <w:tcW w:type="dxa" w:w="5680"/>
            <w:shd w:fill="1F3864" w:color="auto" w:val="clear"/>
            <w:tcMar>
              <w:top w:type="dxa" w:w="70"/>
              <w:left w:type="dxa" w:w="110"/>
              <w:bottom w:type="dxa" w:w="70"/>
              <w:right w:type="dxa" w:w="110"/>
            </w:tcMar>
            <w:vAlign w:val="top"/>
          </w:tcPr>
          <w:p>
            <w:pPr>
              <w:spacing w:after="0" w:line="250"/>
              <w:jc w:val="left"/>
            </w:pPr>
            <w:r>
              <w:rPr>
                <w:rFonts w:ascii="Arial" w:cs="Arial" w:eastAsia="Arial" w:hAnsi="Arial"/>
                <w:b/>
                <w:bCs/>
                <w:color w:val="FFFFFF"/>
                <w:sz w:val="18"/>
                <w:szCs w:val="18"/>
              </w:rPr>
              <w:t xml:space="preserve">Why it matters</w:t>
            </w:r>
          </w:p>
        </w:tc>
        <w:tc>
          <w:tcPr>
            <w:tcW w:type="dxa" w:w="2000"/>
            <w:shd w:fill="1F3864" w:color="auto" w:val="clear"/>
            <w:tcMar>
              <w:top w:type="dxa" w:w="70"/>
              <w:left w:type="dxa" w:w="110"/>
              <w:bottom w:type="dxa" w:w="70"/>
              <w:right w:type="dxa" w:w="110"/>
            </w:tcMar>
            <w:vAlign w:val="top"/>
          </w:tcPr>
          <w:p>
            <w:pPr>
              <w:spacing w:after="0" w:line="250"/>
              <w:jc w:val="left"/>
            </w:pPr>
            <w:r>
              <w:rPr>
                <w:rFonts w:ascii="Arial" w:cs="Arial" w:eastAsia="Arial" w:hAnsi="Arial"/>
                <w:b/>
                <w:bCs/>
                <w:color w:val="FFFFFF"/>
                <w:sz w:val="18"/>
                <w:szCs w:val="18"/>
              </w:rPr>
              <w:t xml:space="preserve">Owner</w:t>
            </w:r>
          </w:p>
        </w:tc>
      </w:tr>
      <w:tr>
        <w:trPr>
          <w:cantSplit/>
        </w:trPr>
        <w:tc>
          <w:tcPr>
            <w:tcW w:type="dxa" w:w="2400"/>
            <w:tcMar>
              <w:top w:type="dxa" w:w="70"/>
              <w:left w:type="dxa" w:w="110"/>
              <w:bottom w:type="dxa" w:w="70"/>
              <w:right w:type="dxa" w:w="110"/>
            </w:tcMar>
            <w:vAlign w:val="top"/>
          </w:tcPr>
          <w:p>
            <w:pPr>
              <w:spacing w:after="0" w:line="250"/>
              <w:jc w:val="left"/>
            </w:pPr>
            <w:r>
              <w:rPr>
                <w:rFonts w:ascii="Arial" w:cs="Arial" w:eastAsia="Arial" w:hAnsi="Arial"/>
                <w:b/>
                <w:bCs/>
                <w:color w:val="000000"/>
                <w:sz w:val="19"/>
                <w:szCs w:val="19"/>
              </w:rPr>
              <w:t xml:space="preserve">Milestone 4 certificates</w:t>
            </w:r>
          </w:p>
        </w:tc>
        <w:tc>
          <w:tcPr>
            <w:tcW w:type="dxa" w:w="5680"/>
            <w:tcMar>
              <w:top w:type="dxa" w:w="70"/>
              <w:left w:type="dxa" w:w="110"/>
              <w:bottom w:type="dxa" w:w="70"/>
              <w:right w:type="dxa" w:w="110"/>
            </w:tcMar>
            <w:vAlign w:val="top"/>
          </w:tcPr>
          <w:p>
            <w:pPr>
              <w:spacing w:after="0" w:line="250"/>
              <w:jc w:val="left"/>
            </w:pPr>
            <w:r>
              <w:rPr>
                <w:rFonts w:ascii="Arial" w:cs="Arial" w:eastAsia="Arial" w:hAnsi="Arial"/>
                <w:b w:val="false"/>
                <w:bCs w:val="false"/>
                <w:color w:val="000000"/>
                <w:sz w:val="19"/>
                <w:szCs w:val="19"/>
              </w:rPr>
              <w:t xml:space="preserve">Contracted documents: two-month support and maintenance, training materials and attendance, operational handover, and final acceptance</w:t>
            </w:r>
          </w:p>
        </w:tc>
        <w:tc>
          <w:tcPr>
            <w:tcW w:type="dxa" w:w="2000"/>
            <w:tcMar>
              <w:top w:type="dxa" w:w="70"/>
              <w:left w:type="dxa" w:w="110"/>
              <w:bottom w:type="dxa" w:w="70"/>
              <w:right w:type="dxa" w:w="110"/>
            </w:tcMar>
            <w:vAlign w:val="top"/>
          </w:tcPr>
          <w:p>
            <w:pPr>
              <w:spacing w:after="0" w:line="250"/>
              <w:jc w:val="left"/>
            </w:pPr>
            <w:r>
              <w:rPr>
                <w:rFonts w:ascii="Arial" w:cs="Arial" w:eastAsia="Arial" w:hAnsi="Arial"/>
                <w:b w:val="false"/>
                <w:bCs w:val="false"/>
                <w:color w:val="000000"/>
                <w:sz w:val="19"/>
                <w:szCs w:val="19"/>
              </w:rPr>
              <w:t xml:space="preserve">Supervaise PM</w:t>
            </w:r>
          </w:p>
        </w:tc>
      </w:tr>
      <w:tr>
        <w:trPr>
          <w:cantSplit/>
        </w:trPr>
        <w:tc>
          <w:tcPr>
            <w:tcW w:type="dxa" w:w="2400"/>
            <w:shd w:fill="F4F7FB" w:color="auto" w:val="clear"/>
            <w:tcMar>
              <w:top w:type="dxa" w:w="70"/>
              <w:left w:type="dxa" w:w="110"/>
              <w:bottom w:type="dxa" w:w="70"/>
              <w:right w:type="dxa" w:w="110"/>
            </w:tcMar>
            <w:vAlign w:val="top"/>
          </w:tcPr>
          <w:p>
            <w:pPr>
              <w:spacing w:after="0" w:line="250"/>
              <w:jc w:val="left"/>
            </w:pPr>
            <w:r>
              <w:rPr>
                <w:rFonts w:ascii="Arial" w:cs="Arial" w:eastAsia="Arial" w:hAnsi="Arial"/>
                <w:b/>
                <w:bCs/>
                <w:color w:val="000000"/>
                <w:sz w:val="19"/>
                <w:szCs w:val="19"/>
              </w:rPr>
              <w:t xml:space="preserve">API subscription handover</w:t>
            </w:r>
          </w:p>
        </w:tc>
        <w:tc>
          <w:tcPr>
            <w:tcW w:type="dxa" w:w="5680"/>
            <w:shd w:fill="F4F7FB" w:color="auto" w:val="clear"/>
            <w:tcMar>
              <w:top w:type="dxa" w:w="70"/>
              <w:left w:type="dxa" w:w="110"/>
              <w:bottom w:type="dxa" w:w="70"/>
              <w:right w:type="dxa" w:w="110"/>
            </w:tcMar>
            <w:vAlign w:val="top"/>
          </w:tcPr>
          <w:p>
            <w:pPr>
              <w:spacing w:after="0" w:line="250"/>
              <w:jc w:val="left"/>
            </w:pPr>
            <w:r>
              <w:rPr>
                <w:rFonts w:ascii="Arial" w:cs="Arial" w:eastAsia="Arial" w:hAnsi="Arial"/>
                <w:b w:val="false"/>
                <w:bCs w:val="false"/>
                <w:color w:val="000000"/>
                <w:sz w:val="19"/>
                <w:szCs w:val="19"/>
              </w:rPr>
              <w:t xml:space="preserve">A named exclusion at kickoff — FLP owns running costs after completion. Section 7 gives the current rates and the monthly projection</w:t>
            </w:r>
          </w:p>
        </w:tc>
        <w:tc>
          <w:tcPr>
            <w:tcW w:type="dxa" w:w="2000"/>
            <w:shd w:fill="F4F7FB" w:color="auto" w:val="clear"/>
            <w:tcMar>
              <w:top w:type="dxa" w:w="70"/>
              <w:left w:type="dxa" w:w="110"/>
              <w:bottom w:type="dxa" w:w="70"/>
              <w:right w:type="dxa" w:w="110"/>
            </w:tcMar>
            <w:vAlign w:val="top"/>
          </w:tcPr>
          <w:p>
            <w:pPr>
              <w:spacing w:after="0" w:line="250"/>
              <w:jc w:val="left"/>
            </w:pPr>
            <w:r>
              <w:rPr>
                <w:rFonts w:ascii="Arial" w:cs="Arial" w:eastAsia="Arial" w:hAnsi="Arial"/>
                <w:b w:val="false"/>
                <w:bCs w:val="false"/>
                <w:color w:val="000000"/>
                <w:sz w:val="19"/>
                <w:szCs w:val="19"/>
              </w:rPr>
              <w:t xml:space="preserve">Supervaise PM → FLP</w:t>
            </w:r>
          </w:p>
        </w:tc>
      </w:tr>
      <w:tr>
        <w:trPr>
          <w:cantSplit/>
        </w:trPr>
        <w:tc>
          <w:tcPr>
            <w:tcW w:type="dxa" w:w="2400"/>
            <w:tcMar>
              <w:top w:type="dxa" w:w="70"/>
              <w:left w:type="dxa" w:w="110"/>
              <w:bottom w:type="dxa" w:w="70"/>
              <w:right w:type="dxa" w:w="110"/>
            </w:tcMar>
            <w:vAlign w:val="top"/>
          </w:tcPr>
          <w:p>
            <w:pPr>
              <w:spacing w:after="0" w:line="250"/>
              <w:jc w:val="left"/>
            </w:pPr>
            <w:r>
              <w:rPr>
                <w:rFonts w:ascii="Arial" w:cs="Arial" w:eastAsia="Arial" w:hAnsi="Arial"/>
                <w:b/>
                <w:bCs/>
                <w:color w:val="000000"/>
                <w:sz w:val="19"/>
                <w:szCs w:val="19"/>
              </w:rPr>
              <w:t xml:space="preserve">Capture showcase evidence</w:t>
            </w:r>
          </w:p>
        </w:tc>
        <w:tc>
          <w:tcPr>
            <w:tcW w:type="dxa" w:w="5680"/>
            <w:tcMar>
              <w:top w:type="dxa" w:w="70"/>
              <w:left w:type="dxa" w:w="110"/>
              <w:bottom w:type="dxa" w:w="70"/>
              <w:right w:type="dxa" w:w="110"/>
            </w:tcMar>
            <w:vAlign w:val="top"/>
          </w:tcPr>
          <w:p>
            <w:pPr>
              <w:spacing w:after="0" w:line="250"/>
              <w:jc w:val="left"/>
            </w:pPr>
            <w:r>
              <w:rPr>
                <w:rFonts w:ascii="Arial" w:cs="Arial" w:eastAsia="Arial" w:hAnsi="Arial"/>
                <w:b w:val="false"/>
                <w:bCs w:val="false"/>
                <w:color w:val="000000"/>
                <w:sz w:val="19"/>
                <w:szCs w:val="19"/>
              </w:rPr>
              <w:t xml:space="preserve">Real visitor questions, live wake performance and actual response times were generated on the day and are not yet recorded anywhere</w:t>
            </w:r>
          </w:p>
        </w:tc>
        <w:tc>
          <w:tcPr>
            <w:tcW w:type="dxa" w:w="2000"/>
            <w:tcMar>
              <w:top w:type="dxa" w:w="70"/>
              <w:left w:type="dxa" w:w="110"/>
              <w:bottom w:type="dxa" w:w="70"/>
              <w:right w:type="dxa" w:w="110"/>
            </w:tcMar>
            <w:vAlign w:val="top"/>
          </w:tcPr>
          <w:p>
            <w:pPr>
              <w:spacing w:after="0" w:line="250"/>
              <w:jc w:val="left"/>
            </w:pPr>
            <w:r>
              <w:rPr>
                <w:rFonts w:ascii="Arial" w:cs="Arial" w:eastAsia="Arial" w:hAnsi="Arial"/>
                <w:b w:val="false"/>
                <w:bCs w:val="false"/>
                <w:color w:val="000000"/>
                <w:sz w:val="19"/>
                <w:szCs w:val="19"/>
              </w:rPr>
              <w:t xml:space="preserve">Technical Manager</w:t>
            </w:r>
          </w:p>
        </w:tc>
      </w:tr>
      <w:tr>
        <w:trPr>
          <w:cantSplit/>
        </w:trPr>
        <w:tc>
          <w:tcPr>
            <w:tcW w:type="dxa" w:w="2400"/>
            <w:shd w:fill="F4F7FB" w:color="auto" w:val="clear"/>
            <w:tcMar>
              <w:top w:type="dxa" w:w="70"/>
              <w:left w:type="dxa" w:w="110"/>
              <w:bottom w:type="dxa" w:w="70"/>
              <w:right w:type="dxa" w:w="110"/>
            </w:tcMar>
            <w:vAlign w:val="top"/>
          </w:tcPr>
          <w:p>
            <w:pPr>
              <w:spacing w:after="0" w:line="250"/>
              <w:jc w:val="left"/>
            </w:pPr>
            <w:r>
              <w:rPr>
                <w:rFonts w:ascii="Arial" w:cs="Arial" w:eastAsia="Arial" w:hAnsi="Arial"/>
                <w:b/>
                <w:bCs/>
                <w:color w:val="000000"/>
                <w:sz w:val="19"/>
                <w:szCs w:val="19"/>
              </w:rPr>
              <w:t xml:space="preserve">Post-showcase decisions</w:t>
            </w:r>
          </w:p>
        </w:tc>
        <w:tc>
          <w:tcPr>
            <w:tcW w:type="dxa" w:w="5680"/>
            <w:shd w:fill="F4F7FB" w:color="auto" w:val="clear"/>
            <w:tcMar>
              <w:top w:type="dxa" w:w="70"/>
              <w:left w:type="dxa" w:w="110"/>
              <w:bottom w:type="dxa" w:w="70"/>
              <w:right w:type="dxa" w:w="110"/>
            </w:tcMar>
            <w:vAlign w:val="top"/>
          </w:tcPr>
          <w:p>
            <w:pPr>
              <w:spacing w:after="0" w:line="250"/>
              <w:jc w:val="left"/>
            </w:pPr>
            <w:r>
              <w:rPr>
                <w:rFonts w:ascii="Arial" w:cs="Arial" w:eastAsia="Arial" w:hAnsi="Arial"/>
                <w:b w:val="false"/>
                <w:bCs w:val="false"/>
                <w:color w:val="000000"/>
                <w:sz w:val="19"/>
                <w:szCs w:val="19"/>
              </w:rPr>
              <w:t xml:space="preserve">Legacy wake variants were flagged for pruning at deployment; trailing-query handling was left as wake-then-listen for this version</w:t>
            </w:r>
          </w:p>
        </w:tc>
        <w:tc>
          <w:tcPr>
            <w:tcW w:type="dxa" w:w="2000"/>
            <w:shd w:fill="F4F7FB" w:color="auto" w:val="clear"/>
            <w:tcMar>
              <w:top w:type="dxa" w:w="70"/>
              <w:left w:type="dxa" w:w="110"/>
              <w:bottom w:type="dxa" w:w="70"/>
              <w:right w:type="dxa" w:w="110"/>
            </w:tcMar>
            <w:vAlign w:val="top"/>
          </w:tcPr>
          <w:p>
            <w:pPr>
              <w:spacing w:after="0" w:line="250"/>
              <w:jc w:val="left"/>
            </w:pPr>
            <w:r>
              <w:rPr>
                <w:rFonts w:ascii="Arial" w:cs="Arial" w:eastAsia="Arial" w:hAnsi="Arial"/>
                <w:b w:val="false"/>
                <w:bCs w:val="false"/>
                <w:color w:val="000000"/>
                <w:sz w:val="19"/>
                <w:szCs w:val="19"/>
              </w:rPr>
              <w:t xml:space="preserve">Technical Manager</w:t>
            </w:r>
          </w:p>
        </w:tc>
      </w:tr>
      <w:tr>
        <w:trPr>
          <w:cantSplit/>
        </w:trPr>
        <w:tc>
          <w:tcPr>
            <w:tcW w:type="dxa" w:w="2400"/>
            <w:tcMar>
              <w:top w:type="dxa" w:w="70"/>
              <w:left w:type="dxa" w:w="110"/>
              <w:bottom w:type="dxa" w:w="70"/>
              <w:right w:type="dxa" w:w="110"/>
            </w:tcMar>
            <w:vAlign w:val="top"/>
          </w:tcPr>
          <w:p>
            <w:pPr>
              <w:spacing w:after="0" w:line="250"/>
              <w:jc w:val="left"/>
            </w:pPr>
            <w:r>
              <w:rPr>
                <w:rFonts w:ascii="Arial" w:cs="Arial" w:eastAsia="Arial" w:hAnsi="Arial"/>
                <w:b/>
                <w:bCs/>
                <w:color w:val="000000"/>
                <w:sz w:val="19"/>
                <w:szCs w:val="19"/>
              </w:rPr>
              <w:t xml:space="preserve">Provider change on the record</w:t>
            </w:r>
          </w:p>
        </w:tc>
        <w:tc>
          <w:tcPr>
            <w:tcW w:type="dxa" w:w="5680"/>
            <w:tcMar>
              <w:top w:type="dxa" w:w="70"/>
              <w:left w:type="dxa" w:w="110"/>
              <w:bottom w:type="dxa" w:w="70"/>
              <w:right w:type="dxa" w:w="110"/>
            </w:tcMar>
            <w:vAlign w:val="top"/>
          </w:tcPr>
          <w:p>
            <w:pPr>
              <w:spacing w:after="0" w:line="250"/>
              <w:jc w:val="left"/>
            </w:pPr>
            <w:r>
              <w:rPr>
                <w:rFonts w:ascii="Arial" w:cs="Arial" w:eastAsia="Arial" w:hAnsi="Arial"/>
                <w:b w:val="false"/>
                <w:bCs w:val="false"/>
                <w:color w:val="000000"/>
                <w:sz w:val="19"/>
                <w:szCs w:val="19"/>
              </w:rPr>
              <w:t xml:space="preserve">The approved scope names ChatGPT; the delivered system runs on Claude. Worth a written note so the record matches the build</w:t>
            </w:r>
          </w:p>
        </w:tc>
        <w:tc>
          <w:tcPr>
            <w:tcW w:type="dxa" w:w="2000"/>
            <w:tcMar>
              <w:top w:type="dxa" w:w="70"/>
              <w:left w:type="dxa" w:w="110"/>
              <w:bottom w:type="dxa" w:w="70"/>
              <w:right w:type="dxa" w:w="110"/>
            </w:tcMar>
            <w:vAlign w:val="top"/>
          </w:tcPr>
          <w:p>
            <w:pPr>
              <w:spacing w:after="0" w:line="250"/>
              <w:jc w:val="left"/>
            </w:pPr>
            <w:r>
              <w:rPr>
                <w:rFonts w:ascii="Arial" w:cs="Arial" w:eastAsia="Arial" w:hAnsi="Arial"/>
                <w:b w:val="false"/>
                <w:bCs w:val="false"/>
                <w:color w:val="000000"/>
                <w:sz w:val="19"/>
                <w:szCs w:val="19"/>
              </w:rPr>
              <w:t xml:space="preserve">Supervaise PM</w:t>
            </w:r>
          </w:p>
        </w:tc>
      </w:tr>
    </w:tbl>
    <w:p>
      <w:pPr>
        <w:pStyle w:val="Heading1"/>
        <w:pBdr>
          <w:bottom w:val="single" w:color="00CC00" w:sz="10" w:space="4"/>
        </w:pBdr>
        <w:spacing w:after="140" w:before="320"/>
      </w:pPr>
      <w:r>
        <w:rPr>
          <w:rFonts w:ascii="Arial" w:cs="Arial" w:eastAsia="Arial" w:hAnsi="Arial"/>
          <w:b/>
          <w:bCs/>
          <w:color w:val="1F3864"/>
          <w:sz w:val="26"/>
          <w:szCs w:val="26"/>
        </w:rPr>
        <w:t xml:space="preserve">9 · Notes for the record</w:t>
      </w:r>
    </w:p>
    <w:p>
      <w:pPr>
        <w:pStyle w:val="ListParagraph"/>
        <w:numPr>
          <w:ilvl w:val="0"/>
          <w:numId w:val="1"/>
        </w:numPr>
        <w:spacing w:after="90" w:line="260"/>
      </w:pPr>
      <w:r>
        <w:rPr>
          <w:rFonts w:ascii="Arial" w:cs="Arial" w:eastAsia="Arial" w:hAnsi="Arial"/>
          <w:sz w:val="21"/>
          <w:szCs w:val="21"/>
        </w:rPr>
        <w:t xml:space="preserve">The wake phrase should not be revised. It has been spoken in public by the exhibit, it works, and the sponsor ratified it. Spelling in documents can be corrected without touching the spoken phrase.</w:t>
      </w:r>
    </w:p>
    <w:p>
      <w:pPr>
        <w:pStyle w:val="ListParagraph"/>
        <w:numPr>
          <w:ilvl w:val="0"/>
          <w:numId w:val="1"/>
        </w:numPr>
        <w:spacing w:after="90" w:line="260"/>
      </w:pPr>
      <w:r>
        <w:rPr>
          <w:rFonts w:ascii="Arial" w:cs="Arial" w:eastAsia="Arial" w:hAnsi="Arial"/>
          <w:sz w:val="21"/>
          <w:szCs w:val="21"/>
        </w:rPr>
        <w:t xml:space="preserve">The showcase is the most valuable untested material the project has. Real visitors asked real questions, at real distances, in real accents — none of which any synthetic evaluation set contains. If recordings or logs survived, they are worth more than the next several rounds of authored test items.</w:t>
      </w:r>
    </w:p>
    <w:p>
      <w:pPr>
        <w:pStyle w:val="ListParagraph"/>
        <w:numPr>
          <w:ilvl w:val="0"/>
          <w:numId w:val="1"/>
        </w:numPr>
        <w:spacing w:after="90" w:line="260"/>
      </w:pPr>
      <w:r>
        <w:rPr>
          <w:rFonts w:ascii="Arial" w:cs="Arial" w:eastAsia="Arial" w:hAnsi="Arial"/>
          <w:sz w:val="21"/>
          <w:szCs w:val="21"/>
        </w:rPr>
        <w:t xml:space="preserve">The knowledge base can grow without rebuilding the system. A documented expansion runbook covers adding new columns, speeches or books, and decides in one step whether the topic map is re-tagged or rebuilt.</w:t>
      </w:r>
    </w:p>
    <w:p>
      <w:pPr>
        <w:pStyle w:val="ListParagraph"/>
        <w:numPr>
          <w:ilvl w:val="0"/>
          <w:numId w:val="1"/>
        </w:numPr>
        <w:spacing w:after="90" w:line="260"/>
      </w:pPr>
      <w:r>
        <w:rPr>
          <w:rFonts w:ascii="Arial" w:cs="Arial" w:eastAsia="Arial" w:hAnsi="Arial"/>
          <w:sz w:val="21"/>
          <w:szCs w:val="21"/>
        </w:rPr>
        <w:t xml:space="preserve">The architecture carries forward. Retrieval, composition, the validity checks and the wake-word module are corpus-agnostic, which is what makes the phased museum buildout described at kickoff a continuation rather than a restart.</w:t>
      </w:r>
    </w:p>
    <w:p>
      <w:pPr>
        <w:spacing w:after="240"/>
      </w:pPr>
      <w:r>
        <w:t xml:space="preserve"/>
      </w:r>
    </w:p>
    <w:p>
      <w:pPr>
        <w:spacing w:after="60" w:before="0" w:line="260"/>
        <w:jc w:val="left"/>
      </w:pPr>
      <w:r>
        <w:rPr>
          <w:rFonts w:ascii="Arial" w:cs="Arial" w:eastAsia="Arial" w:hAnsi="Arial"/>
          <w:b/>
          <w:bCs/>
          <w:i w:val="false"/>
          <w:iCs w:val="false"/>
          <w:color w:val="000000"/>
          <w:sz w:val="21"/>
          <w:szCs w:val="21"/>
        </w:rPr>
        <w:t xml:space="preserve">Prepared by:</w:t>
      </w:r>
    </w:p>
    <w:p>
      <w:pPr>
        <w:spacing w:after="200"/>
      </w:pPr>
      <w:r>
        <w:t xml:space="preserve"/>
      </w:r>
    </w:p>
    <w:p>
      <w:pPr>
        <w:spacing w:after="40" w:before="0" w:line="260"/>
        <w:jc w:val="left"/>
      </w:pPr>
      <w:r>
        <w:rPr>
          <w:rFonts w:ascii="Arial" w:cs="Arial" w:eastAsia="Arial" w:hAnsi="Arial"/>
          <w:b w:val="false"/>
          <w:bCs w:val="false"/>
          <w:i w:val="false"/>
          <w:iCs w:val="false"/>
          <w:color w:val="000000"/>
          <w:sz w:val="21"/>
          <w:szCs w:val="21"/>
        </w:rPr>
        <w:t xml:space="preserve">_________________________________</w:t>
      </w:r>
    </w:p>
    <w:p>
      <w:pPr>
        <w:spacing w:after="0" w:before="0" w:line="260"/>
        <w:jc w:val="left"/>
      </w:pPr>
      <w:r>
        <w:rPr>
          <w:rFonts w:ascii="Arial" w:cs="Arial" w:eastAsia="Arial" w:hAnsi="Arial"/>
          <w:b/>
          <w:bCs/>
          <w:i w:val="false"/>
          <w:iCs w:val="false"/>
          <w:color w:val="000000"/>
          <w:sz w:val="21"/>
          <w:szCs w:val="21"/>
        </w:rPr>
        <w:t xml:space="preserve">John Anthony C. Jose, Ph.D.</w:t>
      </w:r>
    </w:p>
    <w:p>
      <w:pPr>
        <w:spacing w:after="0" w:before="0" w:line="260"/>
        <w:jc w:val="left"/>
      </w:pPr>
      <w:r>
        <w:rPr>
          <w:rFonts w:ascii="Arial" w:cs="Arial" w:eastAsia="Arial" w:hAnsi="Arial"/>
          <w:b w:val="false"/>
          <w:bCs w:val="false"/>
          <w:i w:val="false"/>
          <w:iCs w:val="false"/>
          <w:color w:val="000000"/>
          <w:sz w:val="21"/>
          <w:szCs w:val="21"/>
        </w:rPr>
        <w:t xml:space="preserve">Chief Technology Officer</w:t>
      </w:r>
    </w:p>
    <w:p>
      <w:pPr>
        <w:spacing w:after="0" w:before="0" w:line="260"/>
        <w:jc w:val="left"/>
      </w:pPr>
      <w:r>
        <w:rPr>
          <w:rFonts w:ascii="Arial" w:cs="Arial" w:eastAsia="Arial" w:hAnsi="Arial"/>
          <w:b w:val="false"/>
          <w:bCs w:val="false"/>
          <w:i w:val="false"/>
          <w:iCs w:val="false"/>
          <w:color w:val="000000"/>
          <w:sz w:val="21"/>
          <w:szCs w:val="21"/>
        </w:rPr>
        <w:t xml:space="preserve">Supervaise Inc.</w:t>
      </w:r>
    </w:p>
    <w:sectPr>
      <w:headerReference w:type="default" r:id="rId7"/>
      <w:footerReference w:type="default" r:id="rId8"/>
      <w:pgSz w:w="12240" w:h="15840" w:orient="portrait"/>
      <w:pgMar w:top="1850" w:right="1080" w:bottom="1080" w:left="1080" w:header="0" w:footer="56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CC00" w:sz="6" w:space="6"/>
      </w:pBdr>
      <w:jc w:val="right"/>
    </w:pPr>
    <w:r>
      <w:rPr>
        <w:rFonts w:ascii="Arial" w:cs="Arial" w:eastAsia="Arial" w:hAnsi="Arial"/>
        <w:color w:val="808080"/>
        <w:sz w:val="16"/>
        <w:szCs w:val="16"/>
      </w:rPr>
      <w:t xml:space="preserve">Supervaise Inc.  ·  Unlocking Possibilities Together  ·  Page </w:t>
    </w:r>
    <w:r>
      <w:rPr>
        <w:rFonts w:ascii="Arial" w:cs="Arial" w:eastAsia="Arial" w:hAnsi="Arial"/>
        <w:color w:val="808080"/>
        <w:sz w:val="16"/>
        <w:szCs w:val="16"/>
      </w:rPr>
      <w:fldChar w:fldCharType="begin"/>
      <w:instrText xml:space="preserve">PAGE</w:instrText>
      <w:fldChar w:fldCharType="separate"/>
      <w:fldChar w:fldCharType="end"/>
    </w:r>
    <w:r>
      <w:rPr>
        <w:rFonts w:ascii="Arial" w:cs="Arial" w:eastAsia="Arial" w:hAnsi="Arial"/>
        <w:color w:val="808080"/>
        <w:sz w:val="16"/>
        <w:szCs w:val="16"/>
      </w:rPr>
      <w:t xml:space="preserve"> of </w:t>
    </w:r>
    <w:r>
      <w:rPr>
        <w:rFonts w:ascii="Arial" w:cs="Arial" w:eastAsia="Arial" w:hAnsi="Arial"/>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center"/>
    </w:pPr>
    <w:r>
      <w:drawing>
        <wp:inline distT="0" distB="0" distL="0" distR="0">
          <wp:extent cx="5486400" cy="933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5486400" cy="93345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c3c4e824713d5c400d6e0ae65bca9ba6d2873101.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CJAP Robot — Project Completion Summary</dc:title>
  <dc:creator>Supervaise Inc.</dc:creator>
  <dc:description>Project completion summary for the AI-Powered Conversational Robotic Exhibit</dc:description>
  <cp:lastModifiedBy>Un-named</cp:lastModifiedBy>
  <cp:revision>1</cp:revision>
  <dcterms:created xsi:type="dcterms:W3CDTF">2026-09-20T11:12:24.704Z</dcterms:created>
  <dcterms:modified xsi:type="dcterms:W3CDTF">2026-09-20T11:12:24.704Z</dcterms:modified>
</cp:coreProperties>
</file>

<file path=docProps/custom.xml><?xml version="1.0" encoding="utf-8"?>
<Properties xmlns="http://schemas.openxmlformats.org/officeDocument/2006/custom-properties" xmlns:vt="http://schemas.openxmlformats.org/officeDocument/2006/docPropsVTypes"/>
</file>