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color w:val="000000"/>
          <w:sz w:val="38"/>
          <w:szCs w:val="38"/>
        </w:rPr>
      </w:pPr>
      <w:r w:rsidDel="00000000" w:rsidR="00000000" w:rsidRPr="00000000">
        <w:rPr>
          <w:rFonts w:ascii="Georgia" w:cs="Georgia" w:eastAsia="Georgia" w:hAnsi="Georgia"/>
          <w:color w:val="000000"/>
          <w:sz w:val="38"/>
          <w:szCs w:val="38"/>
          <w:rtl w:val="0"/>
        </w:rPr>
        <w:t xml:space="preserve">LEADERSHIP BY EXAMPLE</w:t>
        <w:br w:type="textWrapping"/>
        <w:t xml:space="preserve">The Davide Standard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rPr>
      </w:pPr>
      <w:r w:rsidDel="00000000" w:rsidR="00000000" w:rsidRPr="00000000">
        <w:rPr>
          <w:rFonts w:ascii="Georgia" w:cs="Georgia" w:eastAsia="Georgia" w:hAnsi="Georgia"/>
          <w:rtl w:val="0"/>
        </w:rPr>
        <w:t xml:space="preserve">Justice Artemio V. Panganiban</w:t>
      </w:r>
    </w:p>
    <w:p w:rsidR="00000000" w:rsidDel="00000000" w:rsidP="00000000" w:rsidRDefault="00000000" w:rsidRPr="00000000" w14:paraId="00000005">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For just as from the heavens</w:t>
      </w:r>
    </w:p>
    <w:p w:rsidR="00000000" w:rsidDel="00000000" w:rsidP="00000000" w:rsidRDefault="00000000" w:rsidRPr="00000000" w14:paraId="00000009">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the rain and snow come down </w:t>
      </w:r>
    </w:p>
    <w:p w:rsidR="00000000" w:rsidDel="00000000" w:rsidP="00000000" w:rsidRDefault="00000000" w:rsidRPr="00000000" w14:paraId="0000000A">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And do not return there</w:t>
      </w:r>
    </w:p>
    <w:p w:rsidR="00000000" w:rsidDel="00000000" w:rsidP="00000000" w:rsidRDefault="00000000" w:rsidRPr="00000000" w14:paraId="0000000B">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till they have watered the earth,</w:t>
      </w:r>
    </w:p>
    <w:p w:rsidR="00000000" w:rsidDel="00000000" w:rsidP="00000000" w:rsidRDefault="00000000" w:rsidRPr="00000000" w14:paraId="0000000C">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making it fertile and fruitful, </w:t>
      </w:r>
    </w:p>
    <w:p w:rsidR="00000000" w:rsidDel="00000000" w:rsidP="00000000" w:rsidRDefault="00000000" w:rsidRPr="00000000" w14:paraId="0000000D">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Giving seed to him who sows</w:t>
      </w:r>
    </w:p>
    <w:p w:rsidR="00000000" w:rsidDel="00000000" w:rsidP="00000000" w:rsidRDefault="00000000" w:rsidRPr="00000000" w14:paraId="0000000E">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and bread to him who eats, </w:t>
      </w:r>
    </w:p>
    <w:p w:rsidR="00000000" w:rsidDel="00000000" w:rsidP="00000000" w:rsidRDefault="00000000" w:rsidRPr="00000000" w14:paraId="0000000F">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So shall my word be</w:t>
      </w:r>
    </w:p>
    <w:p w:rsidR="00000000" w:rsidDel="00000000" w:rsidP="00000000" w:rsidRDefault="00000000" w:rsidRPr="00000000" w14:paraId="00000010">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that goes forth from my mouth; </w:t>
      </w:r>
    </w:p>
    <w:p w:rsidR="00000000" w:rsidDel="00000000" w:rsidP="00000000" w:rsidRDefault="00000000" w:rsidRPr="00000000" w14:paraId="00000011">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It shall not return to me void,</w:t>
      </w:r>
    </w:p>
    <w:p w:rsidR="00000000" w:rsidDel="00000000" w:rsidP="00000000" w:rsidRDefault="00000000" w:rsidRPr="00000000" w14:paraId="00000012">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but shall do my will,</w:t>
      </w:r>
    </w:p>
    <w:p w:rsidR="00000000" w:rsidDel="00000000" w:rsidP="00000000" w:rsidRDefault="00000000" w:rsidRPr="00000000" w14:paraId="00000013">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achieving the end for which I sent it.</w:t>
      </w:r>
    </w:p>
    <w:p w:rsidR="00000000" w:rsidDel="00000000" w:rsidP="00000000" w:rsidRDefault="00000000" w:rsidRPr="00000000" w14:paraId="00000014">
      <w:pPr>
        <w:spacing w:after="80" w:line="252.00000000000003"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015">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Isaiah 55:10-11</w:t>
      </w:r>
    </w:p>
    <w:p w:rsidR="00000000" w:rsidDel="00000000" w:rsidP="00000000" w:rsidRDefault="00000000" w:rsidRPr="00000000" w14:paraId="00000016">
      <w:pPr>
        <w:rPr>
          <w:rFonts w:ascii="Georgia" w:cs="Georgia" w:eastAsia="Georgia" w:hAnsi="Georgia"/>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tl w:val="0"/>
        </w:rPr>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pStyle w:val="Heading1"/>
        <w:keepNext w:val="0"/>
        <w:keepLines w:val="0"/>
        <w:spacing w:after="240" w:line="240" w:lineRule="auto"/>
        <w:jc w:val="center"/>
        <w:rPr>
          <w:rFonts w:ascii="Georgia" w:cs="Georgia" w:eastAsia="Georgia" w:hAnsi="Georgia"/>
          <w:color w:val="000000"/>
          <w:sz w:val="30"/>
          <w:szCs w:val="30"/>
        </w:rPr>
      </w:pPr>
      <w:bookmarkStart w:colFirst="0" w:colLast="0" w:name="_heading=h.2e9dlp4n9qw" w:id="0"/>
      <w:bookmarkEnd w:id="0"/>
      <w:r w:rsidDel="00000000" w:rsidR="00000000" w:rsidRPr="00000000">
        <w:rPr>
          <w:rFonts w:ascii="Georgia" w:cs="Georgia" w:eastAsia="Georgia" w:hAnsi="Georgia"/>
          <w:color w:val="000000"/>
          <w:sz w:val="30"/>
          <w:szCs w:val="30"/>
          <w:rtl w:val="0"/>
        </w:rPr>
        <w:t xml:space="preserve">Foreword</w:t>
      </w:r>
    </w:p>
    <w:p w:rsidR="00000000" w:rsidDel="00000000" w:rsidP="00000000" w:rsidRDefault="00000000" w:rsidRPr="00000000" w14:paraId="00000027">
      <w:pPr>
        <w:spacing w:after="120" w:before="120" w:line="240" w:lineRule="auto"/>
        <w:jc w:val="center"/>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28">
      <w:pPr>
        <w:spacing w:after="120" w:before="12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ab/>
        <w:t xml:space="preserve">           FROM THE CHAMBERS OF </w:t>
      </w:r>
    </w:p>
    <w:p w:rsidR="00000000" w:rsidDel="00000000" w:rsidP="00000000" w:rsidRDefault="00000000" w:rsidRPr="00000000" w14:paraId="00000029">
      <w:pPr>
        <w:spacing w:after="120" w:before="120" w:line="240" w:lineRule="auto"/>
        <w:rPr>
          <w:rFonts w:ascii="Georgia" w:cs="Georgia" w:eastAsia="Georgia" w:hAnsi="Georgia"/>
          <w:b w:val="1"/>
          <w:bCs w:val="1"/>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       Hilario G. Davide Jr.</w:t>
      </w:r>
    </w:p>
    <w:p w:rsidR="00000000" w:rsidDel="00000000" w:rsidP="00000000" w:rsidRDefault="00000000" w:rsidRPr="00000000" w14:paraId="0000002A">
      <w:pPr>
        <w:spacing w:after="120" w:before="120" w:line="240" w:lineRule="auto"/>
        <w:rPr>
          <w:rFonts w:ascii="Georgia" w:cs="Georgia" w:eastAsia="Georgia" w:hAnsi="Georgia"/>
          <w:sz w:val="18"/>
          <w:szCs w:val="18"/>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8"/>
          <w:szCs w:val="18"/>
          <w:rtl w:val="0"/>
        </w:rPr>
        <w:t xml:space="preserve">CHIEF JUSTICE</w:t>
      </w:r>
    </w:p>
    <w:p w:rsidR="00000000" w:rsidDel="00000000" w:rsidP="00000000" w:rsidRDefault="00000000" w:rsidRPr="00000000" w14:paraId="0000002B">
      <w:pPr>
        <w:spacing w:after="120" w:before="12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2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w:t>
      </w:r>
      <w:r w:rsidDel="00000000" w:rsidR="00000000" w:rsidRPr="00000000">
        <w:rPr>
          <w:rFonts w:ascii="Georgia" w:cs="Georgia" w:eastAsia="Georgia" w:hAnsi="Georgia"/>
          <w:rtl w:val="0"/>
        </w:rPr>
        <w:t xml:space="preserve">his most recent work from the prolific pen of Mr. Justice Artemio V. Panganiban gives every reader a substantial glimpse into the business of the Judiciary, and is thus a valuable addition to his previous writings on the Supreme Court. </w:t>
      </w:r>
    </w:p>
    <w:p w:rsidR="00000000" w:rsidDel="00000000" w:rsidP="00000000" w:rsidRDefault="00000000" w:rsidRPr="00000000" w14:paraId="0000002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would be immodest of me to commend him for the vast honors he has heaped upon me with this volume. But rather than consider it as a laurel wreath to be brazenly displayed in public, I see this book as a mirror which gives an honest reflection of the accomplishments of the Judiciary and the challenges that still lie before it.</w:t>
      </w:r>
    </w:p>
    <w:p w:rsidR="00000000" w:rsidDel="00000000" w:rsidP="00000000" w:rsidRDefault="00000000" w:rsidRPr="00000000" w14:paraId="0000002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then is one of the more outstanding values of this book: It is a tool for empowerment. For those who clamor for accountability in and transparency of the Judiciary, this work shall be a handy measuring rod with which to judge the performance of the Judiciary, and a sufficient basis for action.</w:t>
      </w:r>
    </w:p>
    <w:p w:rsidR="00000000" w:rsidDel="00000000" w:rsidP="00000000" w:rsidRDefault="00000000" w:rsidRPr="00000000" w14:paraId="0000002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thank then Mr. Justice Panganiban for this very worthy contribution to the maturing body of literature on the Judiciary. Tam sure that all the pages of the book shall be as helpful to the reader as they are to me.</w:t>
      </w:r>
    </w:p>
    <w:p w:rsidR="00000000" w:rsidDel="00000000" w:rsidP="00000000" w:rsidRDefault="00000000" w:rsidRPr="00000000" w14:paraId="00000030">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31">
      <w:pPr>
        <w:spacing w:after="120" w:before="120" w:line="240" w:lineRule="auto"/>
        <w:ind w:left="5760" w:firstLine="720"/>
        <w:rPr>
          <w:rFonts w:ascii="Georgia" w:cs="Georgia" w:eastAsia="Georgia" w:hAnsi="Georgia"/>
          <w:b w:val="1"/>
          <w:bCs w:val="1"/>
        </w:rPr>
      </w:pPr>
      <w:r w:rsidDel="00000000" w:rsidR="00000000" w:rsidRPr="00000000">
        <w:rPr>
          <w:rFonts w:ascii="Georgia" w:cs="Georgia" w:eastAsia="Georgia" w:hAnsi="Georgia"/>
          <w:b w:val="1"/>
          <w:bCs w:val="1"/>
          <w:rtl w:val="0"/>
        </w:rPr>
        <w:t xml:space="preserve">Hilario G. Davide Jr.</w:t>
      </w:r>
    </w:p>
    <w:p w:rsidR="00000000" w:rsidDel="00000000" w:rsidP="00000000" w:rsidRDefault="00000000" w:rsidRPr="00000000" w14:paraId="00000032">
      <w:pPr>
        <w:spacing w:after="120" w:before="120" w:line="240" w:lineRule="auto"/>
        <w:rPr>
          <w:rFonts w:ascii="Georgia" w:cs="Georgia" w:eastAsia="Georgia" w:hAnsi="Georgia"/>
          <w:sz w:val="20"/>
          <w:szCs w:val="20"/>
        </w:rPr>
      </w:pPr>
      <w:r w:rsidDel="00000000" w:rsidR="00000000" w:rsidRPr="00000000">
        <w:rPr>
          <w:rFonts w:ascii="Georgia" w:cs="Georgia" w:eastAsia="Georgia" w:hAnsi="Georgia"/>
          <w:b w:val="1"/>
          <w:bCs w:val="1"/>
          <w:rtl w:val="0"/>
        </w:rPr>
        <w:tab/>
        <w:tab/>
        <w:tab/>
        <w:tab/>
        <w:tab/>
        <w:tab/>
        <w:t xml:space="preserve">    </w:t>
        <w:tab/>
        <w:tab/>
        <w:tab/>
        <w:t xml:space="preserve">         </w:t>
      </w:r>
      <w:r w:rsidDel="00000000" w:rsidR="00000000" w:rsidRPr="00000000">
        <w:rPr>
          <w:rFonts w:ascii="Georgia" w:cs="Georgia" w:eastAsia="Georgia" w:hAnsi="Georgia"/>
          <w:rtl w:val="0"/>
        </w:rPr>
        <w:t xml:space="preserve">Chief Justice</w:t>
      </w:r>
      <w:r w:rsidDel="00000000" w:rsidR="00000000" w:rsidRPr="00000000">
        <w:rPr>
          <w:rtl w:val="0"/>
        </w:rPr>
      </w:r>
    </w:p>
    <w:p w:rsidR="00000000" w:rsidDel="00000000" w:rsidP="00000000" w:rsidRDefault="00000000" w:rsidRPr="00000000" w14:paraId="00000033">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rPr>
          <w:rFonts w:ascii="Georgia" w:cs="Georgia" w:eastAsia="Georgia" w:hAnsi="Georgia"/>
        </w:rPr>
      </w:pPr>
      <w:r w:rsidDel="00000000" w:rsidR="00000000" w:rsidRPr="00000000">
        <w:rPr>
          <w:rtl w:val="0"/>
        </w:rPr>
      </w:r>
    </w:p>
    <w:p w:rsidR="00000000" w:rsidDel="00000000" w:rsidP="00000000" w:rsidRDefault="00000000" w:rsidRPr="00000000" w14:paraId="0000003C">
      <w:pPr>
        <w:rPr>
          <w:rFonts w:ascii="Georgia" w:cs="Georgia" w:eastAsia="Georgia" w:hAnsi="Georgia"/>
        </w:rPr>
      </w:pP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tl w:val="0"/>
        </w:rPr>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PREFACE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most significant judicial event during my fourth year in the Court (October 10, 1998 to October 10, 1999) was the appointment of Hilario G. Davide Jr. as the 21st Chief Justice of the Philippines. As his term will last for seven years; (1998-2005), he will be presiding over the Supreme Court at the dawn of the 21st century and of the 3rd millennium. In this sense, he is the Centennial or even the Millennial Chief. As the administrator of the entire judiciary and the leader of the Supreme Court, he j is the single most important personality who will shape the dispensation of justice and define legal thought in our country. </w:t>
      </w:r>
    </w:p>
    <w:p w:rsidR="00000000" w:rsidDel="00000000" w:rsidP="00000000" w:rsidRDefault="00000000" w:rsidRPr="00000000" w14:paraId="0000004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have thus decided to dedicate to him this modest book which I am writing to commemorate my fourth anniversary as a member of the Supreme Court. As the perceptive reader will note, I have made it my responsibility to produce a book every year on the anniversary date of my assumption of office in the Court to report on my work as a jurist during the past year.</w:t>
      </w:r>
    </w:p>
    <w:p w:rsidR="00000000" w:rsidDel="00000000" w:rsidP="00000000" w:rsidRDefault="00000000" w:rsidRPr="00000000" w14:paraId="0000004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Essentially, the present volume consists of two parts: the first, “Towards an Ideal Judiciary,” discusses the vision, mission and direction of Chief Justice Davide; and the second, “The Raging Court Battles,” is a continuation of the jousts which I began to write about last year in </w:t>
      </w:r>
      <w:r w:rsidDel="00000000" w:rsidR="00000000" w:rsidRPr="00000000">
        <w:rPr>
          <w:rFonts w:ascii="Georgia" w:cs="Georgia" w:eastAsia="Georgia" w:hAnsi="Georgia"/>
          <w:i w:val="1"/>
          <w:iCs w:val="1"/>
          <w:rtl w:val="0"/>
        </w:rPr>
        <w:t xml:space="preserve">Battles in the Supreme Court</w:t>
      </w:r>
      <w:r w:rsidDel="00000000" w:rsidR="00000000" w:rsidRPr="00000000">
        <w:rPr>
          <w:rFonts w:ascii="Georgia" w:cs="Georgia" w:eastAsia="Georgia" w:hAnsi="Georgia"/>
          <w:rtl w:val="0"/>
        </w:rPr>
        <w:t xml:space="preserve">.</w:t>
      </w:r>
    </w:p>
    <w:p w:rsidR="00000000" w:rsidDel="00000000" w:rsidP="00000000" w:rsidRDefault="00000000" w:rsidRPr="00000000" w14:paraId="0000004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first part revolves around what I consider should be the role of the Supreme Court — to be the conscience of society and the steadfast anchor of the ship of state during storms and tempests. It also describes the qualities of an ideal magistrate, capped by what I believe is its core: an expository essay on the program of action of Hilario G. Davide Jr. as chief executive officer of the judiciary and his philosophy as </w:t>
      </w:r>
      <w:r w:rsidDel="00000000" w:rsidR="00000000" w:rsidRPr="00000000">
        <w:rPr>
          <w:rFonts w:ascii="Georgia" w:cs="Georgia" w:eastAsia="Georgia" w:hAnsi="Georgia"/>
          <w:i w:val="1"/>
          <w:iCs w:val="1"/>
          <w:rtl w:val="0"/>
        </w:rPr>
        <w:t xml:space="preserve">primus inter pares </w:t>
      </w:r>
      <w:r w:rsidDel="00000000" w:rsidR="00000000" w:rsidRPr="00000000">
        <w:rPr>
          <w:rFonts w:ascii="Georgia" w:cs="Georgia" w:eastAsia="Georgia" w:hAnsi="Georgia"/>
          <w:rtl w:val="0"/>
        </w:rPr>
        <w:t xml:space="preserve">in the highest court of the land. Through this pivotal chapter, I hope to be able to lay out a standard or paradigm from which to view, years hence, the shaping influence of our new Chief’s credo of Leadership by Example.</w:t>
      </w:r>
    </w:p>
    <w:p w:rsidR="00000000" w:rsidDel="00000000" w:rsidP="00000000" w:rsidRDefault="00000000" w:rsidRPr="00000000" w14:paraId="0000004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second part is a continuation of Battles in the Supreme Court, which I wrote to mark my third year in office. It depicts the actuality of the collegial nature of the judicial process from the Narvasa Court on to the Davide Court. I have thought of several titles for this book, but after some reflection, I decided on </w:t>
      </w:r>
      <w:r w:rsidDel="00000000" w:rsidR="00000000" w:rsidRPr="00000000">
        <w:rPr>
          <w:rFonts w:ascii="Georgia" w:cs="Georgia" w:eastAsia="Georgia" w:hAnsi="Georgia"/>
          <w:i w:val="1"/>
          <w:iCs w:val="1"/>
          <w:rtl w:val="0"/>
        </w:rPr>
        <w:t xml:space="preserve">Leadership by Example</w:t>
      </w:r>
      <w:r w:rsidDel="00000000" w:rsidR="00000000" w:rsidRPr="00000000">
        <w:rPr>
          <w:rFonts w:ascii="Georgia" w:cs="Georgia" w:eastAsia="Georgia" w:hAnsi="Georgia"/>
          <w:rtl w:val="0"/>
        </w:rPr>
        <w:t xml:space="preserve">. I believe that this title best expresses the standard by which our new Chief will head the Court and steer the judiciary. It also summarizes my own belief on how best to lead an organization or institution.</w:t>
      </w:r>
    </w:p>
    <w:p w:rsidR="00000000" w:rsidDel="00000000" w:rsidP="00000000" w:rsidRDefault="00000000" w:rsidRPr="00000000" w14:paraId="0000004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Justice and Faith</w:t>
      </w:r>
      <w:r w:rsidDel="00000000" w:rsidR="00000000" w:rsidRPr="00000000">
        <w:rPr>
          <w:rFonts w:ascii="Georgia" w:cs="Georgia" w:eastAsia="Georgia" w:hAnsi="Georgia"/>
          <w:rtl w:val="0"/>
        </w:rPr>
        <w:t xml:space="preserve">, I explained that upon my assumption of office on October 10, 1995, I was assigned more than a thousand cases to study, report, and write decisions or resolutions on. In addition, about 35 new judicial cases and about 10 new administrative cases per month, or about 500 new cases per year, were raffled to each justice, including me. Thus, I had to work overtime even in the evenings and on Saturdays and Sundays to bring down my load. I reported in Battles in the Supreme Court, that as of October 10, 1998, I had written over 350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and 24 Separate (including Dissenting and Concurring) Opinions. During my fourth year, ending on October 10, 1999, I wrote over 95 new Decisions and 12 Separate Opinions. Thus my grand total for four years is over 445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and 36 Separate Opinions. In addition, I also authored over 500 extended and 1,800 minute Resolutions.</w:t>
      </w:r>
    </w:p>
    <w:p w:rsidR="00000000" w:rsidDel="00000000" w:rsidP="00000000" w:rsidRDefault="00000000" w:rsidRPr="00000000" w14:paraId="0000004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net result is that my load has now been reduced to a more manageable level of about 300 cases, none of which is over two years old from the date of submission for resolution by the parties. In other words, all my cases are now current. Because of this, find more time to peruse the work of other justices and to suggest, every now and then, some revisions in their writings without having to publish separate opinions. To assist new appointees in the Court, I have volunteered to handle some of their excess cases, by way of “reverse unloading.” In this manner, I thought I could help unclog further the Court's backlog of cases. </w:t>
      </w:r>
    </w:p>
    <w:p w:rsidR="00000000" w:rsidDel="00000000" w:rsidP="00000000" w:rsidRDefault="00000000" w:rsidRPr="00000000" w14:paraId="0000004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have likewise earlier reported that I have never been late or absent from any regular session of the Court. During my fourth year, however, I missed two Mil sessions, as I was in Seoul, Korea, on “official business” on September 6-10, 1999, when Chief Justice Davide and I represented the Court during the 8th Conference of Chief Justices in Asia and the Pacific.” </w:t>
      </w:r>
    </w:p>
    <w:p w:rsidR="00000000" w:rsidDel="00000000" w:rsidP="00000000" w:rsidRDefault="00000000" w:rsidRPr="00000000" w14:paraId="0000004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last twelve months also saw the retirement of three senior magistrates: Chief Justice Andres R. Narvasa, Justice Florenz D. Regalado and Justice Flerida Ruth P. Romero, as well as a fourth who was junior to them and to me, Justice Antonio M. Martinez; and the appointment of four new ones: Justices Arturo B. Buena, Minerva P. Gonzaga-Reyes, Consuelo Ynares-Santiago, and Sabino R. de Leon Jr. Thus, the new seating protocol (together with the dates of retirement of the incumbents) during en banc sessions, as of October 10, 1999, is as follows: </w:t>
      </w:r>
    </w:p>
    <w:p w:rsidR="00000000" w:rsidDel="00000000" w:rsidP="00000000" w:rsidRDefault="00000000" w:rsidRPr="00000000" w14:paraId="0000004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close this Preface with a note of thanks to my colleagues in the Court for the friendly encounters we have had and the cooperation they have given in molding my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and opinions. I just wish to add the caveat that the views expressed in this book are mine and not necessarily those of the Court or my. colleagues, except when I quote directly from their writings. I also extend my appreciation to my legal and judicial staff* for their assistance in my work.</w:t>
      </w:r>
    </w:p>
    <w:p w:rsidR="00000000" w:rsidDel="00000000" w:rsidP="00000000" w:rsidRDefault="00000000" w:rsidRPr="00000000" w14:paraId="0000004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October 10, 1999.</w:t>
      </w:r>
    </w:p>
    <w:p w:rsidR="00000000" w:rsidDel="00000000" w:rsidP="00000000" w:rsidRDefault="00000000" w:rsidRPr="00000000" w14:paraId="0000004C">
      <w:pPr>
        <w:pStyle w:val="Heading2"/>
        <w:ind w:left="5040" w:firstLine="720"/>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ARTEMIO V. PANGANIBAN</w:t>
      </w:r>
    </w:p>
    <w:p w:rsidR="00000000" w:rsidDel="00000000" w:rsidP="00000000" w:rsidRDefault="00000000" w:rsidRPr="00000000" w14:paraId="0000004D">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4E">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4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0">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1">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2">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3">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6">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7">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A">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B">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D">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E">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5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0">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1">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2">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3">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6">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TOWARDS AN IDEAL JUDICIARY</w:t>
      </w:r>
    </w:p>
    <w:p w:rsidR="00000000" w:rsidDel="00000000" w:rsidP="00000000" w:rsidRDefault="00000000" w:rsidRPr="00000000" w14:paraId="0000006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8">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One</w:t>
      </w:r>
    </w:p>
    <w:p w:rsidR="00000000" w:rsidDel="00000000" w:rsidP="00000000" w:rsidRDefault="00000000" w:rsidRPr="00000000" w14:paraId="0000006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A">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Conscience of Society</w:t>
      </w:r>
    </w:p>
    <w:p w:rsidR="00000000" w:rsidDel="00000000" w:rsidP="00000000" w:rsidRDefault="00000000" w:rsidRPr="00000000" w14:paraId="0000006B">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6C">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Today we commemorate the retirement of Mr. Justice Antonio M. Martinez. To borrow the words of Chief Justice Andres R. Narvasa, he will now return to the land of the living after being judicially entombed for one year and three months in the highest court of the land. In many senses Mr. Justice Martinez is lucky, for he can once more enjoy a normal life, delight in the company of friends, meet his favorite people, savor his grandchildren, smell the flowers any day, and regain his freedom from silence which every member of this Court is pledged to observe. In short, starting tomorrow he will be liberated from the exile, the quietude and the 4 backbreaking work demanded by life on Mt. Olympus. i No university on earth teaches a course on how to be a Supreme Court justice. As author Anthony Lewis wrote in his book Gideon’s Trumpet (1966, p. 217), “a justice brings to the task only his character, his intellect, his education, his experience, his human understanding, his imagination.” Thereafter, he relies on his creativity, innovation, reflection and prayers. Career jurists who ascended to the Supreme Court through well-earned promotions in the judicial hierarchy are in a sense lucky, because their adjustments to the lonely i perches on this tribunal were not sudden or unexpected, unlike those of us who were picked straight i] from private practice or from the academe or from the nonjudicial branches of government. </w:t>
      </w:r>
    </w:p>
    <w:p w:rsidR="00000000" w:rsidDel="00000000" w:rsidP="00000000" w:rsidRDefault="00000000" w:rsidRPr="00000000" w14:paraId="0000006D">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But even career magistrates tell me that something does happen when they don the robes of this Court. All at once, new appointees to the Court feel a new beginning. Immediately they realize the god-like finality of their words and actions, for their decisions, whether right or wrong, are not reviewed, modified or Hil reversed by any other agency of government. Instead, they are immortalized in books to be perused, criticized, damned or acclaimed many years after they have passed from this world. </w:t>
      </w:r>
    </w:p>
    <w:p w:rsidR="00000000" w:rsidDel="00000000" w:rsidP="00000000" w:rsidRDefault="00000000" w:rsidRPr="00000000" w14:paraId="0000006E">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Members of Congress are called upon by their constituents to account for their actions; while cabinet members must, day by day, merit the trust and coni fidence of the President, who himself is accountable directly to the people. Hence, to the elected, the current popular sentiment is the powerful catalyst and barometer of their success or failure. On the other hand, magistrates must live in a world of reason where logic, evidence and conscience are their only yardsticks. </w:t>
      </w:r>
    </w:p>
    <w:p w:rsidR="00000000" w:rsidDel="00000000" w:rsidP="00000000" w:rsidRDefault="00000000" w:rsidRPr="00000000" w14:paraId="0000006F">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The permanency of tenure and the independence accorded to justices by our Constitution partly explain why they are able to withstand temporary political passions and rages. Indeed, the freedom to decide according to their consciences and intellects, without fear of political vengeance, enables them to write and do things which others may think to be correct, but have no courage to write or act on by themselves because of fear of electoral rejection or presidential rebuff. It is also these rare luxuries of tenure and independence that excise jurists from parochial ties and prejudices and help them to decide objectively and consistently according to principles and credos.</w:t>
      </w:r>
    </w:p>
    <w:p w:rsidR="00000000" w:rsidDel="00000000" w:rsidP="00000000" w:rsidRDefault="00000000" w:rsidRPr="00000000" w14:paraId="0000007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search for principles and doctrines is the very essence and bedrock of the work of a jurist. A litigation is won not because one side gets more votes from the people, but because it is upheld by the law through a process of reasoning. Neither are decisions the products of political bargainings like “I vote with you in this case on condition that you vote with me in this other case.” In the Supreme Court, cases are won or lost not because of popular palatability or compromise or friendship, not to mention pecuniary considerations, but because of reasoned arguments proceeding from legal principles and precedents.</w:t>
      </w:r>
    </w:p>
    <w:p w:rsidR="00000000" w:rsidDel="00000000" w:rsidP="00000000" w:rsidRDefault="00000000" w:rsidRPr="00000000" w14:paraId="0000007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not to say that the Court is averse to public opinion. In fact, I daresay that the Court is effective only as long as it retains the faith and trust of the public. Without the support of the populace, the Court becomes useless, as it cannot enforce by itself its own pronouncements. It does not command the army or the police or, for that matter, the “raging mob”; neither does it have the money to grease political patronage.</w:t>
      </w:r>
    </w:p>
    <w:p w:rsidR="00000000" w:rsidDel="00000000" w:rsidP="00000000" w:rsidRDefault="00000000" w:rsidRPr="00000000" w14:paraId="0000007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there is a difference between the shifting winds of public emotion and the long-term public trust in the institution. While critics and pressure groups may rant from time to time against some decisions or opinions, the Court must enjoy enough residual respect and esteem, with the constant hope that one day it will prove to be right after all. And even if its level-headed critics may disagree, they should respect it enough to concede its good faith and likewise the wisdom, the probity and the diligence with which its i members have done their work. They must realize that, in the very nature of our system of government, the Court’s function is not to mirror popular ideas but in fact to teach and to open vistas to enlightened opinion.</w:t>
      </w:r>
    </w:p>
    <w:p w:rsidR="00000000" w:rsidDel="00000000" w:rsidP="00000000" w:rsidRDefault="00000000" w:rsidRPr="00000000" w14:paraId="0000007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as Justice Frankfurter once said, is “the conscience of society.” In this light, the test of the magistrates’ mettle is their capacity to stand by their convictions when the mob rages against them, threatens their families, and chants slogans of hate. For that is the nature of our conscience — it prevents us from doing the wrong thing just because it is easy, convenient and pleasurable; but it impels us to do what is right, no matter how painful and difficult. </w:t>
      </w:r>
    </w:p>
    <w:p w:rsidR="00000000" w:rsidDel="00000000" w:rsidP="00000000" w:rsidRDefault="00000000" w:rsidRPr="00000000" w14:paraId="0000007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Such is the role of the Supreme Court — to uphold Mi the basic norms of society and to defend the fundamental rights of the people as enshrined in the Constitution and the laws, notwithstanding tyrants, lynch mobs and even the best intentioned but ill-informed crusaders. The Court does not lust for the brute power of the executive. Neither does it desire to have the patronage of the legislature. It prays only for courage, integrity and sagacity, for these are its only tools with which to fulfill its work and to deserve the people’s trust.</w:t>
      </w:r>
    </w:p>
    <w:p w:rsidR="00000000" w:rsidDel="00000000" w:rsidP="00000000" w:rsidRDefault="00000000" w:rsidRPr="00000000" w14:paraId="0000007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Regrettably, Mr. Justice Martinez has had a stint in the Court that was all too brief. We his colleagues shall miss him and his cadenced responses to the challenges that had faced us. We shall pine for his scholarly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his industry and his passion for truth and fairness. His stint may have been too brief, but he has certainly enriched jurisprudence in our land. He has definitely left his unmistakable imprint in my memory of great jurists. </w:t>
      </w:r>
    </w:p>
    <w:p w:rsidR="00000000" w:rsidDel="00000000" w:rsidP="00000000" w:rsidRDefault="00000000" w:rsidRPr="00000000" w14:paraId="0000007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thank you.</w:t>
      </w:r>
    </w:p>
    <w:p w:rsidR="00000000" w:rsidDel="00000000" w:rsidP="00000000" w:rsidRDefault="00000000" w:rsidRPr="00000000" w14:paraId="00000077">
      <w:pPr>
        <w:rPr>
          <w:rFonts w:ascii="Georgia" w:cs="Georgia" w:eastAsia="Georgia" w:hAnsi="Georgia"/>
        </w:rPr>
      </w:pPr>
      <w:r w:rsidDel="00000000" w:rsidR="00000000" w:rsidRPr="00000000">
        <w:rPr>
          <w:rtl w:val="0"/>
        </w:rPr>
      </w:r>
    </w:p>
    <w:p w:rsidR="00000000" w:rsidDel="00000000" w:rsidP="00000000" w:rsidRDefault="00000000" w:rsidRPr="00000000" w14:paraId="00000078">
      <w:pPr>
        <w:pStyle w:val="Heading1"/>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9">
      <w:pPr>
        <w:pStyle w:val="Heading1"/>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A">
      <w:pPr>
        <w:pStyle w:val="Heading1"/>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B">
      <w:pPr>
        <w:pStyle w:val="Heading1"/>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C">
      <w:pPr>
        <w:pStyle w:val="Heading1"/>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Two</w:t>
      </w:r>
    </w:p>
    <w:p w:rsidR="00000000" w:rsidDel="00000000" w:rsidP="00000000" w:rsidRDefault="00000000" w:rsidRPr="00000000" w14:paraId="00000080">
      <w:pPr>
        <w:spacing w:after="80" w:line="252.00000000000003" w:lineRule="auto"/>
        <w:ind w:left="0" w:firstLine="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1">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 Friendly Court</w:t>
      </w:r>
    </w:p>
    <w:p w:rsidR="00000000" w:rsidDel="00000000" w:rsidP="00000000" w:rsidRDefault="00000000" w:rsidRPr="00000000" w14:paraId="00000082">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83">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M</w:t>
      </w:r>
      <w:r w:rsidDel="00000000" w:rsidR="00000000" w:rsidRPr="00000000">
        <w:rPr>
          <w:rFonts w:ascii="Georgia" w:cs="Georgia" w:eastAsia="Georgia" w:hAnsi="Georgia"/>
          <w:rtl w:val="0"/>
        </w:rPr>
        <w:t xml:space="preserve">any court watchers have compared the Supreme Court to an unsolvable puzzle which is contained in a riddle shrouded in mystery and imbedded in an enigma. Although they may appreciate its role as the protector of the Constitution and the defender of the peoples’ liberties, they find it difficult to understand its mystic ways and traditions. Oftentimes, they look at it as a collection of grumpy old men with failing eyesights, whose pictures they cannot scan on their TV sets or recognize in their newspapers. Although Supreme Court decisions deeply affect their lives and their fortunes, people find magistrates so low-profile that they cannot be picked out in a tapestry of common mortals. But ordinary mortals they definitely are not, because their decisions speak of precedence and continuity bordering on eternity, as if the writers have been with the Court since its birth almost a century ago.</w:t>
      </w:r>
    </w:p>
    <w:p w:rsidR="00000000" w:rsidDel="00000000" w:rsidP="00000000" w:rsidRDefault="00000000" w:rsidRPr="00000000" w14:paraId="0000008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to lawyers, the Court may appear distant, impregnable and impersonal. Ninety-nine percent of the time, the Court is merely an abstraction, much like a deity on Mt. Olympus, to which they file petitions, supplications and prayers; and from which, after the lapse of an unpredictable period, promulgations and commandments come forth. Alas, in one percent of the time, the Court comes out of its hidden fortress during oral arguments, but only to further mystify them with hostile and perplexing questions, sometimes to their embarrassment, in the presence of their valued clients.</w:t>
      </w:r>
    </w:p>
    <w:p w:rsidR="00000000" w:rsidDel="00000000" w:rsidP="00000000" w:rsidRDefault="00000000" w:rsidRPr="00000000" w14:paraId="0000008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once in a while, the Court displays its noncombative human face, even a happy one, as its members don not just their dull all-black working robes, but their scarlet-lined ceremonial togas during ceremonies to honor their retiring colleagues. While still perched on their lonely crescent-shaped elevated rostrum — which, if you will note, has no front exit — justices discard their impatient frowns, so typical during oral arguments, and smile and display the demure face of the Tribunal. They not only nod and wave little fingers in obvious recognition of friendly faces in the crowd, but they even come down from their Olympian thrones and speak before the microphones normally reserved for mere lawyers.</w:t>
      </w:r>
    </w:p>
    <w:p w:rsidR="00000000" w:rsidDel="00000000" w:rsidP="00000000" w:rsidRDefault="00000000" w:rsidRPr="00000000" w14:paraId="0000008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And so the ceremonies today must be a welcome respite to all of you, our dear audience. While unusual because they are meant to honor the Chief, they are traditional, because they are all done in familiar numbered sequences culled from a century of usage. Indeed, this afternoon the Court is not just human. It is uncharacteristically friendly. And it has all the reasons in the world to be, because it is honoring its leader and proclaiming not only his virtues but also the collective achievements of the Court which he ably headed 1 during the last seven years. </w:t>
      </w:r>
    </w:p>
    <w:p w:rsidR="00000000" w:rsidDel="00000000" w:rsidP="00000000" w:rsidRDefault="00000000" w:rsidRPr="00000000" w14:paraId="00000087">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Mga pinagpipitagang panauhin at kaibigan, tuloy po kayo at makiisa sa aming maligayang pagbubunyi sa ating Punong Mahistrado. </w:t>
      </w:r>
    </w:p>
    <w:p w:rsidR="00000000" w:rsidDel="00000000" w:rsidP="00000000" w:rsidRDefault="00000000" w:rsidRPr="00000000" w14:paraId="0000008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t>
      </w:r>
      <w:r w:rsidDel="00000000" w:rsidR="00000000" w:rsidRPr="00000000">
        <w:rPr>
          <w:rFonts w:ascii="Georgia" w:cs="Georgia" w:eastAsia="Georgia" w:hAnsi="Georgia"/>
          <w:rtl w:val="0"/>
        </w:rPr>
        <w:t xml:space="preserve">ask all of you present today to sit easy, relax, and smile as the program moves on. Come to think of it, this is one time in this rather intimidating and cavernous hall when you can even put your hands together and clap. Thank you.</w:t>
      </w:r>
    </w:p>
    <w:p w:rsidR="00000000" w:rsidDel="00000000" w:rsidP="00000000" w:rsidRDefault="00000000" w:rsidRPr="00000000" w14:paraId="0000008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8A">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8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Three</w:t>
      </w:r>
    </w:p>
    <w:p w:rsidR="00000000" w:rsidDel="00000000" w:rsidP="00000000" w:rsidRDefault="00000000" w:rsidRPr="00000000" w14:paraId="0000008F">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Attributes of a Good Judge</w:t>
      </w:r>
    </w:p>
    <w:p w:rsidR="00000000" w:rsidDel="00000000" w:rsidP="00000000" w:rsidRDefault="00000000" w:rsidRPr="00000000" w14:paraId="0000009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story is told about a newly inducted judge before whom a multi-billion-peso case was pending. One day, an attorney who was involved in said litigation visited His Honor at his residence. Surprised, the judge asked, “What brings you here? Don’t you know it is unethical to discuss pending cases outside the courtroom?” </w:t>
      </w:r>
    </w:p>
    <w:p w:rsidR="00000000" w:rsidDel="00000000" w:rsidP="00000000" w:rsidRDefault="00000000" w:rsidRPr="00000000" w14:paraId="0000009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“Your Honor, I did not come to influence you. But if you look outside your window and into your driveway, you will notice a brand-new Mercedes Benz which I have brought here,” the lawyer coolly explained. “That's even worse; you have come to bribe me!” the magistrate angrily blurted. </w:t>
      </w:r>
    </w:p>
    <w:p w:rsidR="00000000" w:rsidDel="00000000" w:rsidP="00000000" w:rsidRDefault="00000000" w:rsidRPr="00000000" w14:paraId="0000009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“Oh no, Your Honor, I am not giving you the car. I am selling it to you.” “For how much?” asked the pacified jurist. “One thousand pesos, Your Honor,” was the firm reply. “In that case,” the judge calmly ) retorted, “I am buying two!” </w:t>
      </w:r>
    </w:p>
    <w:p w:rsidR="00000000" w:rsidDel="00000000" w:rsidP="00000000" w:rsidRDefault="00000000" w:rsidRPr="00000000" w14:paraId="0000009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dear judges, ladies and gentlemen, that apocryphal story may have been told in jest. But it demonstrates the witchcraft and the indecent proposals with which members of the bench are tempted from time to time. Indeed, judges are subjected to all sorts of temptations and pressures — some brazen, some subtle, some direct, some indirect. Litigants and their lawyers are sometimes devious. They study the judge’s profile, personality, family history and employment record in a spirited effort to find a weak point. Some resort to blackmail, some to political pressure, still others to friendship or kinship or even religious relationships. Many times lawyers are retained by litigants not because of their skill and brilliance in legal advocacy, but because of their judicial connections, fancied or real. The ultimate question some litigants ask their counsel is not “Is my case meritorious?” but “Do you know the judge?” </w:t>
      </w:r>
    </w:p>
    <w:p w:rsidR="00000000" w:rsidDel="00000000" w:rsidP="00000000" w:rsidRDefault="00000000" w:rsidRPr="00000000" w14:paraId="0000009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is why members of the bench, particularly those in the front line like all of you, must be ever vigilant in discerning and repelling the cunning employed by the wily to influence decisions. </w:t>
      </w:r>
      <w:r w:rsidDel="00000000" w:rsidR="00000000" w:rsidRPr="00000000">
        <w:rPr>
          <w:rFonts w:ascii="Georgia" w:cs="Georgia" w:eastAsia="Georgia" w:hAnsi="Georgia"/>
          <w:i w:val="1"/>
          <w:iCs w:val="1"/>
          <w:rtl w:val="0"/>
        </w:rPr>
        <w:t xml:space="preserve">In the end, when all is said and done, judges must rely on themselves and on their personal attributes and commitments to prevent and ward off these less-than-honorable approaches of litigants.</w:t>
      </w:r>
      <w:r w:rsidDel="00000000" w:rsidR="00000000" w:rsidRPr="00000000">
        <w:rPr>
          <w:rFonts w:ascii="Georgia" w:cs="Georgia" w:eastAsia="Georgia" w:hAnsi="Georgia"/>
          <w:rtl w:val="0"/>
        </w:rPr>
        <w:t xml:space="preserve"> Which brings me to my topic. What are the attributes of a good judge? This question must have been asked and answered many times. </w:t>
      </w:r>
    </w:p>
    <w:p w:rsidR="00000000" w:rsidDel="00000000" w:rsidP="00000000" w:rsidRDefault="00000000" w:rsidRPr="00000000" w14:paraId="0000009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But to me, the foremost qualities or attributes of a good i judge are encapsulated by four “Ins” — integrity, independence, industry and intelligence.</w:t>
      </w:r>
      <w:r w:rsidDel="00000000" w:rsidR="00000000" w:rsidRPr="00000000">
        <w:rPr>
          <w:rFonts w:ascii="Georgia" w:cs="Georgia" w:eastAsia="Georgia" w:hAnsi="Georgia"/>
          <w:rtl w:val="0"/>
        </w:rPr>
        <w:t xml:space="preserve"> Integrity encompasses not merely honesty in dealing with our fellowmen; it includes intellectual decency and a deep sense of personal honor, both of which transcend a desire for public acclaim or recognition. A person of true integrity is one who judges himself not only by his outward acts, but by his own intentions which are known only to him and his God.</w:t>
      </w:r>
    </w:p>
    <w:p w:rsidR="00000000" w:rsidDel="00000000" w:rsidP="00000000" w:rsidRDefault="00000000" w:rsidRPr="00000000" w14:paraId="00000096">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Independence</w:t>
      </w:r>
      <w:r w:rsidDel="00000000" w:rsidR="00000000" w:rsidRPr="00000000">
        <w:rPr>
          <w:rFonts w:ascii="Georgia" w:cs="Georgia" w:eastAsia="Georgia" w:hAnsi="Georgia"/>
          <w:rtl w:val="0"/>
        </w:rPr>
        <w:t xml:space="preserve"> requires a judge to be free not only of mental and intellectual biases, but also of emotional ones brought about by personal relationship and kinship. Upon his appointment as Chief Justice of the United States, Earl Warren was greeted with hoots and groans because he was perceived as a mere politician, a bluffer who had no judicial training or experience. However, to the consternation of President Dwight Eisenhower who appointed him to the Court, he proved to be the government's conscience and critic. In reshaping the very meaning of the Bill of Rights, he became a consensus builder. More than all these, he led a legal revolution in the United States and ended his term as one of the greatest chiefs of the American Supreme Court, approximating, according to Justice William Douglas, the esteem given to the eminent John Marshall “in the broad sweep of United States history.” </w:t>
      </w:r>
      <w:r w:rsidDel="00000000" w:rsidR="00000000" w:rsidRPr="00000000">
        <w:rPr>
          <w:rFonts w:ascii="Georgia" w:cs="Georgia" w:eastAsia="Georgia" w:hAnsi="Georgia"/>
          <w:i w:val="1"/>
          <w:iCs w:val="1"/>
          <w:rtl w:val="0"/>
        </w:rPr>
        <w:t xml:space="preserve">Chief Justice Warren became a judicial icon, not because he was a legal scholar but because he personified an independent judiciary.</w:t>
      </w:r>
    </w:p>
    <w:p w:rsidR="00000000" w:rsidDel="00000000" w:rsidP="00000000" w:rsidRDefault="00000000" w:rsidRPr="00000000" w14:paraId="0000009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Industry</w:t>
      </w:r>
      <w:r w:rsidDel="00000000" w:rsidR="00000000" w:rsidRPr="00000000">
        <w:rPr>
          <w:rFonts w:ascii="Georgia" w:cs="Georgia" w:eastAsia="Georgia" w:hAnsi="Georgia"/>
          <w:rtl w:val="0"/>
        </w:rPr>
        <w:t xml:space="preserve"> demands a personal passion for work, not only during office hours but also in the evenings or early mornings when, free from the hustle and bustle of office and trial routines, judges are given solitude to wrestle with their consciences, to pray and to gather courage to accord what is due every person, in accordance with the spirit and the letter of the law.</w:t>
      </w:r>
    </w:p>
    <w:p w:rsidR="00000000" w:rsidDel="00000000" w:rsidP="00000000" w:rsidRDefault="00000000" w:rsidRPr="00000000" w14:paraId="0000009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Intelligence</w:t>
      </w:r>
      <w:r w:rsidDel="00000000" w:rsidR="00000000" w:rsidRPr="00000000">
        <w:rPr>
          <w:rFonts w:ascii="Georgia" w:cs="Georgia" w:eastAsia="Georgia" w:hAnsi="Georgia"/>
          <w:rtl w:val="0"/>
        </w:rPr>
        <w:t xml:space="preserve"> requires not mere mental agility or scholastic excellence. It also means the ability to organize thoughts, to communicate them in intelligible and grammatical language and to know basic law and current jurisprudence. It has been said that law is a jealous mistress that demands constant devotion and affection. The judge should be that constant and dei voted lover, lest he fail in his mission of embodying and delivering justice fairly and equitably. </w:t>
      </w:r>
    </w:p>
    <w:p w:rsidR="00000000" w:rsidDel="00000000" w:rsidP="00000000" w:rsidRDefault="00000000" w:rsidRPr="00000000" w14:paraId="0000009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Those who wear the black robes are enrolled in a noble mission; become different persons; forfeit their past activities, friends and even relatives; and devote full time, attention and effort to the rather reclusive and exclusive world of decision-making. They divest themselves of professional and business involvements; and cut off their memberships in professional, civic, religious, charitable and other nonjudicial associations. They limit their presence in social functions, attending only when there are special reasons like family get-togethers, weddings or anniversaries of very close friends. They restrict their sports activities to members of the judiciary, or to close relatives and friends with whom they have already been playing prior to their appointments or who, in any event, have no known litigations before them. </w:t>
      </w:r>
    </w:p>
    <w:p w:rsidR="00000000" w:rsidDel="00000000" w:rsidP="00000000" w:rsidRDefault="00000000" w:rsidRPr="00000000" w14:paraId="0000009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maintain the integrity, independence, industry Mi and intelligence demanded from each one of us, I recommend that henceforth we do at least three things every day. </w:t>
      </w:r>
    </w:p>
    <w:p w:rsidR="00000000" w:rsidDel="00000000" w:rsidP="00000000" w:rsidRDefault="00000000" w:rsidRPr="00000000" w14:paraId="0000009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FIRST. Let us always carry with us a copy of the Canons of Judicial Ethics and Code of Professional Responsibility.</w:t>
      </w:r>
      <w:r w:rsidDel="00000000" w:rsidR="00000000" w:rsidRPr="00000000">
        <w:rPr>
          <w:rFonts w:ascii="Georgia" w:cs="Georgia" w:eastAsia="Georgia" w:hAnsi="Georgia"/>
          <w:rtl w:val="0"/>
        </w:rPr>
        <w:t xml:space="preserve"> I know you have already pledged your faithful compliance with these credos of our careers, but I suggest we keep on reading and reflecting on them over and over, one provision at a time every day. suggest that we interpret the canons strictly, and that we resolve all doubts against ourselves. Even more important than public perception is the self-esteem, selfassurance, self-worth and self-dignity that the diligent and strict observance of these canons brings to our lives.</w:t>
      </w:r>
    </w:p>
    <w:p w:rsidR="00000000" w:rsidDel="00000000" w:rsidP="00000000" w:rsidRDefault="00000000" w:rsidRPr="00000000" w14:paraId="0000009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SECOND. Let us make available at all times — in our office, in our homes and even in our cars — a copy of the Bible (or for the non-Christians, the Koran or whatever basic book of faith they believe in). </w:t>
      </w:r>
      <w:r w:rsidDel="00000000" w:rsidR="00000000" w:rsidRPr="00000000">
        <w:rPr>
          <w:rFonts w:ascii="Georgia" w:cs="Georgia" w:eastAsia="Georgia" w:hAnsi="Georgia"/>
          <w:rtl w:val="0"/>
        </w:rPr>
        <w:t xml:space="preserve">The Holy Book may be 2,000 years old, but I assure you its message is relevant and true today as it was when our Lord Jesus walked on this earth. Truly, our God remains for all time — He is today the same as He was yesterday, and as He will be tomorrow. He speaks to us in various ways, and one of the best ways is through the Bible. You of course know by this time that Chief Justice Hilario G. Davide Jr. reads a portion of the Bible every day. Before beginning his office chores, he cuts the Good Book at random and then reads and reflects on a few pas- Sages on the page he chances upon. He has related in several speeches how, on the eve and on the very day of his appointment, November 29 and 30, he opened the Bible and read passages that instructed him to clean the judicial stables.</w:t>
      </w:r>
    </w:p>
    <w:p w:rsidR="00000000" w:rsidDel="00000000" w:rsidP="00000000" w:rsidRDefault="00000000" w:rsidRPr="00000000" w14:paraId="0000009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case, I do not cut the Bible at random. Instead, read the scriptural readings prescribed for the Mass each day, I reflect for about ten minutes on these readings. Like the Chief Justice, I too was struck by scriptural passages showing how the Lord assured my nomination and appointment to the Supreme Court. I do not have the time to relate this to you now, I) i but I did so in some detail in my book Justice and Faith, particularly the chapter “Faith Brought Me to the Supreme Court.” </w:t>
      </w:r>
    </w:p>
    <w:p w:rsidR="00000000" w:rsidDel="00000000" w:rsidP="00000000" w:rsidRDefault="00000000" w:rsidRPr="00000000" w14:paraId="0000009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THIRD. I recommend that each one of us say a short prayer each day.</w:t>
      </w:r>
      <w:r w:rsidDel="00000000" w:rsidR="00000000" w:rsidRPr="00000000">
        <w:rPr>
          <w:rFonts w:ascii="Georgia" w:cs="Georgia" w:eastAsia="Georgia" w:hAnsi="Georgia"/>
          <w:rtl w:val="0"/>
        </w:rPr>
        <w:t xml:space="preserve"> It may be a memorized one like the “Our Father.” Or it may be a spontaneous prayer — as if we are talking to God as a friend, for indeed He is our best friend. Allot a few minutes each day, per- ( haps upon waking up, to converse with Him and to listen to Him as He speaks to our conscience in our solitude, or sometimes even through the wise words of our spouse or the people we meet. Our prayers should consist not only of supplication or petition, but also of praise and thanksgiving for the blessings our God has already bestowed on us and our loved ones. </w:t>
      </w:r>
    </w:p>
    <w:p w:rsidR="00000000" w:rsidDel="00000000" w:rsidP="00000000" w:rsidRDefault="00000000" w:rsidRPr="00000000" w14:paraId="0000009F">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To summarize my message in one sentence, I believe that the four attributes of a good judge, his four “Ins” — integrity, independence, industry and intelligence — can be preserved and promoted in three ways: by observing our Canons, by reading the Bible and by praying daily. </w:t>
      </w:r>
    </w:p>
    <w:p w:rsidR="00000000" w:rsidDel="00000000" w:rsidP="00000000" w:rsidRDefault="00000000" w:rsidRPr="00000000" w14:paraId="000000A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way of ending this short speech — which Justice Ameurfina A. Melencio-Herrera, our learned Philja (Philippine Judicial Academy) chancellor, prefers to call “inspirational message” — I would like to recite the prayer I composed on October 10, 1995 on my first day in office as a member of the Supreme Court: </w:t>
      </w:r>
    </w:p>
    <w:p w:rsidR="00000000" w:rsidDel="00000000" w:rsidP="00000000" w:rsidRDefault="00000000" w:rsidRPr="00000000" w14:paraId="000000A1">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Lord, You are my Shepherd. In You I repose my full trust. There is nothing I shall want. You have given me more than I deserve — a happy home, a healthy body, accomplished children over whom I no longer worry, a stable career, a chance to serve our people, an opportunity to be remembered longer than my own life. Other than fulfilling my role in the Supreme Court, I have no more earth-bound ambition. I live my life with only one consuming passion: on that inevitable day when I will finally knock at the pearly gates, You, my Lord and Master, will open the door, spread Your arms and say to me, “Well done on your earthly sojourn. You have passed the test. Welcome home to my everlasting Kingdom!</w:t>
      </w:r>
    </w:p>
    <w:p w:rsidR="00000000" w:rsidDel="00000000" w:rsidP="00000000" w:rsidRDefault="00000000" w:rsidRPr="00000000" w14:paraId="000000A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thank you.</w:t>
      </w:r>
    </w:p>
    <w:p w:rsidR="00000000" w:rsidDel="00000000" w:rsidP="00000000" w:rsidRDefault="00000000" w:rsidRPr="00000000" w14:paraId="000000A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B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B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B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B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B4">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Four</w:t>
      </w:r>
    </w:p>
    <w:p w:rsidR="00000000" w:rsidDel="00000000" w:rsidP="00000000" w:rsidRDefault="00000000" w:rsidRPr="00000000" w14:paraId="000000B5">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6">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Chief Justice Davide: An Introduction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past several days, the media — both broadcast and print — have heralded the life story of our guest of honor. Newspapers, TV and radio stations have given us a ringside glimpse of our guest speaker’s life and background: (1) that he hails from Cebu, got his elementary and secondary education there, and finished his law degree at the University of the Philippines; (2) that he was elected as an opposition member of the Batasang Pambansa during the rapacious Marcos years; (3) that he was a member of both the Constitutional Convention of 1971 and the Constitutional Commission of 1986 and is thus a seasoned constitutionalist; (4) that he served as Comelec chair and headed the fact-finding commission that thoroughly investigated the almost-successful 1989 coup attempt; (5) that he is happily married to the vivacious and charming Virginia Jimenea-Perez and has three sons and two daughters with her; and finally, (6) that tears of joy flowed from the eyes of his 95-year old father as he learned of the appointment of his namesake to the highest judicial office of our Republic.</w:t>
      </w:r>
    </w:p>
    <w:p w:rsidR="00000000" w:rsidDel="00000000" w:rsidP="00000000" w:rsidRDefault="00000000" w:rsidRPr="00000000" w14:paraId="000000B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 of these you already know, and therefore I will not repeat them. Rather, let me introduce our speaker the way I have known him during our three years together in the highest court of the land. I was fortunate to have sat with him not only during our en banc meetings in the Court, but also during our sessions in the Divisions to which I had been assigned — the Court’s Third and then First Divisions which he had chaired.</w:t>
      </w:r>
    </w:p>
    <w:p w:rsidR="00000000" w:rsidDel="00000000" w:rsidP="00000000" w:rsidRDefault="00000000" w:rsidRPr="00000000" w14:paraId="000000B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Our guest of honor acts and lives simply and transparently. He does not drink, does not smoke, does not gamble, and rarely attends social occasions outside official functions. His favorite sport and exercise is brisk walking early in the morning. It is easy to get along with him because he is humble and soft-spoken, almost self-deprecating but at the same time self-actualized. He is aware of who he is and of what he can do or cannot do. He has a vision of what needs to be done and a clear concept of how to accomplish it. He has no cravings for money or for the luxuries that money can buy, because he has been blessed with an abundance of the things that money cannot buy, like integrity, wisdom, humility, patriotism and a keen sense of righteousness.</w:t>
      </w:r>
    </w:p>
    <w:p w:rsidR="00000000" w:rsidDel="00000000" w:rsidP="00000000" w:rsidRDefault="00000000" w:rsidRPr="00000000" w14:paraId="000000B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our guest of honor is a man of many talents and qualities. But in my view, two things stand out in his character as a jurist. First, his THOROUGHNESS and, second, his MORAL COURAGE. </w:t>
      </w:r>
    </w:p>
    <w:p w:rsidR="00000000" w:rsidDel="00000000" w:rsidP="00000000" w:rsidRDefault="00000000" w:rsidRPr="00000000" w14:paraId="000000B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His thoroughness and meticulousness is demonstrated by his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which are loaded with relevant details. He is an avid and fast reader with an amazing capacity to absorb and internalize facts as well as to analyze legal provisions. He is a tireless worker who starts his day upon waking at 3:30 a.m. and is among the first to arrive in the Court at 6:30 a.m. And he works ceaselessly until evening. He is always prepared — whether to defend his positions or to challenge those of others. Being thorough means not only being prepared for what is on the agenda for the day, but also remembering what was discussed or agreed upon in the past. Indeed, he has an elephantine to memory and a gluttonous appetite for the minutiae of judicial work which he can digest even more easily. He impressed me during one of our deliberations during which he quoted from memory some footnotes and asides from my own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He dissects issues with a surgeon’s scalpel and moves his pen with laser-like precision, resulting in decisions and opinions that are almost flawless and always to the point.</w:t>
      </w:r>
    </w:p>
    <w:p w:rsidR="00000000" w:rsidDel="00000000" w:rsidP="00000000" w:rsidRDefault="00000000" w:rsidRPr="00000000" w14:paraId="000000B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Let me now discuss his moral courage. People often criticize elected policymakers for their lack of political will — that dogged willingness to implement laws and policies regardless of their adverse effects on strong and well-connected vested groups. What political will is to a sovereign head, moral courage is to a magistrate. A judge may have memorized all the statutes and regulations; he may know by heart the Constitution and the codes; he may even have imprinted on his brain the UN Charter and the Universal Declaration of Human Rights. But if he has no moral courage — if he does not have the willingness to battle the establishment; to carry on in spite of seemingly insurmountable opposition; to be a beacon for the weak, the oppressed and the disadvantaged; and to stand for his conviction against all odds, even against all his colleagues and the entire government machinery put together — he is really nothing.</w:t>
      </w:r>
    </w:p>
    <w:p w:rsidR="00000000" w:rsidDel="00000000" w:rsidP="00000000" w:rsidRDefault="00000000" w:rsidRPr="00000000" w14:paraId="000000B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And moral courage our guest has an abundance of. It seems to me that he was born with it and that he thrives in it. To have moral courage means not only theoretical bravery in battle but, a priori, a purity of spirit and a clarity of conscience. For only he who is pure of heart and clear of mind, possessed of integrity beyond suspicion and with no skeletons to hide, can afford to challenge the gods. But our guest has not only challenged the gods; he himself has, in the process, become the loftiest of the Olympian “gods of Padre Faura.”</w:t>
      </w:r>
    </w:p>
    <w:p w:rsidR="00000000" w:rsidDel="00000000" w:rsidP="00000000" w:rsidRDefault="00000000" w:rsidRPr="00000000" w14:paraId="000000B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Ladies and gentlemen, it is my honor and privilege to introduce the Chief Justice of the Republic of the Philippines, the Honorable Hilario G. Davide Jr.</w:t>
      </w:r>
    </w:p>
    <w:p w:rsidR="00000000" w:rsidDel="00000000" w:rsidP="00000000" w:rsidRDefault="00000000" w:rsidRPr="00000000" w14:paraId="000000C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2">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Five</w:t>
      </w:r>
    </w:p>
    <w:p w:rsidR="00000000" w:rsidDel="00000000" w:rsidP="00000000" w:rsidRDefault="00000000" w:rsidRPr="00000000" w14:paraId="000000D3">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4">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Setting the Standards</w:t>
      </w:r>
    </w:p>
    <w:p w:rsidR="00000000" w:rsidDel="00000000" w:rsidP="00000000" w:rsidRDefault="00000000" w:rsidRPr="00000000" w14:paraId="000000D5">
      <w:pPr>
        <w:pStyle w:val="Heading2"/>
        <w:jc w:val="center"/>
        <w:rPr>
          <w:rFonts w:ascii="Georgia" w:cs="Georgia" w:eastAsia="Georgia" w:hAnsi="Georgia"/>
          <w:color w:val="000000"/>
          <w:sz w:val="16"/>
          <w:szCs w:val="16"/>
        </w:rPr>
      </w:pPr>
      <w:r w:rsidDel="00000000" w:rsidR="00000000" w:rsidRPr="00000000">
        <w:rPr>
          <w:rFonts w:ascii="Georgia" w:cs="Georgia" w:eastAsia="Georgia" w:hAnsi="Georgia"/>
          <w:color w:val="000000"/>
          <w:sz w:val="16"/>
          <w:szCs w:val="16"/>
          <w:rtl w:val="0"/>
        </w:rPr>
        <w:t xml:space="preserve">AN AUSPICIOUS BEGINNING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elevation of Hilario G. Davide Jr. as Chief Justice on November 30, 1998 was universally acclaimed as the best appointment made by President Joseph Ejercito Estrada during his first year in office (June 30, 1998 to June 30, 1999). Even the President’s harshest critics praised him for promoting a man of integrity and independence to the highest judicial office in our land. In assessing the first year of the President, former Senate President Jovito R. Salonga, an Estrada critic, conceded that the “appointment of the Chief Justice and a few of the justices of the Supreme Court, whose names need not be mentioned, have been greeted with wide approval, mainly because their NM competence, integrity and dedication cannot be disputed.”</w:t>
      </w:r>
    </w:p>
    <w:p w:rsidR="00000000" w:rsidDel="00000000" w:rsidP="00000000" w:rsidRDefault="00000000" w:rsidRPr="00000000" w14:paraId="000000D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media, both print and broadcast, were unanimous in their clap for Chief Justice Davide. Even the normally finicky Philippine Daily Inquirer was aglow. It hosted a dinner in his honor at the PDI headquarters on December 14, 1998. Philippine Star Chairman Max V. Soliven had a special private lunch with him at Dr. Preciosa S. Soliven’s very own La Dolce Fontana. For its part, the friendly Manila Bulletin hailed him for his “integrity, competence and outstanding performance.”</w:t>
      </w:r>
    </w:p>
    <w:p w:rsidR="00000000" w:rsidDel="00000000" w:rsidP="00000000" w:rsidRDefault="00000000" w:rsidRPr="00000000" w14:paraId="000000D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That the Davide Court is imbued with an auspicious beginning is best illustrated by the results of two Wl nationwide surveys conducted in June and September 1999 by Pulse Asia, showing that “among government agencies, [the] Supreme Court top[ped] approval ratings x x x.” True, the Court does not thrive in a popularity contest. Neither do its members decide litigations on the basis of momentary sentiment and hysteria, but on reasoned arguments based on law and precedents. Nor are its decisions tested in a referendum.</w:t>
      </w:r>
    </w:p>
    <w:p w:rsidR="00000000" w:rsidDel="00000000" w:rsidP="00000000" w:rsidRDefault="00000000" w:rsidRPr="00000000" w14:paraId="000000D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it is equally true that, as I emphasized in my speech during the retirement ceremonies in honor of Justice Antonio M. Martinez on February 1, 1999, the Court must enjoy enough residual respect and esteem from the public, such that its decisions would be accepted and obeyed even if the majority disagrees with them. Indeed, the Court endures because of long-term public confidence that its actions and decisions are judicious and correct, although they may at times be unpalatable to the current public sentiment.</w:t>
      </w:r>
    </w:p>
    <w:p w:rsidR="00000000" w:rsidDel="00000000" w:rsidP="00000000" w:rsidRDefault="00000000" w:rsidRPr="00000000" w14:paraId="000000D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President Estrada’s selection of Chief Justice ] Davide was not only wise and publicly supported; it was also decisive and swift. The President swore him into office without the formality of a written appointment during the Bonifacio Day celebrations on November 30, 1998, the day after the position was vacated by Chief Justice Andres R. Narvasa.”</w:t>
      </w:r>
    </w:p>
    <w:p w:rsidR="00000000" w:rsidDel="00000000" w:rsidP="00000000" w:rsidRDefault="00000000" w:rsidRPr="00000000" w14:paraId="000000D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DD">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 Mission for God and Man</w:t>
      </w:r>
    </w:p>
    <w:p w:rsidR="00000000" w:rsidDel="00000000" w:rsidP="00000000" w:rsidRDefault="00000000" w:rsidRPr="00000000" w14:paraId="000000D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Looking back, Chief Justice Davide admits that he was himself pleasantly surprised at the unconventional way he was appointed and sworn into office. While profusely thankful to the President, at the same time he feels his elevation bore the indelible imprint of the l Almighty. Every morning, it has become his habit to pray and to offer his day to the Lord. Then he cuts the Bible and reads at random the page that opens. It 1 is his firm belief that he is simply the Lord’s instrument and that he would get his day-to-day instructions from God's book.</w:t>
      </w:r>
    </w:p>
    <w:p w:rsidR="00000000" w:rsidDel="00000000" w:rsidP="00000000" w:rsidRDefault="00000000" w:rsidRPr="00000000" w14:paraId="000000D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 relates that on November 30, 1998, he woke up as usual at 3:30 a.m. After his morning prayers, he cut ili the New American Bible. It opened on 2 Maccabees (Mc) 10. The title of the chapter, “Purification of Temple and City,” immediately struck him. A little excited, he read and reread the first paragraph: </w:t>
      </w:r>
    </w:p>
    <w:p w:rsidR="00000000" w:rsidDel="00000000" w:rsidP="00000000" w:rsidRDefault="00000000" w:rsidRPr="00000000" w14:paraId="000000E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Purification of Temple and City.</w:t>
      </w:r>
      <w:r w:rsidDel="00000000" w:rsidR="00000000" w:rsidRPr="00000000">
        <w:rPr>
          <w:rFonts w:ascii="Georgia" w:cs="Georgia" w:eastAsia="Georgia" w:hAnsi="Georgia"/>
          <w:rtl w:val="0"/>
        </w:rPr>
        <w:t xml:space="preserve"> When Maccabeus and his companions, under the Lord's leadership, had recovered the temple and the city, they destroyed the altars erected by the Gentiles in the marketplace and the sacred enclosures. After purifying the temple, they made a new altar. Then, with fire struck from flint, they offered sacrifice for the first time in two years, burned incense, and lighted lamps. They also set out the showbread. When they had done this, they prostrated themselves and begged the Lord that they might never again fall into such misfortunes, and that if they should sin at any time, he might chastise them with moderation and not hand them over to blasphemous and barbarous Gentiles. On the anniversary of the day on which the temple had been profaned by the Gentiles, that is, the twenty-fifth of the same month, Chislev, the purification of the temple took place.”</w:t>
      </w:r>
    </w:p>
    <w:p w:rsidR="00000000" w:rsidDel="00000000" w:rsidP="00000000" w:rsidRDefault="00000000" w:rsidRPr="00000000" w14:paraId="000000E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God's message to “purify the temple” was affirmed in his heart by the Responsorial Psalm in the Holy Mass for the following day, December 1, 1998:</w:t>
      </w:r>
    </w:p>
    <w:p w:rsidR="00000000" w:rsidDel="00000000" w:rsidP="00000000" w:rsidRDefault="00000000" w:rsidRPr="00000000" w14:paraId="000000E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shall flourish in His time, and the fullness of peace forever.”</w:t>
      </w:r>
    </w:p>
    <w:p w:rsidR="00000000" w:rsidDel="00000000" w:rsidP="00000000" w:rsidRDefault="00000000" w:rsidRPr="00000000" w14:paraId="000000E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Lord’s purpose in elevating him to the headship of the judiciary was made even clearer in the readings for the Eucharistic Celebration on December 6, 1998, the second Sunday of Advent and the first Sunday after his appointment. The new Chief Justice narrated his reflection and interpretation of these messages in a speech he delivered on January 10, 1999, before the Knights of Columbus, Visayas Jurisdiction, and I quote him:</w:t>
      </w:r>
    </w:p>
    <w:p w:rsidR="00000000" w:rsidDel="00000000" w:rsidP="00000000" w:rsidRDefault="00000000" w:rsidRPr="00000000" w14:paraId="000000E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“John the Baptist and Jesus are agents of change. But even before discussing societal or institutional change, such as the cleansing of the temple, there is first need for metanoia, a change of heart, an authentic conversion, which can only stem from a conviction that one truly needs it, or the Sacrament of Penance. The call to conversion is an indispensable condition to our journey to the Father and involves both a negative aspect, i.e., liberation from sin, and a positive aspect, i.e., that of choosing good or accepting the ethical values expressed in the natural law. Finally, the call to conversion as the indispensable condition of Christian love is particularly important in contemporary society, where the very foundation of an ethically correct vision of human existence often seems to have been lost.”</w:t>
      </w:r>
    </w:p>
    <w:p w:rsidR="00000000" w:rsidDel="00000000" w:rsidP="00000000" w:rsidRDefault="00000000" w:rsidRPr="00000000" w14:paraId="000000E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Expect the Chief Justice, then, to call for a </w:t>
      </w:r>
      <w:r w:rsidDel="00000000" w:rsidR="00000000" w:rsidRPr="00000000">
        <w:rPr>
          <w:rFonts w:ascii="Georgia" w:cs="Georgia" w:eastAsia="Georgia" w:hAnsi="Georgia"/>
          <w:i w:val="1"/>
          <w:iCs w:val="1"/>
          <w:rtl w:val="0"/>
        </w:rPr>
        <w:t xml:space="preserve">metanoia</w:t>
      </w:r>
      <w:r w:rsidDel="00000000" w:rsidR="00000000" w:rsidRPr="00000000">
        <w:rPr>
          <w:rFonts w:ascii="Georgia" w:cs="Georgia" w:eastAsia="Georgia" w:hAnsi="Georgia"/>
          <w:rtl w:val="0"/>
        </w:rPr>
        <w:t xml:space="preserve">, a conversion, a cleansing in the hearts of everyone in the judiciary and in the bar. And thereafter, expect him to call everyone to live higher “ethical values expressed in the natural law.”</w:t>
      </w:r>
    </w:p>
    <w:p w:rsidR="00000000" w:rsidDel="00000000" w:rsidP="00000000" w:rsidRDefault="00000000" w:rsidRPr="00000000" w14:paraId="000000E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Beyond any doubt, he is convinced that his stewardship of the judiciary carries the unmistakable responsibility of “cleansing the judicial stables” of the misfit, the corrupt and the unqualified. In this mission, he will be relentless until a new temple of justice befitting God and man is firmly established in this land.</w:t>
      </w:r>
    </w:p>
    <w:p w:rsidR="00000000" w:rsidDel="00000000" w:rsidP="00000000" w:rsidRDefault="00000000" w:rsidRPr="00000000" w14:paraId="000000E7">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E8">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An Opportunity for Greatness </w:t>
      </w:r>
    </w:p>
    <w:p w:rsidR="00000000" w:rsidDel="00000000" w:rsidP="00000000" w:rsidRDefault="00000000" w:rsidRPr="00000000" w14:paraId="000000E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a purely secular view, every Chief Justice — for that matter, every Supreme Court member — is accorded an opportunity for greatness. While it is true that, just like any of the 14 associate justices, he has only one vote, the Chief wields moral ascendancy. While he is not a boss who can control, not to say reverse, the votes of his colleagues, nonetheless he is the leader of the Court and the administrator of the entire judiciary, which looks up to him for leadership and example.</w:t>
      </w:r>
    </w:p>
    <w:p w:rsidR="00000000" w:rsidDel="00000000" w:rsidP="00000000" w:rsidRDefault="00000000" w:rsidRPr="00000000" w14:paraId="000000E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Chief Justices previous to him have steered the Court amidst turbulent seas and emerged triumphant,: even if at times wounded. Chief Justice Claudio Teehankee was known as an outspoken firebrand who led the Court from the abyss of martial law. Chief Justice Marcelo B. Fernan, in the words of multiawarded Journalist Teodoro Benigno, had “a legal gaze that spread wide, and a punishing hand that could drive back crime and violence. For long he was justice and Chief Justice, and his court was ramrod straight. No stink of graft, no dirty nepotism, no waywardness.”</w:t>
      </w:r>
    </w:p>
    <w:p w:rsidR="00000000" w:rsidDel="00000000" w:rsidP="00000000" w:rsidRDefault="00000000" w:rsidRPr="00000000" w14:paraId="000000E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Elsewhere, in the United States from which we have imbibed our judicial precedents and traditions, the same opportunity for greatness beckons their Chiefs. Who has not heard of the greatest of them all — John Marshall, whose foresight, courage and wisdom guided the US Supreme Court on to the fundamental concepts of checks and balances and separation of powers. Or, more recently, of Earl Warren who, upon his ascendancy, was sneered at as nothing more 1 than a “bluff, an outgoing politician,” but upon his retirement 16 years later, was credited for having reformulated the very meaning of the Bill of Rights; he was also acclaimed as “second in greatness only to i John Marshall himself in the eyes of the most impartial students of the Court as well as the Court’s critics.”</w:t>
      </w:r>
    </w:p>
    <w:p w:rsidR="00000000" w:rsidDel="00000000" w:rsidP="00000000" w:rsidRDefault="00000000" w:rsidRPr="00000000" w14:paraId="000000EC">
      <w:pPr>
        <w:spacing w:after="80" w:line="252.00000000000003"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D">
      <w:pPr>
        <w:spacing w:after="80" w:line="252.00000000000003"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DAVIDE WATCH </w:t>
      </w:r>
    </w:p>
    <w:p w:rsidR="00000000" w:rsidDel="00000000" w:rsidP="00000000" w:rsidRDefault="00000000" w:rsidRPr="00000000" w14:paraId="000000E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Well-aware of having been thrust into history, Chief Justice Davide announced without much ado what I call his “vision, mission and direction” during a speech he delivered before the Kilosbayan Forum on December 11, 1998, barely eleven days after his appointment. Inspired no doubt by 2 Mc 10, his “Davide Watch” has been repeated in several other fora and twice printed in the </w:t>
      </w:r>
      <w:r w:rsidDel="00000000" w:rsidR="00000000" w:rsidRPr="00000000">
        <w:rPr>
          <w:rFonts w:ascii="Georgia" w:cs="Georgia" w:eastAsia="Georgia" w:hAnsi="Georgia"/>
          <w:i w:val="1"/>
          <w:iCs w:val="1"/>
          <w:rtl w:val="0"/>
        </w:rPr>
        <w:t xml:space="preserve">Court Systems Journal.</w:t>
      </w:r>
      <w:r w:rsidDel="00000000" w:rsidR="00000000" w:rsidRPr="00000000">
        <w:rPr>
          <w:rFonts w:ascii="Georgia" w:cs="Georgia" w:eastAsia="Georgia" w:hAnsi="Georgia"/>
          <w:rtl w:val="0"/>
        </w:rPr>
        <w:t xml:space="preserve">” I am herewith reproducing it in toto:</w:t>
      </w:r>
    </w:p>
    <w:p w:rsidR="00000000" w:rsidDel="00000000" w:rsidP="00000000" w:rsidRDefault="00000000" w:rsidRPr="00000000" w14:paraId="000000EF">
      <w:pPr>
        <w:pStyle w:val="Heading2"/>
        <w:spacing w:before="0" w:lineRule="auto"/>
        <w:jc w:val="center"/>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“THE DAVIDE WATCH:</w:t>
      </w:r>
    </w:p>
    <w:p w:rsidR="00000000" w:rsidDel="00000000" w:rsidP="00000000" w:rsidRDefault="00000000" w:rsidRPr="00000000" w14:paraId="000000F0">
      <w:pPr>
        <w:pStyle w:val="Heading2"/>
        <w:spacing w:before="0" w:lineRule="auto"/>
        <w:jc w:val="center"/>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LEADING THE PHILIPPINE JUDICIARY AND</w:t>
      </w:r>
    </w:p>
    <w:p w:rsidR="00000000" w:rsidDel="00000000" w:rsidP="00000000" w:rsidRDefault="00000000" w:rsidRPr="00000000" w14:paraId="000000F1">
      <w:pPr>
        <w:pStyle w:val="Heading2"/>
        <w:spacing w:before="0" w:lineRule="auto"/>
        <w:jc w:val="center"/>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THE LEGAL PROFESSION TOWARDS</w:t>
      </w:r>
    </w:p>
    <w:p w:rsidR="00000000" w:rsidDel="00000000" w:rsidP="00000000" w:rsidRDefault="00000000" w:rsidRPr="00000000" w14:paraId="000000F2">
      <w:pPr>
        <w:pStyle w:val="Heading2"/>
        <w:spacing w:before="0" w:lineRule="auto"/>
        <w:jc w:val="center"/>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THE THIRD MILLENIUM</w:t>
      </w:r>
    </w:p>
    <w:p w:rsidR="00000000" w:rsidDel="00000000" w:rsidP="00000000" w:rsidRDefault="00000000" w:rsidRPr="00000000" w14:paraId="000000F3">
      <w:pPr>
        <w:pStyle w:val="Heading2"/>
        <w:spacing w:before="0" w:lineRule="auto"/>
        <w:jc w:val="center"/>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POLICY STATEMENT</w:t>
      </w:r>
    </w:p>
    <w:p w:rsidR="00000000" w:rsidDel="00000000" w:rsidP="00000000" w:rsidRDefault="00000000" w:rsidRPr="00000000" w14:paraId="000000F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Judiciary, as the constitutionally designated arbiter of all legal disputes in our democratic system of government, must, at all times, maintain its independence and remain immune from undue influence, not at the cost, however, of sacrificing comity with the co-equal branches. It is essential that the Judiciary and the members of the legal profession, as officers of the Court, be of utmost competence and unassailable integrity.</w:t>
      </w:r>
    </w:p>
    <w:p w:rsidR="00000000" w:rsidDel="00000000" w:rsidP="00000000" w:rsidRDefault="00000000" w:rsidRPr="00000000" w14:paraId="000000F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the Judiciary is meant to serve the people through the dispensation of justice, the Bench must be fully accountable to the public by remaining transparent, yet not betray those aspects of the judiciary process which require utmost confidentiality. Members of the Judiciary and court personnel must unerringly adhere to the constitutional precept that public office is a public trust. Dishonesty, immorality, incompetence, inefficiency and any form of unbecoming conduct are impermissible and will not be tolerated in the Judiciary and the legal profession. To this end, those who fail to meet the standards set for members of the Bench and Bar will be relentlessly weeded out.</w:t>
      </w:r>
    </w:p>
    <w:p w:rsidR="00000000" w:rsidDel="00000000" w:rsidP="00000000" w:rsidRDefault="00000000" w:rsidRPr="00000000" w14:paraId="000000F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system of administration of justice must be geared to achieve the goal of delivering fair, impartial and swift justice. Hence, the core values of the rule of law, equal justice, judicial independence and the pursuit of excellence should be preserved and at all times be predominant.</w:t>
      </w:r>
    </w:p>
    <w:p w:rsidR="00000000" w:rsidDel="00000000" w:rsidP="00000000" w:rsidRDefault="00000000" w:rsidRPr="00000000" w14:paraId="000000F7">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VISION</w:t>
      </w:r>
    </w:p>
    <w:p w:rsidR="00000000" w:rsidDel="00000000" w:rsidP="00000000" w:rsidRDefault="00000000" w:rsidRPr="00000000" w14:paraId="000000F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Judiciary that is independent, effective and efficient, and worthy of public trust and confidence; and a legal profession that provides quality, ethical, accessible and cost-effective legal service to our people and is willing and able to answer the call to public service.</w:t>
      </w:r>
    </w:p>
    <w:p w:rsidR="00000000" w:rsidDel="00000000" w:rsidP="00000000" w:rsidRDefault="00000000" w:rsidRPr="00000000" w14:paraId="000000F9">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MISSION</w:t>
      </w:r>
    </w:p>
    <w:p w:rsidR="00000000" w:rsidDel="00000000" w:rsidP="00000000" w:rsidRDefault="00000000" w:rsidRPr="00000000" w14:paraId="000000FA">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“Independence </w:t>
      </w:r>
    </w:p>
    <w:p w:rsidR="00000000" w:rsidDel="00000000" w:rsidP="00000000" w:rsidRDefault="00000000" w:rsidRPr="00000000" w14:paraId="000000F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Assert fiscal autonomy of the Judiciary; </w:t>
      </w:r>
    </w:p>
    <w:p w:rsidR="00000000" w:rsidDel="00000000" w:rsidP="00000000" w:rsidRDefault="00000000" w:rsidRPr="00000000" w14:paraId="000000F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secure lump-sum budget appropriation; and </w:t>
      </w:r>
    </w:p>
    <w:p w:rsidR="00000000" w:rsidDel="00000000" w:rsidP="00000000" w:rsidRDefault="00000000" w:rsidRPr="00000000" w14:paraId="000000F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increase salary and benefits of officials and employees of the Judiciary; </w:t>
      </w:r>
    </w:p>
    <w:p w:rsidR="00000000" w:rsidDel="00000000" w:rsidP="00000000" w:rsidRDefault="00000000" w:rsidRPr="00000000" w14:paraId="000000FE">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0F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Insulate the selection process and appointments to the Judiciary from political patronage.</w:t>
      </w:r>
    </w:p>
    <w:p w:rsidR="00000000" w:rsidDel="00000000" w:rsidP="00000000" w:rsidRDefault="00000000" w:rsidRPr="00000000" w14:paraId="00000100">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“Effectiveness and Efficiency </w:t>
      </w:r>
    </w:p>
    <w:p w:rsidR="00000000" w:rsidDel="00000000" w:rsidP="00000000" w:rsidRDefault="00000000" w:rsidRPr="00000000" w14:paraId="0000010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In General</w:t>
      </w:r>
    </w:p>
    <w:p w:rsidR="00000000" w:rsidDel="00000000" w:rsidP="00000000" w:rsidRDefault="00000000" w:rsidRPr="00000000" w14:paraId="0000010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Dispose of the existing backlog of cases in all courts. “2. Study and address the causes of failure to observe the periods to decide cases mandated by the Constitution.</w:t>
      </w:r>
    </w:p>
    <w:p w:rsidR="00000000" w:rsidDel="00000000" w:rsidP="00000000" w:rsidRDefault="00000000" w:rsidRPr="00000000" w14:paraId="0000010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Vigorously implement the programs of the Philippine Judicial Academy (PHILJA) on continuing judicial education on a broader basis.</w:t>
      </w:r>
    </w:p>
    <w:p w:rsidR="00000000" w:rsidDel="00000000" w:rsidP="00000000" w:rsidRDefault="00000000" w:rsidRPr="00000000" w14:paraId="0000010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Engage in long-range planning, especially as regards allocation of human and other resources, to effectively respond to changes while preserving the core values of the Judiciary.</w:t>
      </w:r>
    </w:p>
    <w:p w:rsidR="00000000" w:rsidDel="00000000" w:rsidP="00000000" w:rsidRDefault="00000000" w:rsidRPr="00000000" w14:paraId="0000010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Promote alternative modes of dispute resolution.</w:t>
      </w:r>
    </w:p>
    <w:p w:rsidR="00000000" w:rsidDel="00000000" w:rsidP="00000000" w:rsidRDefault="00000000" w:rsidRPr="00000000" w14:paraId="0000010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Exact strict observance of working hours.</w:t>
      </w:r>
    </w:p>
    <w:p w:rsidR="00000000" w:rsidDel="00000000" w:rsidP="00000000" w:rsidRDefault="00000000" w:rsidRPr="00000000" w14:paraId="0000010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Maximize available court technology and adopt new and appropriate forms of technology.</w:t>
      </w:r>
    </w:p>
    <w:p w:rsidR="00000000" w:rsidDel="00000000" w:rsidP="00000000" w:rsidRDefault="00000000" w:rsidRPr="00000000" w14:paraId="00000108">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“B. Supreme Court </w:t>
      </w:r>
    </w:p>
    <w:p w:rsidR="00000000" w:rsidDel="00000000" w:rsidP="00000000" w:rsidRDefault="00000000" w:rsidRPr="00000000" w14:paraId="00000109">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“Among other goals,</w:t>
      </w:r>
    </w:p>
    <w:p w:rsidR="00000000" w:rsidDel="00000000" w:rsidP="00000000" w:rsidRDefault="00000000" w:rsidRPr="00000000" w14:paraId="0000010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limit the number of substantive pleadings to be filed (e.g., up to Reply only, if necessary) and extensions of time to file pleadings;</w:t>
      </w:r>
    </w:p>
    <w:p w:rsidR="00000000" w:rsidDel="00000000" w:rsidP="00000000" w:rsidRDefault="00000000" w:rsidRPr="00000000" w14:paraId="0000010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immediately inventory cases pending resolution and decision;</w:t>
      </w:r>
    </w:p>
    <w:p w:rsidR="00000000" w:rsidDel="00000000" w:rsidP="00000000" w:rsidRDefault="00000000" w:rsidRPr="00000000" w14:paraId="0000010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expedite the judicial process, giving priority, initially, to death penalty cases, election cases, graft and corruption cases, and administrative cases; and</w:t>
      </w:r>
    </w:p>
    <w:p w:rsidR="00000000" w:rsidDel="00000000" w:rsidP="00000000" w:rsidRDefault="00000000" w:rsidRPr="00000000" w14:paraId="0000010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strictly apply the principle governing the hierarchy of courts and the Court’s discretionary appellate power under Rule 45 of the 1997 Rules of Civil Procedure (thereby limiting the Court's judicial tasks to cases involving constitutional issues or questions of transcendental importance, or those where appeals to the Court are mandated by the Constitution or statute).</w:t>
      </w:r>
    </w:p>
    <w:p w:rsidR="00000000" w:rsidDel="00000000" w:rsidP="00000000" w:rsidRDefault="00000000" w:rsidRPr="00000000" w14:paraId="0000010E">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“C. Supervision of Lower Courts </w:t>
      </w:r>
    </w:p>
    <w:p w:rsidR="00000000" w:rsidDel="00000000" w:rsidP="00000000" w:rsidRDefault="00000000" w:rsidRPr="00000000" w14:paraId="0000010F">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“Among other goals, </w:t>
      </w:r>
    </w:p>
    <w:p w:rsidR="00000000" w:rsidDel="00000000" w:rsidP="00000000" w:rsidRDefault="00000000" w:rsidRPr="00000000" w14:paraId="0000011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immediately inventory cases pending resolution and adopt an effective system for the purpose; </w:t>
      </w:r>
    </w:p>
    <w:p w:rsidR="00000000" w:rsidDel="00000000" w:rsidP="00000000" w:rsidRDefault="00000000" w:rsidRPr="00000000" w14:paraId="0000011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“b.implement the objectives of the strengthened and reorganized Office of the Court Administrator (OCA) including, but not limited to, the dynamic pursuit of a continuing program to:</w:t>
      </w:r>
    </w:p>
    <w:p w:rsidR="00000000" w:rsidDel="00000000" w:rsidP="00000000" w:rsidRDefault="00000000" w:rsidRPr="00000000" w14:paraId="0000011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upgrade administrative and management skills; </w:t>
      </w:r>
    </w:p>
    <w:p w:rsidR="00000000" w:rsidDel="00000000" w:rsidP="00000000" w:rsidRDefault="00000000" w:rsidRPr="00000000" w14:paraId="0000011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ii. strengthen ethical principles and moral values; and </w:t>
      </w:r>
    </w:p>
    <w:p w:rsidR="00000000" w:rsidDel="00000000" w:rsidP="00000000" w:rsidRDefault="00000000" w:rsidRPr="00000000" w14:paraId="0000011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iii. boost the morale of court personnel; </w:t>
      </w:r>
    </w:p>
    <w:p w:rsidR="00000000" w:rsidDel="00000000" w:rsidP="00000000" w:rsidRDefault="00000000" w:rsidRPr="00000000" w14:paraId="0000011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require the OCA to regularly update the Court on vacant and soon-to-be vacant salas, the dates the vacancies occurred or will occur, and the number of pending cases therein, for the purpose of filling-up the vacancies soonest, especially in critical areas and those with heavy case loads;</w:t>
      </w:r>
    </w:p>
    <w:p w:rsidR="00000000" w:rsidDel="00000000" w:rsidP="00000000" w:rsidRDefault="00000000" w:rsidRPr="00000000" w14:paraId="0000011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1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 require the Judicial and Bar Council to consider nominations for vacancies occasioned by compulsory retirements even prior thereto, to insure continuity of court functions; </w:t>
      </w:r>
    </w:p>
    <w:p w:rsidR="00000000" w:rsidDel="00000000" w:rsidP="00000000" w:rsidRDefault="00000000" w:rsidRPr="00000000" w14:paraId="0000011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 review the policy on detail and temporary assignment of judges to likewise: ensure continuity of court functions and the speedy disposition of cases;</w:t>
      </w:r>
    </w:p>
    <w:p w:rsidR="00000000" w:rsidDel="00000000" w:rsidP="00000000" w:rsidRDefault="00000000" w:rsidRPr="00000000" w14:paraId="0000011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 refine the PHILJA’s total quality management system to identify and measure key performance areas; and</w:t>
      </w:r>
    </w:p>
    <w:p w:rsidR="00000000" w:rsidDel="00000000" w:rsidP="00000000" w:rsidRDefault="00000000" w:rsidRPr="00000000" w14:paraId="0000011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 equip lower courts with sufficient research facilities, such as libraries and computerized research aids.</w:t>
      </w:r>
    </w:p>
    <w:p w:rsidR="00000000" w:rsidDel="00000000" w:rsidP="00000000" w:rsidRDefault="00000000" w:rsidRPr="00000000" w14:paraId="0000011B">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“Public Trust and Confidence</w:t>
      </w:r>
    </w:p>
    <w:p w:rsidR="00000000" w:rsidDel="00000000" w:rsidP="00000000" w:rsidRDefault="00000000" w:rsidRPr="00000000" w14:paraId="0000011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Insure that only those of proven competence, integrity, probity and independence are appointed to and remain in the Judiciary.</w:t>
      </w:r>
    </w:p>
    <w:p w:rsidR="00000000" w:rsidDel="00000000" w:rsidP="00000000" w:rsidRDefault="00000000" w:rsidRPr="00000000" w14:paraId="0000011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Adopt measures to preserve the confidentiality of the decision-making process in all courts.</w:t>
      </w:r>
    </w:p>
    <w:p w:rsidR="00000000" w:rsidDel="00000000" w:rsidP="00000000" w:rsidRDefault="00000000" w:rsidRPr="00000000" w14:paraId="0000011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Require the OCA to submit an inventory of pending administrative cases and hasten resolution thereof with the goal of punishing the guilty and protecting the innocent. </w:t>
      </w:r>
    </w:p>
    <w:p w:rsidR="00000000" w:rsidDel="00000000" w:rsidP="00000000" w:rsidRDefault="00000000" w:rsidRPr="00000000" w14:paraId="0000011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Dialogue with the different courts and offices involved in the administration of justice</w:t>
      </w:r>
    </w:p>
    <w:p w:rsidR="00000000" w:rsidDel="00000000" w:rsidP="00000000" w:rsidRDefault="00000000" w:rsidRPr="00000000" w14:paraId="0000012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Inform and educate the public about 1 the judicial process.</w:t>
      </w:r>
    </w:p>
    <w:p w:rsidR="00000000" w:rsidDel="00000000" w:rsidP="00000000" w:rsidRDefault="00000000" w:rsidRPr="00000000" w14:paraId="0000012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Provide effective mechanisms for feedback from court personnel and the public. </w:t>
      </w:r>
    </w:p>
    <w:p w:rsidR="00000000" w:rsidDel="00000000" w:rsidP="00000000" w:rsidRDefault="00000000" w:rsidRPr="00000000" w14:paraId="00000122">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Legal Profession</w:t>
      </w:r>
    </w:p>
    <w:p w:rsidR="00000000" w:rsidDel="00000000" w:rsidP="00000000" w:rsidRDefault="00000000" w:rsidRPr="00000000" w14:paraId="0000012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Review the subjects covered by the Bar examinations and other policies for admission to the Bar. </w:t>
      </w:r>
    </w:p>
    <w:p w:rsidR="00000000" w:rsidDel="00000000" w:rsidP="00000000" w:rsidRDefault="00000000" w:rsidRPr="00000000" w14:paraId="0000012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Approve the continuing legal education program proposed by the Integrated Bar of the Philippines</w:t>
      </w:r>
    </w:p>
    <w:p w:rsidR="00000000" w:rsidDel="00000000" w:rsidP="00000000" w:rsidRDefault="00000000" w:rsidRPr="00000000" w14:paraId="0000012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Commit the IBP to elevate the standards of the profession and inspire its members to join the Judiciary.” </w:t>
      </w:r>
    </w:p>
    <w:p w:rsidR="00000000" w:rsidDel="00000000" w:rsidP="00000000" w:rsidRDefault="00000000" w:rsidRPr="00000000" w14:paraId="0000012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a cursory reading of “The Davide Watch” will immediately show its broad and all-encompassing sweep, as the Chief is fully aware that he is both the presiding officer of the Supreme Court and the administrative head of the entire judiciary and the legal profession. Truly, the Chief Justice of the Philippines (not just of the Supreme Court) is comparatively i more powerful than his counterparts in other countries, including the United States. First, the Philippine judiciary is expressly granted the power to nullify acts ] of any branch or agency of the government (including the presidency and the legislature), if such acts are made without or in excess of jurisdiction or with grave abuse of discretion. Second, administrative supervision of the lower courts and the legal profession is vested in the Supreme Court of the Philippines — powers that are not granted to the US Court.</w:t>
      </w:r>
    </w:p>
    <w:p w:rsidR="00000000" w:rsidDel="00000000" w:rsidP="00000000" w:rsidRDefault="00000000" w:rsidRPr="00000000" w14:paraId="00000127">
      <w:pPr>
        <w:spacing w:after="80" w:line="252.00000000000003" w:lineRule="auto"/>
        <w:ind w:firstLine="36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8">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“HEE” and “EP”</w:t>
      </w:r>
    </w:p>
    <w:p w:rsidR="00000000" w:rsidDel="00000000" w:rsidP="00000000" w:rsidRDefault="00000000" w:rsidRPr="00000000" w14:paraId="0000012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vision of Chief Justice Davide permeates both the bench and the bar. In sum, the core values he wants to promote for the bench are </w:t>
      </w:r>
      <w:r w:rsidDel="00000000" w:rsidR="00000000" w:rsidRPr="00000000">
        <w:rPr>
          <w:rFonts w:ascii="Georgia" w:cs="Georgia" w:eastAsia="Georgia" w:hAnsi="Georgia"/>
          <w:i w:val="1"/>
          <w:iCs w:val="1"/>
          <w:rtl w:val="0"/>
        </w:rPr>
        <w:t xml:space="preserve">independence, integrity, excellence, and effectiveness (IIEE); </w:t>
      </w:r>
      <w:r w:rsidDel="00000000" w:rsidR="00000000" w:rsidRPr="00000000">
        <w:rPr>
          <w:rFonts w:ascii="Georgia" w:cs="Georgia" w:eastAsia="Georgia" w:hAnsi="Georgia"/>
          <w:rtl w:val="0"/>
        </w:rPr>
        <w:t xml:space="preserve">and for the bar</w:t>
      </w:r>
      <w:r w:rsidDel="00000000" w:rsidR="00000000" w:rsidRPr="00000000">
        <w:rPr>
          <w:rFonts w:ascii="Georgia" w:cs="Georgia" w:eastAsia="Georgia" w:hAnsi="Georgia"/>
          <w:i w:val="1"/>
          <w:iCs w:val="1"/>
          <w:rtl w:val="0"/>
        </w:rPr>
        <w:t xml:space="preserve">, education and professionalism</w:t>
      </w:r>
      <w:r w:rsidDel="00000000" w:rsidR="00000000" w:rsidRPr="00000000">
        <w:rPr>
          <w:rFonts w:ascii="Georgia" w:cs="Georgia" w:eastAsia="Georgia" w:hAnsi="Georgia"/>
          <w:rtl w:val="0"/>
        </w:rPr>
        <w:t xml:space="preserve"> (EP).</w:t>
      </w:r>
    </w:p>
    <w:p w:rsidR="00000000" w:rsidDel="00000000" w:rsidP="00000000" w:rsidRDefault="00000000" w:rsidRPr="00000000" w14:paraId="0000012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“Davide Watch” is complemented by a “development plan,” which the Chief and several justices discussed with non-governmental organizations and consultants during dialogs conducted on June 3-4, 1999 and June 19, 1999. These discussions were made possible through the </w:t>
      </w:r>
      <w:r w:rsidDel="00000000" w:rsidR="00000000" w:rsidRPr="00000000">
        <w:rPr>
          <w:rFonts w:ascii="Georgia" w:cs="Georgia" w:eastAsia="Georgia" w:hAnsi="Georgia"/>
          <w:i w:val="1"/>
          <w:iCs w:val="1"/>
          <w:rtl w:val="0"/>
        </w:rPr>
        <w:t xml:space="preserve">Technical Assistance to the Philippine Judiciary on Justice and Development</w:t>
      </w:r>
      <w:r w:rsidDel="00000000" w:rsidR="00000000" w:rsidRPr="00000000">
        <w:rPr>
          <w:rFonts w:ascii="Georgia" w:cs="Georgia" w:eastAsia="Georgia" w:hAnsi="Georgia"/>
          <w:rtl w:val="0"/>
        </w:rPr>
        <w:t xml:space="preserve">, generally referred to as the SC-UNDP (Supreme Court-United Nations Development Program) which funded the project.</w:t>
      </w:r>
    </w:p>
    <w:p w:rsidR="00000000" w:rsidDel="00000000" w:rsidP="00000000" w:rsidRDefault="00000000" w:rsidRPr="00000000" w14:paraId="0000012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Shortly, the SC-UNDP Project, headed by Justice Josue N. Bellosillo, will publish a Blueprint of Action for the Judiciary, “which will identify the technical needs of the Philippine judiciary and the critical paths the courts must tread to achieve the ultimate goal of satisfying the Filipino’s quest for justice.” Its core is “Sustainable Human Development” or SHD, a “development that is human-centered, equitable and socially and environmentally sustainable.” Inasmuch as the Blueprint will be printed soon, I will not dwell on it lengthily. Suffice it to say that its vision — “an independent, impartial, effective and efficient judiciary” — blends with the “IIEE” and “EP” of the more wideranging and all-encompassing Davide Watch.</w:t>
      </w:r>
    </w:p>
    <w:p w:rsidR="00000000" w:rsidDel="00000000" w:rsidP="00000000" w:rsidRDefault="00000000" w:rsidRPr="00000000" w14:paraId="0000012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now summarize how, since his assumption of office on November 30, 1998, Chief Justice Davide has pursued his “IIEE” and “EP” vision and mission for the judiciary and the bar.</w:t>
      </w:r>
    </w:p>
    <w:p w:rsidR="00000000" w:rsidDel="00000000" w:rsidP="00000000" w:rsidRDefault="00000000" w:rsidRPr="00000000" w14:paraId="0000012D">
      <w:pPr>
        <w:pStyle w:val="Heading2"/>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E">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INDEPENDENCE</w:t>
      </w:r>
    </w:p>
    <w:p w:rsidR="00000000" w:rsidDel="00000000" w:rsidP="00000000" w:rsidRDefault="00000000" w:rsidRPr="00000000" w14:paraId="0000012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30">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Fiscal Independence</w:t>
      </w:r>
    </w:p>
    <w:p w:rsidR="00000000" w:rsidDel="00000000" w:rsidP="00000000" w:rsidRDefault="00000000" w:rsidRPr="00000000" w14:paraId="0000013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Chief Justice Davide's vision of independence refers not only to the ability of individual judges to pen decisions that are free from external influences but also j to the freedom of the judiciary as an institution to determine its own fiscal affairs. While the Constitution prohibits the reduction of the budget of the judiciary and the salary of justices, the judicial branch, however, is not assured of an automatic budgetary increase to cope with inflation. More critically, judicial salaries are still pegged to the Salary Standardization Law, which in sum spells low compensation. The net result is that very few brilliant and ethical lawyers join the judiciary. These desirable elements of the legal profession would certainly earn much more from private practice. Indeed, regional trial judges and even Supreme Court justices receive much less than associates in the major law firms in the country. Unlike their counterparts in the executive and legislative departments, judicial officials do not enjoy development increments, intelligence funds, the perks or the allowances of the former.</w:t>
      </w:r>
    </w:p>
    <w:p w:rsidR="00000000" w:rsidDel="00000000" w:rsidP="00000000" w:rsidRDefault="00000000" w:rsidRPr="00000000" w14:paraId="0000013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total budget of the judicial department is only 1.12 percent of the national budget. And yet the judiciary is supposed to be the coequal of the executive and the legislative branches. Moreover, it has to submit its requests for funds to the Department of Budget and Management, which in turn includes them in the overall government budget proposal submitted to Congress every year. Moreover, the Supreme Court, through its Committee on Appropriations currently headed by Justice Jose A.R. Melo has to justify annually such financial requests before the appropriate committees of Congress. To preserve judicial independence, the Constitution should have required a fixed percentage of the annual national budget to be allocated to the judiciary and disbursed by the Supreme Court as it sees fit, subject only to the usual review of the Commission on Audit.</w:t>
      </w:r>
    </w:p>
    <w:p w:rsidR="00000000" w:rsidDel="00000000" w:rsidP="00000000" w:rsidRDefault="00000000" w:rsidRPr="00000000" w14:paraId="0000013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this is the ideal. As the Constitution has not provided for such a situation, Chief Justice Davide has done the next best thing: he has convinced Congress to make lump-sum appropriations for the judiciary and to empower the Court to allot and divide this amount to cover all judicial expenses starting in the year 2000. In this manner, Chief Justice Davide has attained, in one bold stroke, a reasonable measure of financial independence for the judicial branch of the government.</w:t>
      </w:r>
    </w:p>
    <w:p w:rsidR="00000000" w:rsidDel="00000000" w:rsidP="00000000" w:rsidRDefault="00000000" w:rsidRPr="00000000" w14:paraId="0000013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35">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Independence from Partisan Politics</w:t>
      </w:r>
    </w:p>
    <w:p w:rsidR="00000000" w:rsidDel="00000000" w:rsidP="00000000" w:rsidRDefault="00000000" w:rsidRPr="00000000" w14:paraId="0000013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assure judicial independence from partisan politics, Chief Justice Davide has vowed to “insulate the selection process of members of the bench from political patronage.” The built-in institution for effecting this insulation is the Judicial and Bar Council (JBC), the constitutional agency tasked with ] screening nominations to every judicial position. The JBC is chaired by the Chief Justice, but he has only one voice in this Council of seven votes, just as he has in the Supreme Court of fifteen members. </w:t>
      </w:r>
    </w:p>
    <w:p w:rsidR="00000000" w:rsidDel="00000000" w:rsidP="00000000" w:rsidRDefault="00000000" w:rsidRPr="00000000" w14:paraId="0000013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have been many criticisms that the JBC has not been strict and transparent in its selection process. To respond to its critics, the JBC now conducts regular interviews with nominees. Its four full-time members (currently, retired SC Justice Regino C. Hermosisima Jr., retired CA Justice Alfredo M. Marigomen, Dean Amado L. Dimayuga and Atty. Teresita C. Sison) even go to far-flung cities and provinces to meet with applicants. To ensure public information and thereby encourage feedback from the general public, it has also passed Resolution JBC-007 “directing wide publicity of notice of openings of nominations and of list of applicants for judicial positions.” </w:t>
      </w:r>
    </w:p>
    <w:p w:rsidR="00000000" w:rsidDel="00000000" w:rsidP="00000000" w:rsidRDefault="00000000" w:rsidRPr="00000000" w14:paraId="0000013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the foregoing may still be insufficient to mollify its critics, the JBC, under the leadership of the Chief Justice, is in the process of drawing up a reform program to ensure public confidence in its work and to assure the nomination of competent, honest, hardworking and non-partisan aspirants. </w:t>
      </w:r>
    </w:p>
    <w:p w:rsidR="00000000" w:rsidDel="00000000" w:rsidP="00000000" w:rsidRDefault="00000000" w:rsidRPr="00000000" w14:paraId="0000013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3A">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Financial Benefits to Judicial Personnel</w:t>
      </w:r>
    </w:p>
    <w:p w:rsidR="00000000" w:rsidDel="00000000" w:rsidP="00000000" w:rsidRDefault="00000000" w:rsidRPr="00000000" w14:paraId="0000013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Apart from instituting reforms in the JBC, Chief Justice Davide has been tireless in his effort, within existing limits, to provide financial and material benefits to judicial personnel, as shown by the following Supreme Court Resolutions he has initiated: </w:t>
      </w:r>
    </w:p>
    <w:p w:rsidR="00000000" w:rsidDel="00000000" w:rsidP="00000000" w:rsidRDefault="00000000" w:rsidRPr="00000000" w14:paraId="0000013C">
      <w:pPr>
        <w:spacing w:after="80" w:line="252.00000000000003" w:lineRule="auto"/>
        <w:ind w:firstLine="360"/>
        <w:jc w:val="both"/>
        <w:rPr>
          <w:rFonts w:ascii="Georgia" w:cs="Georgia" w:eastAsia="Georgia" w:hAnsi="Georgia"/>
        </w:rPr>
      </w:pPr>
      <w:sdt>
        <w:sdtPr>
          <w:id w:val="411937222"/>
          <w:tag w:val="goog_rdk_0"/>
        </w:sdtPr>
        <w:sdtContent>
          <w:r w:rsidDel="00000000" w:rsidR="00000000" w:rsidRPr="00000000">
            <w:rPr>
              <w:rFonts w:ascii="Cardo" w:cs="Cardo" w:eastAsia="Cardo" w:hAnsi="Cardo"/>
              <w:rtl w:val="0"/>
            </w:rPr>
            <w:t xml:space="preserve">1. A Resolution™ listing “other sources” of the Judiciary Development Fund, which will be used “to assist members and personnel of the Judiciary” by way of augmenting “budgetary requirements”</w:t>
          </w:r>
        </w:sdtContent>
      </w:sdt>
    </w:p>
    <w:p w:rsidR="00000000" w:rsidDel="00000000" w:rsidP="00000000" w:rsidRDefault="00000000" w:rsidRPr="00000000" w14:paraId="0000013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A Resolution granting expense allowances to executive judges of trial courts”</w:t>
      </w:r>
    </w:p>
    <w:p w:rsidR="00000000" w:rsidDel="00000000" w:rsidP="00000000" w:rsidRDefault="00000000" w:rsidRPr="00000000" w14:paraId="0000013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A Resolution approving the establishment in the Court of Appeals and in the Court of Tax Appeals a Health and Welfare Plan similar to that which was approved for the Supreme Court earlier</w:t>
      </w:r>
    </w:p>
    <w:p w:rsidR="00000000" w:rsidDel="00000000" w:rsidP="00000000" w:rsidRDefault="00000000" w:rsidRPr="00000000" w14:paraId="0000013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40">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INTEGRITY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Chief Justice Davide is a towering persona of integrity. In his eight years as a jurist, and in many more before as a legislator, constitution maker, and elections chairman, no one has ever doubted his honesty and devotion to duty. He lives frugally and simply. No taint of corruption or dishonesty has ever been hurled at him or his family. Thus, he can sincerely exhort “those who don the robes of justice and those who serve under them to adhere to the constitutional precept that a public office is a public trust.” In his speech before the UP Alumni on January 9, 1999, he called for transparency in the judicial system, without “betray[ing] those aspects of the judicial process which  require utmost confidentiality.” Although spoken with veiled conditionality, his call for judicial transparency is a big step in the normally reclusive world of judges. </w:t>
      </w:r>
    </w:p>
    <w:p w:rsidR="00000000" w:rsidDel="00000000" w:rsidP="00000000" w:rsidRDefault="00000000" w:rsidRPr="00000000" w14:paraId="00000143">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44">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Judicial Transparency </w:t>
      </w:r>
    </w:p>
    <w:p w:rsidR="00000000" w:rsidDel="00000000" w:rsidP="00000000" w:rsidRDefault="00000000" w:rsidRPr="00000000" w14:paraId="0000014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pursuit of transparency, the Court, at the suggestion of the new Chief, has created a Committee on Public Information (CPI) which he has asked me to chair. At first, doubts were expressed by a few: why should the Court need public relations? It is not a political department that requires constant public adulation. It did not need it before; why should it need to announce its work now? Noting that the global trend has been judicial transparency, and that even the US Supreme Court has found a need for public information, the critics eventually succumbed and the Committee was created. </w:t>
      </w:r>
    </w:p>
    <w:p w:rsidR="00000000" w:rsidDel="00000000" w:rsidP="00000000" w:rsidRDefault="00000000" w:rsidRPr="00000000" w14:paraId="0000014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must hasten to add that the CPI will not “sanitize” news or “angle” stories. Neither will it “proselytize.” As I see it, the Committee’s work is simply “to tell the whole truth about the Court and its work.” To assist the Committee, a Public Information Office has also been created, headed by a public information officer (PIO) who carries the rank of assistant court administrator. The first PIO is Atty, Ismael G. Khan Jr. </w:t>
      </w:r>
    </w:p>
    <w:p w:rsidR="00000000" w:rsidDel="00000000" w:rsidP="00000000" w:rsidRDefault="00000000" w:rsidRPr="00000000" w14:paraId="0000014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repeat, the CPI and PIO were created to lend more transparency to the Court’s work and thereby increase public understanding of its role and work in society.</w:t>
      </w:r>
    </w:p>
    <w:p w:rsidR="00000000" w:rsidDel="00000000" w:rsidP="00000000" w:rsidRDefault="00000000" w:rsidRPr="00000000" w14:paraId="0000014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49">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Judicial Cleansing </w:t>
      </w:r>
    </w:p>
    <w:p w:rsidR="00000000" w:rsidDel="00000000" w:rsidP="00000000" w:rsidRDefault="00000000" w:rsidRPr="00000000" w14:paraId="0000014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implement the call for integrity in the judiciary, the entire Court has agreed to adopt more stringent and timely measures to discipline the judiciary and to rid it of the corrupt, the unethical and the misfit. Specifically, it has hastened the adjudication of administrative cases, among which the noteworthy ones I list below: </w:t>
      </w:r>
    </w:p>
    <w:p w:rsidR="00000000" w:rsidDel="00000000" w:rsidP="00000000" w:rsidRDefault="00000000" w:rsidRPr="00000000" w14:paraId="0000014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w:t>
      </w:r>
      <w:r w:rsidDel="00000000" w:rsidR="00000000" w:rsidRPr="00000000">
        <w:rPr>
          <w:rFonts w:ascii="Georgia" w:cs="Georgia" w:eastAsia="Georgia" w:hAnsi="Georgia"/>
          <w:i w:val="1"/>
          <w:iCs w:val="1"/>
          <w:rtl w:val="0"/>
        </w:rPr>
        <w:t xml:space="preserve">Alonto-Frayna v. Judge Abdulmajid J. Astih,</w:t>
      </w:r>
      <w:r w:rsidDel="00000000" w:rsidR="00000000" w:rsidRPr="00000000">
        <w:rPr>
          <w:rFonts w:ascii="Georgia" w:cs="Georgia" w:eastAsia="Georgia" w:hAnsi="Georgia"/>
          <w:rtl w:val="0"/>
        </w:rPr>
        <w:t xml:space="preserve"> in which the respondent judge was dismissed from the service and his retirement benefits were forfeited, for continuously ignoring the directives of the Supreme Court to comment on the Complaint against him, acts constituting gross misconduct and insubordination </w:t>
      </w:r>
    </w:p>
    <w:p w:rsidR="00000000" w:rsidDel="00000000" w:rsidP="00000000" w:rsidRDefault="00000000" w:rsidRPr="00000000" w14:paraId="0000014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w:t>
      </w:r>
      <w:r w:rsidDel="00000000" w:rsidR="00000000" w:rsidRPr="00000000">
        <w:rPr>
          <w:rFonts w:ascii="Georgia" w:cs="Georgia" w:eastAsia="Georgia" w:hAnsi="Georgia"/>
          <w:i w:val="1"/>
          <w:iCs w:val="1"/>
          <w:rtl w:val="0"/>
        </w:rPr>
        <w:t xml:space="preserve">Marcelo Cueva v. Judge Oliver T. Villanueva</w:t>
      </w:r>
      <w:r w:rsidDel="00000000" w:rsidR="00000000" w:rsidRPr="00000000">
        <w:rPr>
          <w:rFonts w:ascii="Georgia" w:cs="Georgia" w:eastAsia="Georgia" w:hAnsi="Georgia"/>
          <w:rtl w:val="0"/>
        </w:rPr>
        <w:t xml:space="preserve">, in which the respondent judge was also dismissed from the service for multiple infractions of his duties and responsibilities amounting to gross inefficiency, gross ignorance of the law, dereliction of duty and violation of the Code of Judicial Conduct </w:t>
      </w:r>
    </w:p>
    <w:p w:rsidR="00000000" w:rsidDel="00000000" w:rsidP="00000000" w:rsidRDefault="00000000" w:rsidRPr="00000000" w14:paraId="0000014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w:t>
      </w:r>
      <w:r w:rsidDel="00000000" w:rsidR="00000000" w:rsidRPr="00000000">
        <w:rPr>
          <w:rFonts w:ascii="Georgia" w:cs="Georgia" w:eastAsia="Georgia" w:hAnsi="Georgia"/>
          <w:i w:val="1"/>
          <w:iCs w:val="1"/>
          <w:rtl w:val="0"/>
        </w:rPr>
        <w:t xml:space="preserve">Simbajon v. Judge Rogelio M. Esteban</w:t>
      </w:r>
      <w:r w:rsidDel="00000000" w:rsidR="00000000" w:rsidRPr="00000000">
        <w:rPr>
          <w:rFonts w:ascii="Georgia" w:cs="Georgia" w:eastAsia="Georgia" w:hAnsi="Georgia"/>
          <w:rtl w:val="0"/>
        </w:rPr>
        <w:t xml:space="preserve">, in which the respondent judge was likewise dismissed from the service, with prejudice to; reemployment in the government, and stripped of all his retirement benefits and leave credits for taking advantage of his position and power in order to carry out his 1 lustful and lascivious desires, in violation of the Code of Judicial Conduct </w:t>
      </w:r>
    </w:p>
    <w:p w:rsidR="00000000" w:rsidDel="00000000" w:rsidP="00000000" w:rsidRDefault="00000000" w:rsidRPr="00000000" w14:paraId="0000014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w:t>
      </w:r>
      <w:r w:rsidDel="00000000" w:rsidR="00000000" w:rsidRPr="00000000">
        <w:rPr>
          <w:rFonts w:ascii="Georgia" w:cs="Georgia" w:eastAsia="Georgia" w:hAnsi="Georgia"/>
          <w:i w:val="1"/>
          <w:iCs w:val="1"/>
          <w:rtl w:val="0"/>
        </w:rPr>
        <w:t xml:space="preserve">Galang v. Judge Abelardo H. Santos</w:t>
      </w:r>
      <w:r w:rsidDel="00000000" w:rsidR="00000000" w:rsidRPr="00000000">
        <w:rPr>
          <w:rFonts w:ascii="Georgia" w:cs="Georgia" w:eastAsia="Georgia" w:hAnsi="Georgia"/>
          <w:rtl w:val="0"/>
        </w:rPr>
        <w:t xml:space="preserve">, in which the respondent judge was dismissed for using intemperate language in the newspaper articles he had published, an act constituting conduct unbecoming a member of the bench; and for violation of Rule 2.01 of the Code of Judicial Conduct </w:t>
      </w:r>
    </w:p>
    <w:p w:rsidR="00000000" w:rsidDel="00000000" w:rsidP="00000000" w:rsidRDefault="00000000" w:rsidRPr="00000000" w14:paraId="0000014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w:t>
      </w:r>
      <w:r w:rsidDel="00000000" w:rsidR="00000000" w:rsidRPr="00000000">
        <w:rPr>
          <w:rFonts w:ascii="Georgia" w:cs="Georgia" w:eastAsia="Georgia" w:hAnsi="Georgia"/>
          <w:i w:val="1"/>
          <w:iCs w:val="1"/>
          <w:rtl w:val="0"/>
        </w:rPr>
        <w:t xml:space="preserve">De Vera v. Judge Sancho A. Dames II</w:t>
      </w:r>
      <w:r w:rsidDel="00000000" w:rsidR="00000000" w:rsidRPr="00000000">
        <w:rPr>
          <w:rFonts w:ascii="Georgia" w:cs="Georgia" w:eastAsia="Georgia" w:hAnsi="Georgia"/>
          <w:rtl w:val="0"/>
        </w:rPr>
        <w:t xml:space="preserve">, in which the respondent was found guilty of M|, incompetence and ignorance of the law and I thus fined P10,000, for rendering a judgment that lacked factual and legal basis and for not inhibiting himself from a case in which one of the parties was his maljong partner </w:t>
      </w:r>
    </w:p>
    <w:p w:rsidR="00000000" w:rsidDel="00000000" w:rsidP="00000000" w:rsidRDefault="00000000" w:rsidRPr="00000000" w14:paraId="0000015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w:t>
      </w:r>
      <w:r w:rsidDel="00000000" w:rsidR="00000000" w:rsidRPr="00000000">
        <w:rPr>
          <w:rFonts w:ascii="Georgia" w:cs="Georgia" w:eastAsia="Georgia" w:hAnsi="Georgia"/>
          <w:i w:val="1"/>
          <w:iCs w:val="1"/>
          <w:rtl w:val="0"/>
        </w:rPr>
        <w:t xml:space="preserve">Liwanag v. Judge Paterno H. Lustre</w:t>
      </w:r>
      <w:r w:rsidDel="00000000" w:rsidR="00000000" w:rsidRPr="00000000">
        <w:rPr>
          <w:rFonts w:ascii="Georgia" w:cs="Georgia" w:eastAsia="Georgia" w:hAnsi="Georgia"/>
          <w:rtl w:val="0"/>
        </w:rPr>
        <w:t xml:space="preserve">, in which the respondent judge was found guilty of gross misconduct and fined P40,000 for having requested sexual favors from a party who had a case pending before him </w:t>
      </w:r>
    </w:p>
    <w:p w:rsidR="00000000" w:rsidDel="00000000" w:rsidP="00000000" w:rsidRDefault="00000000" w:rsidRPr="00000000" w14:paraId="0000015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w:t>
      </w:r>
      <w:r w:rsidDel="00000000" w:rsidR="00000000" w:rsidRPr="00000000">
        <w:rPr>
          <w:rFonts w:ascii="Georgia" w:cs="Georgia" w:eastAsia="Georgia" w:hAnsi="Georgia"/>
          <w:i w:val="1"/>
          <w:iCs w:val="1"/>
          <w:rtl w:val="0"/>
        </w:rPr>
        <w:t xml:space="preserve">Cruz v. Judge Reynold Q. Yaneza</w:t>
      </w:r>
      <w:r w:rsidDel="00000000" w:rsidR="00000000" w:rsidRPr="00000000">
        <w:rPr>
          <w:rFonts w:ascii="Georgia" w:cs="Georgia" w:eastAsia="Georgia" w:hAnsi="Georgia"/>
          <w:rtl w:val="0"/>
        </w:rPr>
        <w:t xml:space="preserve">, in which the respondent judge was dismissed with prejudice to reemployment in the government, and stripped of all of his retirement benefits for having approved bail bonds and issued release orders in cases not pending before his sala and in which the accused had not been arrested or detained within the territorial jurisdiction of his court, in gross ignorance of the law </w:t>
      </w:r>
    </w:p>
    <w:p w:rsidR="00000000" w:rsidDel="00000000" w:rsidP="00000000" w:rsidRDefault="00000000" w:rsidRPr="00000000" w14:paraId="0000015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w:t>
      </w:r>
      <w:r w:rsidDel="00000000" w:rsidR="00000000" w:rsidRPr="00000000">
        <w:rPr>
          <w:rFonts w:ascii="Georgia" w:cs="Georgia" w:eastAsia="Georgia" w:hAnsi="Georgia"/>
          <w:i w:val="1"/>
          <w:iCs w:val="1"/>
          <w:rtl w:val="0"/>
        </w:rPr>
        <w:t xml:space="preserve">Re: Leaves of Absence Without Approval of Judge Eric T. Calderon</w:t>
      </w:r>
      <w:r w:rsidDel="00000000" w:rsidR="00000000" w:rsidRPr="00000000">
        <w:rPr>
          <w:rFonts w:ascii="Georgia" w:cs="Georgia" w:eastAsia="Georgia" w:hAnsi="Georgia"/>
          <w:rtl w:val="0"/>
        </w:rPr>
        <w:t xml:space="preserve">, in which the respondent court personnel was dismissed from service for having incurred several unapproved leaves of absence purportedly due to malignant hypertension that was later found to be untrue, based on the report of the Supreme Court physician </w:t>
      </w:r>
    </w:p>
    <w:p w:rsidR="00000000" w:rsidDel="00000000" w:rsidP="00000000" w:rsidRDefault="00000000" w:rsidRPr="00000000" w14:paraId="0000015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w:t>
      </w:r>
      <w:r w:rsidDel="00000000" w:rsidR="00000000" w:rsidRPr="00000000">
        <w:rPr>
          <w:rFonts w:ascii="Georgia" w:cs="Georgia" w:eastAsia="Georgia" w:hAnsi="Georgia"/>
          <w:i w:val="1"/>
          <w:iCs w:val="1"/>
          <w:rtl w:val="0"/>
        </w:rPr>
        <w:t xml:space="preserve">Dionisio v. Hon. Zosino V. Escano</w:t>
      </w:r>
      <w:r w:rsidDel="00000000" w:rsidR="00000000" w:rsidRPr="00000000">
        <w:rPr>
          <w:rFonts w:ascii="Georgia" w:cs="Georgia" w:eastAsia="Georgia" w:hAnsi="Georgia"/>
          <w:rtl w:val="0"/>
        </w:rPr>
        <w:t xml:space="preserve">, in which the Court suspended the respondent judge for six (6) months, for having posted on the court bulletin board advertisements for job openings in his restaurant and for having used his court address to receive and screen the applicants, acts constituting involvement in private business and improper use of office facilities for the promotion of a private business, in violation of the Code of Judicial Ethics </w:t>
      </w:r>
    </w:p>
    <w:p w:rsidR="00000000" w:rsidDel="00000000" w:rsidP="00000000" w:rsidRDefault="00000000" w:rsidRPr="00000000" w14:paraId="0000015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10. </w:t>
      </w:r>
      <w:r w:rsidDel="00000000" w:rsidR="00000000" w:rsidRPr="00000000">
        <w:rPr>
          <w:rFonts w:ascii="Georgia" w:cs="Georgia" w:eastAsia="Georgia" w:hAnsi="Georgia"/>
          <w:i w:val="1"/>
          <w:iCs w:val="1"/>
          <w:rtl w:val="0"/>
        </w:rPr>
        <w:t xml:space="preserve">Carmelita L. Lledo v. Atty. Cesar V. Lledo</w:t>
      </w:r>
      <w:r w:rsidDel="00000000" w:rsidR="00000000" w:rsidRPr="00000000">
        <w:rPr>
          <w:rFonts w:ascii="Georgia" w:cs="Georgia" w:eastAsia="Georgia" w:hAnsi="Georgia"/>
          <w:rtl w:val="0"/>
        </w:rPr>
        <w:t xml:space="preserve">, in which the respondent branch clerk of court was dismissed from the service, with prejudice to reemployment in the government, and stripped of all of his retirement benefits, for having abandoned his conjugal dwelling without providing support for his legitimate children and for maintaining a mistress and falsely introducing her as his lawful wife — acts constituting immorality, abandonment and conduct unbecoming a public official</w:t>
      </w:r>
    </w:p>
    <w:p w:rsidR="00000000" w:rsidDel="00000000" w:rsidP="00000000" w:rsidRDefault="00000000" w:rsidRPr="00000000" w14:paraId="0000015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11. </w:t>
      </w:r>
      <w:r w:rsidDel="00000000" w:rsidR="00000000" w:rsidRPr="00000000">
        <w:rPr>
          <w:rFonts w:ascii="Georgia" w:cs="Georgia" w:eastAsia="Georgia" w:hAnsi="Georgia"/>
          <w:i w:val="1"/>
          <w:iCs w:val="1"/>
          <w:rtl w:val="0"/>
        </w:rPr>
        <w:t xml:space="preserve">Nicol v. Jose Blanca, Sheriff IV, RTC, Legazpi City</w:t>
      </w:r>
      <w:r w:rsidDel="00000000" w:rsidR="00000000" w:rsidRPr="00000000">
        <w:rPr>
          <w:rFonts w:ascii="Georgia" w:cs="Georgia" w:eastAsia="Georgia" w:hAnsi="Georgia"/>
          <w:rtl w:val="0"/>
        </w:rPr>
        <w:t xml:space="preserve">, in which the respondent sheriff was dismissed for having asked money from the complainants in order to delay a foreclosure and for having failed to remit the excess of the bid price to the complainants, acts constituting grave misconduct and gross negligence </w:t>
      </w:r>
    </w:p>
    <w:p w:rsidR="00000000" w:rsidDel="00000000" w:rsidP="00000000" w:rsidRDefault="00000000" w:rsidRPr="00000000" w14:paraId="0000015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12. </w:t>
      </w:r>
      <w:r w:rsidDel="00000000" w:rsidR="00000000" w:rsidRPr="00000000">
        <w:rPr>
          <w:rFonts w:ascii="Georgia" w:cs="Georgia" w:eastAsia="Georgia" w:hAnsi="Georgia"/>
          <w:i w:val="1"/>
          <w:iCs w:val="1"/>
          <w:rtl w:val="0"/>
        </w:rPr>
        <w:t xml:space="preserve">Executive Judge Aida Rangel-Roque v. Gerardo S. Rivota</w:t>
      </w:r>
      <w:r w:rsidDel="00000000" w:rsidR="00000000" w:rsidRPr="00000000">
        <w:rPr>
          <w:rFonts w:ascii="Georgia" w:cs="Georgia" w:eastAsia="Georgia" w:hAnsi="Georgia"/>
          <w:rtl w:val="0"/>
        </w:rPr>
        <w:t xml:space="preserve">, in which the respondent clerk of court was dismissed from the service, with prejudice to reemployment in the government service, and stripped of all leave credits and retirement benefits, for having deposited in his personal account rentals that had been consigned to the court in connection q| with two civil cases pending before it, acts constituting grave misconduct prejudicial to the best interest of the service.</w:t>
      </w:r>
    </w:p>
    <w:p w:rsidR="00000000" w:rsidDel="00000000" w:rsidP="00000000" w:rsidRDefault="00000000" w:rsidRPr="00000000" w14:paraId="0000015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13. </w:t>
      </w:r>
      <w:r w:rsidDel="00000000" w:rsidR="00000000" w:rsidRPr="00000000">
        <w:rPr>
          <w:rFonts w:ascii="Georgia" w:cs="Georgia" w:eastAsia="Georgia" w:hAnsi="Georgia"/>
          <w:i w:val="1"/>
          <w:iCs w:val="1"/>
          <w:rtl w:val="0"/>
        </w:rPr>
        <w:t xml:space="preserve">Martinez v. Judge Cesar N. Zoleta</w:t>
      </w:r>
      <w:r w:rsidDel="00000000" w:rsidR="00000000" w:rsidRPr="00000000">
        <w:rPr>
          <w:rFonts w:ascii="Georgia" w:cs="Georgia" w:eastAsia="Georgia" w:hAnsi="Georgia"/>
          <w:rtl w:val="0"/>
        </w:rPr>
        <w:t xml:space="preserve">, in If which the respondent judge was dismissed from the service, with prejudice to reemployment in the government service, and stripped of retirement benefits and leave credits, for his “obstinate defiance and incessant refusal to submit his Comment [to the administrative Complaint filed against him] despite several [Court] resolutions and stern admonitions” — an act constituting gross misconduct and insubordination </w:t>
      </w:r>
    </w:p>
    <w:p w:rsidR="00000000" w:rsidDel="00000000" w:rsidP="00000000" w:rsidRDefault="00000000" w:rsidRPr="00000000" w14:paraId="0000015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59">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Motivating the Brilliant and the Ethical </w:t>
      </w:r>
    </w:p>
    <w:p w:rsidR="00000000" w:rsidDel="00000000" w:rsidP="00000000" w:rsidRDefault="00000000" w:rsidRPr="00000000" w14:paraId="0000015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Chief Justice Davide knows that attracting the best to the bench and disciplining or even removing misfits are not sufficient. Motivating the brilliant and the ethical to remain paragons in office is the crucial challenge. On this point, he has been emphatic in both word and deed. Verily, his call for integrity is capped by his motto “Leadership by Example.” More on this later.</w:t>
      </w:r>
    </w:p>
    <w:p w:rsidR="00000000" w:rsidDel="00000000" w:rsidP="00000000" w:rsidRDefault="00000000" w:rsidRPr="00000000" w14:paraId="0000015B">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5C">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EXCELLENCE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Continuing Judicial Education </w:t>
      </w:r>
    </w:p>
    <w:p w:rsidR="00000000" w:rsidDel="00000000" w:rsidP="00000000" w:rsidRDefault="00000000" w:rsidRPr="00000000" w14:paraId="0000015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Excellence in the judiciary begins with the appointment of competent judges, who are ready and willing to burn the legendary midnight oil to solve the backlog that has clogged the dockets of courts on all levels. Excellence also requires educated jurists and the facilities for their continuing education. Chief Justice Davide is relentless in his effort to complete the physical plant, equipment and facilities of the Philippine Judicial Academy, now headed by the venerable former SC Justice Ameurfina A. Melencio-Herrera. Knowing that government funds are limited, he has ‘i thought of tapping non-traditional fund sources like the World Bank, JICA, and even private foundations, without compromising judicial independence. His vision transcends the short seminars and conferences that are being currently held; he is eyeing full-blown, year-long curricula, as well as scholarships abroad for deserving judges. </w:t>
      </w:r>
    </w:p>
    <w:p w:rsidR="00000000" w:rsidDel="00000000" w:rsidP="00000000" w:rsidRDefault="00000000" w:rsidRPr="00000000" w14:paraId="0000016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 too, Chief Justice Davide has initiated various q! agreements and arrangements with other countries for an exchange program involving technology transfer. He has strengthened the computerization program at the Supreme Court to bring it to the trial court level and eventually to interconnect with judicial authorities in other countries. Shortly, video-conferencing i) technology will be introduced in trial courts. The Supreme Court has recently opened a web page, and the most recent court decisions and issuances are now accessible at www.supremecourt.gov.ph</w:t>
      </w:r>
    </w:p>
    <w:p w:rsidR="00000000" w:rsidDel="00000000" w:rsidP="00000000" w:rsidRDefault="00000000" w:rsidRPr="00000000" w14:paraId="00000161">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62">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Speedy Justice </w:t>
      </w:r>
    </w:p>
    <w:p w:rsidR="00000000" w:rsidDel="00000000" w:rsidP="00000000" w:rsidRDefault="00000000" w:rsidRPr="00000000" w14:paraId="0000016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Excellence in the judiciary includes the preparation of decisions that are not only correct, fair and just, but also issued speedily, for indeed, justice delayed is justice denied. In spite of the herculean efforts of his predecessors, Chief Justice Davide realizes that there is still a considerable backlog in the Court. </w:t>
      </w:r>
      <w:r w:rsidDel="00000000" w:rsidR="00000000" w:rsidRPr="00000000">
        <w:rPr>
          <w:rFonts w:ascii="Georgia" w:cs="Georgia" w:eastAsia="Georgia" w:hAnsi="Georgia"/>
          <w:i w:val="1"/>
          <w:iCs w:val="1"/>
          <w:rtl w:val="0"/>
        </w:rPr>
        <w:t xml:space="preserve">St. Martin Funeral Home v. NLRC,</w:t>
      </w:r>
      <w:r w:rsidDel="00000000" w:rsidR="00000000" w:rsidRPr="00000000">
        <w:rPr>
          <w:rFonts w:ascii="Georgia" w:cs="Georgia" w:eastAsia="Georgia" w:hAnsi="Georgia"/>
          <w:rtl w:val="0"/>
        </w:rPr>
        <w:t xml:space="preserve"> which ruled that petitions for certiorari of decisions of the National Labor Relations Commission (NLRC); and </w:t>
      </w:r>
      <w:r w:rsidDel="00000000" w:rsidR="00000000" w:rsidRPr="00000000">
        <w:rPr>
          <w:rFonts w:ascii="Georgia" w:cs="Georgia" w:eastAsia="Georgia" w:hAnsi="Georgia"/>
          <w:i w:val="1"/>
          <w:iCs w:val="1"/>
          <w:rtl w:val="0"/>
        </w:rPr>
        <w:t xml:space="preserve">Fabian v. Ombudsman</w:t>
      </w:r>
      <w:r w:rsidDel="00000000" w:rsidR="00000000" w:rsidRPr="00000000">
        <w:rPr>
          <w:rFonts w:ascii="Georgia" w:cs="Georgia" w:eastAsia="Georgia" w:hAnsi="Georgia"/>
          <w:rtl w:val="0"/>
        </w:rPr>
        <w:t xml:space="preserve">, which held that appeals of administrative rulings of the Ombudsman should now be lodged with the Court of Appeals, will certainly help in limiting the inflow of new cases, thereby giving the Court more time to attend to old ones. </w:t>
      </w:r>
    </w:p>
    <w:p w:rsidR="00000000" w:rsidDel="00000000" w:rsidP="00000000" w:rsidRDefault="00000000" w:rsidRPr="00000000" w14:paraId="0000016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this connection, the Supreme Court issued a  Resolution in AM No. 99-2-01-SC, mandating that after June 1, 1999, petitions for certiorari involving NLRC decisions “shall no longer be referred to the Court of Appeals but shall forthwith be DISMISSED.” It also promulgated a Resolution in AM No. 99-2-02sc, stating that after March 15, 1999, certiorari petitions or appeals of the Ombudsman’s administrative rulings “shall no longer be referred to the Court of Appeals but must be forthwith DENIED or DISMISSED.” These Resolutions simply mean that the Supreme Court shall no longer entertain such appeals or petitions or refer them to the Court of Appeals; they should be filed directly with the appellate court.</w:t>
      </w:r>
    </w:p>
    <w:p w:rsidR="00000000" w:rsidDel="00000000" w:rsidP="00000000" w:rsidRDefault="00000000" w:rsidRPr="00000000" w14:paraId="0000016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Chief Justice noted, too, that the Office of the Solicitor General “too often asks for several extensions of time to file Comments or Appellee’s Briefs.” Hence, at his instance, the Court in AM No. 99-2-03-SC* limited such extensions to only 60 days for Comments and 90 days for Briefs, “with a warning that no further extension shall be granted, unless compelling reason warrants a further extension, which shall in no case exceed twenty (20) days.” This took effect March 20, 1999.</w:t>
      </w:r>
    </w:p>
    <w:p w:rsidR="00000000" w:rsidDel="00000000" w:rsidP="00000000" w:rsidRDefault="00000000" w:rsidRPr="00000000" w14:paraId="0000016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Also, in AM No. 99-2-04-SC, the Court has ruled that it shall no longer require “Rejoinders,” thereby further shortening the period of litigation in the highest court. The same Resolution listed the required </w:t>
      </w:r>
      <w:r w:rsidDel="00000000" w:rsidR="00000000" w:rsidRPr="00000000">
        <w:rPr>
          <w:rFonts w:ascii="Georgia" w:cs="Georgia" w:eastAsia="Georgia" w:hAnsi="Georgia"/>
          <w:color w:val="000000"/>
          <w:sz w:val="22"/>
          <w:szCs w:val="22"/>
          <w:rtl w:val="0"/>
        </w:rPr>
        <w:t xml:space="preserve">contents of the memorandum of the parties, stressing</w:t>
      </w:r>
      <w:r w:rsidDel="00000000" w:rsidR="00000000" w:rsidRPr="00000000">
        <w:rPr>
          <w:rFonts w:ascii="Georgia" w:cs="Georgia" w:eastAsia="Georgia" w:hAnsi="Georgia"/>
          <w:rtl w:val="0"/>
        </w:rPr>
        <w:t xml:space="preserve"> that “the Memoranda alone may be considered by the Court in deciding or resolving the petition.”</w:t>
      </w:r>
    </w:p>
    <w:p w:rsidR="00000000" w:rsidDel="00000000" w:rsidP="00000000" w:rsidRDefault="00000000" w:rsidRPr="00000000" w14:paraId="0000016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Recently, the Court also promulgated</w:t>
      </w:r>
      <w:r w:rsidDel="00000000" w:rsidR="00000000" w:rsidRPr="00000000">
        <w:rPr>
          <w:rFonts w:ascii="Georgia" w:cs="Georgia" w:eastAsia="Georgia" w:hAnsi="Georgia"/>
          <w:i w:val="1"/>
          <w:iCs w:val="1"/>
          <w:rtl w:val="0"/>
        </w:rPr>
        <w:t xml:space="preserve"> National Federation of Labor v. Laguesma</w:t>
      </w:r>
      <w:r w:rsidDel="00000000" w:rsidR="00000000" w:rsidRPr="00000000">
        <w:rPr>
          <w:rFonts w:ascii="Georgia" w:cs="Georgia" w:eastAsia="Georgia" w:hAnsi="Georgia"/>
          <w:rtl w:val="0"/>
        </w:rPr>
        <w:t xml:space="preserve">, which ruled that challenges against rulings of the labor secretary and those acting on his behalf shall now be filed at the Court of Appeals also. </w:t>
      </w:r>
    </w:p>
    <w:p w:rsidR="00000000" w:rsidDel="00000000" w:rsidP="00000000" w:rsidRDefault="00000000" w:rsidRPr="00000000" w14:paraId="0000016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 I believe that in another year, the Court will finally be able to solve its backlog problem.</w:t>
      </w:r>
    </w:p>
    <w:p w:rsidR="00000000" w:rsidDel="00000000" w:rsidP="00000000" w:rsidRDefault="00000000" w:rsidRPr="00000000" w14:paraId="0000016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trial court level, the Supreme Court issued a Resolution in AM No. 99-1-13-SC, transferring, (from the first-level courts (MTCs) to the regional trial courts, cases falling within the jurisdiction of the family courts. In another Resolution, the Court authorized the organization of the Shari‘ah Appellate Court. Shortly, the Supreme Court will issue a circular organizing the Family Courts.</w:t>
      </w:r>
    </w:p>
    <w:p w:rsidR="00000000" w:rsidDel="00000000" w:rsidP="00000000" w:rsidRDefault="00000000" w:rsidRPr="00000000" w14:paraId="0000016A">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6B">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EFFECTIVENESS AND EFFICIENCY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Reorganization </w:t>
      </w:r>
    </w:p>
    <w:p w:rsidR="00000000" w:rsidDel="00000000" w:rsidP="00000000" w:rsidRDefault="00000000" w:rsidRPr="00000000" w14:paraId="0000016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achieve effectiveness and efficiency, the Supreme Court has promulgated Resolution No. 98-12-05-SC, reorganizing its existing Divisions and providing Special Divisions to resolve motions for reconsideration. The Chief Justice has also reorganized the standing committees and created new ones.</w:t>
      </w:r>
    </w:p>
    <w:p w:rsidR="00000000" w:rsidDel="00000000" w:rsidP="00000000" w:rsidRDefault="00000000" w:rsidRPr="00000000" w14:paraId="0000016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70">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Judicial Dialogs </w:t>
      </w:r>
    </w:p>
    <w:p w:rsidR="00000000" w:rsidDel="00000000" w:rsidP="00000000" w:rsidRDefault="00000000" w:rsidRPr="00000000" w14:paraId="0000017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the first time in the 98-year history of the judiciary, the Chief Justice has initiated judicial dialogs with judges and judicial personnel in all regions of the country. Together with some Supreme Court members and Office of the Court Administrator officers, Chief Justice Davide embarked on a rather tiring and time-consuming program of meeting with trial judges (of the first and second levels) and personnel in every judicial region in the country. </w:t>
      </w:r>
    </w:p>
    <w:p w:rsidR="00000000" w:rsidDel="00000000" w:rsidP="00000000" w:rsidRDefault="00000000" w:rsidRPr="00000000" w14:paraId="0000017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Chief invited me to attend one such sortie in Cagayan de Oro City on August 20, 1999. Accompanied by Deputy Court Administrators Zenaida N. Elepano and Bernardo P. Ponferrada, as well as Assistant Court Administrators Jose P. Perez and Ismael G. Khan Jr. (who is also the Supreme Court's public information officer), the Chief and I landed about 6:30 a.m. in Cagayan de Oro. After breakfast, we proceeded to meet with about 800 court personnel in a hotel conference hall for approximately four hours. At noon till about 3:30 p.m., another meeting was held in another venue, this time with around 50 trial judges stationed in the region. </w:t>
      </w:r>
    </w:p>
    <w:p w:rsidR="00000000" w:rsidDel="00000000" w:rsidP="00000000" w:rsidRDefault="00000000" w:rsidRPr="00000000" w14:paraId="0000017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Understandably, not all possible questions have been asked and not all concerns could be addressed immediately, but I feel that these dialogues were certainly welcomed by the participants. It gave them an opportunity to get acquainted with their Chief and to be able to air their most pressing concerns, ranging from their low pay to Supreme Court decisions imposing sanctions (dismissals, suspensions, fines and the like) for their breach of judicial discipline.</w:t>
      </w:r>
    </w:p>
    <w:p w:rsidR="00000000" w:rsidDel="00000000" w:rsidP="00000000" w:rsidRDefault="00000000" w:rsidRPr="00000000" w14:paraId="0000017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Equally important, the Chief (and I, and probably the other Court officials present) got a feel of the field — the problems, the aspirations, the doubts and the commitments of his people. While all the problems or concerns they raised could have been written down on paper and sent to Manila, I believe that the dialogs were much more enriching than impersonal memos or petitions. There is no substitute for person-to-person encounters especially in the judiciary where, by long-held tradition, the Supreme Court is a well-guarded nih fortress, a virtual Mt. Olympus that is unreachable to ordinary mortals, not even to its very own constituents. </w:t>
      </w:r>
    </w:p>
    <w:p w:rsidR="00000000" w:rsidDel="00000000" w:rsidP="00000000" w:rsidRDefault="00000000" w:rsidRPr="00000000" w14:paraId="0000017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show their appreciation, the judges who attended the dialog, led by Executive Judge Noli T. Catli, wrote the Chief Justice an “Article of Faith,” stating “how deeply touched” they were that the highest official of the judiciary had come down “for the first time in history” from his “pedestal of power to see personiM ally the actual condition of courts and to listen to judges of the inferior courts and [their] employees.” </w:t>
      </w:r>
    </w:p>
    <w:p w:rsidR="00000000" w:rsidDel="00000000" w:rsidP="00000000" w:rsidRDefault="00000000" w:rsidRPr="00000000" w14:paraId="0000017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further promote effectiveness and efficiency, Chief Justice Davide has issued several Administrative Circulars, Memoranda and Orders, viz.:</w:t>
      </w:r>
    </w:p>
    <w:p w:rsidR="00000000" w:rsidDel="00000000" w:rsidP="00000000" w:rsidRDefault="00000000" w:rsidRPr="00000000" w14:paraId="0000017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Enhancing the Dignity of Courts as Temples of Justice and Promoting Respect for their Officials and Employees </w:t>
      </w:r>
    </w:p>
    <w:p w:rsidR="00000000" w:rsidDel="00000000" w:rsidP="00000000" w:rsidRDefault="00000000" w:rsidRPr="00000000" w14:paraId="0000017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Strict Observance of Working Hours and Disciplinary Action for Absenteeism and Tardiness</w:t>
      </w:r>
    </w:p>
    <w:p w:rsidR="00000000" w:rsidDel="00000000" w:rsidP="00000000" w:rsidRDefault="00000000" w:rsidRPr="00000000" w14:paraId="0000017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Strict Observance of Session Hours of Trial Courts and Effective Management of Cases to Ensure Their Speedy Disposition </w:t>
      </w:r>
    </w:p>
    <w:p w:rsidR="00000000" w:rsidDel="00000000" w:rsidP="00000000" w:rsidRDefault="00000000" w:rsidRPr="00000000" w14:paraId="0000017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Designation of Judges as Observers or Alteri nates in the IBP Chapter Elections</w:t>
      </w:r>
    </w:p>
    <w:p w:rsidR="00000000" w:rsidDel="00000000" w:rsidP="00000000" w:rsidRDefault="00000000" w:rsidRPr="00000000" w14:paraId="0000017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Creation of a Selection and Promotions Board in the Office of the Court Administrator</w:t>
      </w:r>
    </w:p>
    <w:p w:rsidR="00000000" w:rsidDel="00000000" w:rsidP="00000000" w:rsidRDefault="00000000" w:rsidRPr="00000000" w14:paraId="0000017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Exercise of Utmost Caution, Prudence and Judiciousness in Issuance of Temporary Restraining Orders and Writs of Preliminary Injunctions </w:t>
      </w:r>
    </w:p>
    <w:p w:rsidR="00000000" w:rsidDel="00000000" w:rsidP="00000000" w:rsidRDefault="00000000" w:rsidRPr="00000000" w14:paraId="0000017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Prompt Action on Letters and Requests and Public’s Personal Transactions</w:t>
      </w:r>
    </w:p>
    <w:p w:rsidR="00000000" w:rsidDel="00000000" w:rsidP="00000000" w:rsidRDefault="00000000" w:rsidRPr="00000000" w14:paraId="0000017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Banning Smoking and Selling of Goods Within Court Houses and Offices</w:t>
      </w:r>
    </w:p>
    <w:p w:rsidR="00000000" w:rsidDel="00000000" w:rsidP="00000000" w:rsidRDefault="00000000" w:rsidRPr="00000000" w14:paraId="0000017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Calendaring Immediately Various Pleadings Received by the Office of the SC Clerk of Court and Promulgating Speedy SC Decisions and Resolutions</w:t>
      </w:r>
    </w:p>
    <w:p w:rsidR="00000000" w:rsidDel="00000000" w:rsidP="00000000" w:rsidRDefault="00000000" w:rsidRPr="00000000" w14:paraId="0000018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10. Notifying Appointees of Their Appointments Within 72 Hours from Receipt</w:t>
      </w:r>
    </w:p>
    <w:p w:rsidR="00000000" w:rsidDel="00000000" w:rsidP="00000000" w:rsidRDefault="00000000" w:rsidRPr="00000000" w14:paraId="00000181">
      <w:pPr>
        <w:rPr>
          <w:rFonts w:ascii="Georgia" w:cs="Georgia" w:eastAsia="Georgia" w:hAnsi="Georgia"/>
        </w:rPr>
      </w:pPr>
      <w:r w:rsidDel="00000000" w:rsidR="00000000" w:rsidRPr="00000000">
        <w:rPr>
          <w:rtl w:val="0"/>
        </w:rPr>
      </w:r>
    </w:p>
    <w:p w:rsidR="00000000" w:rsidDel="00000000" w:rsidP="00000000" w:rsidRDefault="00000000" w:rsidRPr="00000000" w14:paraId="00000182">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11. Prescribing [and Supplying] Uniforms for All Trial Court Personnel</w:t>
      </w:r>
    </w:p>
    <w:p w:rsidR="00000000" w:rsidDel="00000000" w:rsidP="00000000" w:rsidRDefault="00000000" w:rsidRPr="00000000" w14:paraId="00000183">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12. Prescribing Guidelines for Qualifying for Judicial Office.</w:t>
      </w:r>
    </w:p>
    <w:p w:rsidR="00000000" w:rsidDel="00000000" w:rsidP="00000000" w:rsidRDefault="00000000" w:rsidRPr="00000000" w14:paraId="00000184">
      <w:pPr>
        <w:spacing w:after="80" w:line="252.00000000000003" w:lineRule="auto"/>
        <w:ind w:firstLine="360"/>
        <w:rPr>
          <w:rFonts w:ascii="Georgia" w:cs="Georgia" w:eastAsia="Georgia" w:hAnsi="Georgia"/>
        </w:rPr>
      </w:pPr>
      <w:r w:rsidDel="00000000" w:rsidR="00000000" w:rsidRPr="00000000">
        <w:rPr>
          <w:rtl w:val="0"/>
        </w:rPr>
      </w:r>
    </w:p>
    <w:p w:rsidR="00000000" w:rsidDel="00000000" w:rsidP="00000000" w:rsidRDefault="00000000" w:rsidRPr="00000000" w14:paraId="00000185">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REFORMED BAR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vision of a reformed bar and of the role of law- 1 yers during his watch was spelled out by Chief Justice Davide in his speech before the IBP House of Delegates on December 4, 1998, a few days after his assumption of office. Reminiscent again of 2 Mc 10, he spoke of a search for “highly informed and exceptionally moral lawyers,” who not only are “of cerebral ] eminence” but, more important, who honor “every word, every phrase, every clause” of the Lawyer’s Oath. He described the ideal lawyer in these words: </w:t>
      </w:r>
    </w:p>
    <w:p w:rsidR="00000000" w:rsidDel="00000000" w:rsidP="00000000" w:rsidRDefault="00000000" w:rsidRPr="00000000" w14:paraId="0000018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“Lawyers are problem solvers; they should not be problem makers. Whether a client approaches a lawyer with a prospective case, a contract that needs drafting, some form of labor unrest, a multi-million transaction which must be effected, or even proposed legislation, plainly, he who bears the title ‘attorney’ or ‘counselor’ has a duty to unsnarl any knots and the corollary obligation not to create more. This trust he must secure, with a view of doing justice not only on the individual level, but, in the long run, of contributing something to the common good, such as the prevention of contention and strife or misunderstanding which affect society or the relationship between its members. What I wish to stress is that we need not look beyond ourselves for where to begin or rely on others for the initiative.” </w:t>
      </w:r>
    </w:p>
    <w:p w:rsidR="00000000" w:rsidDel="00000000" w:rsidP="00000000" w:rsidRDefault="00000000" w:rsidRPr="00000000" w14:paraId="0000018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follow-up speech before the IBP Cebu Chapters (both in the Province and the City of Cebu), the Chief Justice reiterated his call for “reforms whether institutional, societal or personal.” Recalling his reflections on metanoia on December 6, 1998, he said:</w:t>
      </w:r>
    </w:p>
    <w:p w:rsidR="00000000" w:rsidDel="00000000" w:rsidP="00000000" w:rsidRDefault="00000000" w:rsidRPr="00000000" w14:paraId="0000018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 have specified in my vision and mission for the Bench and Bar, those who have been privileged enough to have earned the right to be called ‘counsel,’ must possess unassailable, unblemished, and unimpeachable integrity. Plainly, without a personal conversion of the individual, any dream to reform institutions or society, shall remain just that: a dream. It is high time that each and every lawyer stop hiding behind the excuses, of ‘the realities of practice,’ or the ‘best interests of the client,’ to justify actions which circumvent the letter and spirit of the Lawyer’s Oath. If we truly desire quality justice for our people, and a quality system of justice in our country, then we must put a halt to deriving benefits from practitioners’ shenanigans, be it in terms of delay in the administration of justice or, more crucially, actual or perceived corruption in the Judiciary. We must stop pointing fingers at each other and causes external to ourselves, and begin with the one factor totally within our control, and I refer to no other than our actions as dictated by our consciences.”</w:t>
      </w:r>
    </w:p>
    <w:p w:rsidR="00000000" w:rsidDel="00000000" w:rsidP="00000000" w:rsidRDefault="00000000" w:rsidRPr="00000000" w14:paraId="0000018B">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8C">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Continuing Legal Education</w:t>
      </w:r>
    </w:p>
    <w:p w:rsidR="00000000" w:rsidDel="00000000" w:rsidP="00000000" w:rsidRDefault="00000000" w:rsidRPr="00000000" w14:paraId="0000018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Consistent with the need for education and professionalism in the bar, the Chief has pushed the Supreme Court’s approval of the Mandatory Continuing Legal Education Program proposed by the Integrated Bar of the Philippines. This proposal is still undergoing refinements by the SC Committee on Legal Education headed by Justice Jose C. Vitug. However, the proposed program is revolutionary and will require lawyers to attend periodic seminars to enable them to continue their bar memberships. The Vitug Committee is expected to come out with its recommen- I dations very soon. </w:t>
      </w:r>
    </w:p>
    <w:p w:rsidR="00000000" w:rsidDel="00000000" w:rsidP="00000000" w:rsidRDefault="00000000" w:rsidRPr="00000000" w14:paraId="0000018E">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8F">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Legal Cleansing</w:t>
      </w:r>
    </w:p>
    <w:p w:rsidR="00000000" w:rsidDel="00000000" w:rsidP="00000000" w:rsidRDefault="00000000" w:rsidRPr="00000000" w14:paraId="0000019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Happily, the IBP has positively responded to the Chief's call for the weeding out of misfits. It has speeded up its investigation of Administrative Complaints against attorneys, a power which the Court has delegated to the IBP as a measure of self-regulation. Under this self-policing scheme, the Supreme Court gives the IBP only 90 days to investigate, report and decide on cases referred to it. But in reality, the IBP sometimes takes years before actually completing its work. Citing IBP sources in Battles in the Supreme Court, I wrote that as of June 30, 1998, “1,425 cases against lawyers [were] pending at the IBP Commission on Bar Discipline.” Considering the numerous case dispositions that the Commission has submitted to the Court since then, this backlog must have been greatly reduced.”</w:t>
      </w:r>
    </w:p>
    <w:p w:rsidR="00000000" w:rsidDel="00000000" w:rsidP="00000000" w:rsidRDefault="00000000" w:rsidRPr="00000000" w14:paraId="0000019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Towards the same objective, the Supreme Court, which acts as an appellate body for IBP rulings disciplining lawyers, has handed down Decisions resolving appeals. Noteworthy among these Decisions, which were handed down from October 10, 1998 to October 10, 1999 (my fourth year in the Court), are the following: </w:t>
      </w:r>
    </w:p>
    <w:p w:rsidR="00000000" w:rsidDel="00000000" w:rsidP="00000000" w:rsidRDefault="00000000" w:rsidRPr="00000000" w14:paraId="0000019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w:t>
      </w:r>
      <w:r w:rsidDel="00000000" w:rsidR="00000000" w:rsidRPr="00000000">
        <w:rPr>
          <w:rFonts w:ascii="Georgia" w:cs="Georgia" w:eastAsia="Georgia" w:hAnsi="Georgia"/>
          <w:i w:val="1"/>
          <w:iCs w:val="1"/>
          <w:rtl w:val="0"/>
        </w:rPr>
        <w:t xml:space="preserve">Ban Hua Flores v. Atty. Enrique S. Chua</w:t>
      </w:r>
      <w:r w:rsidDel="00000000" w:rsidR="00000000" w:rsidRPr="00000000">
        <w:rPr>
          <w:rFonts w:ascii="Georgia" w:cs="Georgia" w:eastAsia="Georgia" w:hAnsi="Georgia"/>
          <w:rtl w:val="0"/>
        </w:rPr>
        <w:t xml:space="preserve">, in which the respondent was found guilty of grave misconduct for having notarized a forged Deed of Sale and for other acts “which in their totality brought dishonor to the legal profession,” for which the Court ordered his disbarment, after considering that he had previously been found guilty of misconduct and consequently suspended from the practice of law for six months </w:t>
      </w:r>
    </w:p>
    <w:p w:rsidR="00000000" w:rsidDel="00000000" w:rsidP="00000000" w:rsidRDefault="00000000" w:rsidRPr="00000000" w14:paraId="0000019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w:t>
      </w:r>
      <w:r w:rsidDel="00000000" w:rsidR="00000000" w:rsidRPr="00000000">
        <w:rPr>
          <w:rFonts w:ascii="Georgia" w:cs="Georgia" w:eastAsia="Georgia" w:hAnsi="Georgia"/>
          <w:i w:val="1"/>
          <w:iCs w:val="1"/>
          <w:rtl w:val="0"/>
        </w:rPr>
        <w:t xml:space="preserve">Victoriano P. Resurreccion v. Atty. Ciriaco C. Sayson,</w:t>
      </w:r>
      <w:r w:rsidDel="00000000" w:rsidR="00000000" w:rsidRPr="00000000">
        <w:rPr>
          <w:rFonts w:ascii="Georgia" w:cs="Georgia" w:eastAsia="Georgia" w:hAnsi="Georgia"/>
          <w:rtl w:val="0"/>
        </w:rPr>
        <w:t xml:space="preserve"> in which the respondent was also disbarred for having been found guilty of estafa, a crime involving moral turpitude </w:t>
      </w:r>
    </w:p>
    <w:p w:rsidR="00000000" w:rsidDel="00000000" w:rsidP="00000000" w:rsidRDefault="00000000" w:rsidRPr="00000000" w14:paraId="0000019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w:t>
      </w:r>
      <w:r w:rsidDel="00000000" w:rsidR="00000000" w:rsidRPr="00000000">
        <w:rPr>
          <w:rFonts w:ascii="Georgia" w:cs="Georgia" w:eastAsia="Georgia" w:hAnsi="Georgia"/>
          <w:i w:val="1"/>
          <w:iCs w:val="1"/>
          <w:rtl w:val="0"/>
        </w:rPr>
        <w:t xml:space="preserve">Victor Nunga v. Atty. Venancio Viray,</w:t>
      </w:r>
      <w:r w:rsidDel="00000000" w:rsidR="00000000" w:rsidRPr="00000000">
        <w:rPr>
          <w:rFonts w:ascii="Georgia" w:cs="Georgia" w:eastAsia="Georgia" w:hAnsi="Georgia"/>
          <w:rtl w:val="0"/>
        </w:rPr>
        <w:t xml:space="preserve"> in which the Court, through Chief Justice Davide, barred the respondent from being commissioned as notary public and from practising law for three (3) years, for having notarized a document without obtaining authority therefor </w:t>
      </w:r>
    </w:p>
    <w:p w:rsidR="00000000" w:rsidDel="00000000" w:rsidP="00000000" w:rsidRDefault="00000000" w:rsidRPr="00000000" w14:paraId="0000019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w:t>
      </w:r>
      <w:r w:rsidDel="00000000" w:rsidR="00000000" w:rsidRPr="00000000">
        <w:rPr>
          <w:rFonts w:ascii="Georgia" w:cs="Georgia" w:eastAsia="Georgia" w:hAnsi="Georgia"/>
          <w:i w:val="1"/>
          <w:iCs w:val="1"/>
          <w:rtl w:val="0"/>
        </w:rPr>
        <w:t xml:space="preserve">Jaime Curimatmat et al. v. Atty. Felipe i. Gojar</w:t>
      </w:r>
      <w:r w:rsidDel="00000000" w:rsidR="00000000" w:rsidRPr="00000000">
        <w:rPr>
          <w:rFonts w:ascii="Georgia" w:cs="Georgia" w:eastAsia="Georgia" w:hAnsi="Georgia"/>
          <w:rtl w:val="0"/>
        </w:rPr>
        <w:t xml:space="preserve">, in which the respondent, for having, been remiss in his duty to appeal on time a Decision adverse to his clients, was reprimanded by the Court with a stern warning that any repetition of the same misconduct would be dealt with more severely </w:t>
      </w:r>
    </w:p>
    <w:p w:rsidR="00000000" w:rsidDel="00000000" w:rsidP="00000000" w:rsidRDefault="00000000" w:rsidRPr="00000000" w14:paraId="0000019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w:t>
      </w:r>
      <w:r w:rsidDel="00000000" w:rsidR="00000000" w:rsidRPr="00000000">
        <w:rPr>
          <w:rFonts w:ascii="Georgia" w:cs="Georgia" w:eastAsia="Georgia" w:hAnsi="Georgia"/>
          <w:i w:val="1"/>
          <w:iCs w:val="1"/>
          <w:rtl w:val="0"/>
        </w:rPr>
        <w:t xml:space="preserve">Atty. Pridencio S. Penticostes v. Prosecutor Diosdado S. Ibanez</w:t>
      </w:r>
      <w:r w:rsidDel="00000000" w:rsidR="00000000" w:rsidRPr="00000000">
        <w:rPr>
          <w:rFonts w:ascii="Georgia" w:cs="Georgia" w:eastAsia="Georgia" w:hAnsi="Georgia"/>
          <w:rtl w:val="0"/>
        </w:rPr>
        <w:t xml:space="preserve">, in which the respondent was reprimanded and given a stern warning for having failed to remit the Social Security System contributions entrusted to him in connection with a case he was handling, an act constituting professional misconduct. </w:t>
      </w:r>
    </w:p>
    <w:p w:rsidR="00000000" w:rsidDel="00000000" w:rsidP="00000000" w:rsidRDefault="00000000" w:rsidRPr="00000000" w14:paraId="0000019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w:t>
      </w:r>
      <w:r w:rsidDel="00000000" w:rsidR="00000000" w:rsidRPr="00000000">
        <w:rPr>
          <w:rFonts w:ascii="Georgia" w:cs="Georgia" w:eastAsia="Georgia" w:hAnsi="Georgia"/>
          <w:i w:val="1"/>
          <w:iCs w:val="1"/>
          <w:rtl w:val="0"/>
        </w:rPr>
        <w:t xml:space="preserve">Gatchalian Promotions Talents Pool, Inc. v. Atty. Primo R. Naldoza</w:t>
      </w:r>
      <w:r w:rsidDel="00000000" w:rsidR="00000000" w:rsidRPr="00000000">
        <w:rPr>
          <w:rFonts w:ascii="Georgia" w:cs="Georgia" w:eastAsia="Georgia" w:hAnsi="Georgia"/>
          <w:rtl w:val="0"/>
        </w:rPr>
        <w:t xml:space="preserve">, in which the Court ordered that respondent be disbarred and his name be struck off the Roll of Attorneys, for misappropriating money entrusted to him by a client, for faking a reason in order to cajole a client to part with his money and, worse, a for falsifying an official receipt of the Court to cover up his misdeeds </w:t>
      </w:r>
    </w:p>
    <w:p w:rsidR="00000000" w:rsidDel="00000000" w:rsidP="00000000" w:rsidRDefault="00000000" w:rsidRPr="00000000" w14:paraId="0000019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99">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Japanese and Korean Models Limiting Bar Membership </w:t>
      </w:r>
    </w:p>
    <w:p w:rsidR="00000000" w:rsidDel="00000000" w:rsidP="00000000" w:rsidRDefault="00000000" w:rsidRPr="00000000" w14:paraId="0000019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Lawasia-sponsored 8th Conference of Chief Justices in Asia and the Pacific held in Seoul, Korea, on September 6-10, 1999, Chief Justice Davide was impressed with the efforts of other Asian countries at limiting entry to the legal profession and elevating legal standards through continuous legal education. In Japan only about 3 percent and in South Korea only about 2 percent pass the bar examinations despite the very rigid and high standards of the law schools. After hurdling the bar examinations, Japanese and Korean lawyers must still undergo a mandatory one-and-a-half-year training program before they could practise or be appointed as judges or prosecutors. These valuable inputs at the Lawasia Conference have strengthened Chief Justice Davide's resolve to cleanse and upgrade the bar.</w:t>
      </w:r>
    </w:p>
    <w:p w:rsidR="00000000" w:rsidDel="00000000" w:rsidP="00000000" w:rsidRDefault="00000000" w:rsidRPr="00000000" w14:paraId="0000019B">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9C">
      <w:pPr>
        <w:spacing w:after="80" w:before="0" w:line="240" w:lineRule="auto"/>
        <w:ind w:left="0" w:firstLine="0"/>
        <w:jc w:val="center"/>
        <w:rPr>
          <w:rFonts w:ascii="Georgia" w:cs="Georgia" w:eastAsia="Georgia" w:hAnsi="Georgia"/>
          <w:b w:val="1"/>
          <w:bCs w:val="1"/>
          <w:color w:val="000000"/>
          <w:sz w:val="22"/>
          <w:szCs w:val="22"/>
        </w:rPr>
      </w:pPr>
      <w:r w:rsidDel="00000000" w:rsidR="00000000" w:rsidRPr="00000000">
        <w:rPr>
          <w:rFonts w:ascii="Georgia" w:cs="Georgia" w:eastAsia="Georgia" w:hAnsi="Georgia"/>
          <w:b w:val="1"/>
          <w:bCs w:val="1"/>
          <w:color w:val="000000"/>
          <w:sz w:val="22"/>
          <w:szCs w:val="22"/>
          <w:rtl w:val="0"/>
        </w:rPr>
        <w:t xml:space="preserve">JURIDICAL THOUGHT</w:t>
      </w:r>
    </w:p>
    <w:p w:rsidR="00000000" w:rsidDel="00000000" w:rsidP="00000000" w:rsidRDefault="00000000" w:rsidRPr="00000000" w14:paraId="0000019D">
      <w:pPr>
        <w:pStyle w:val="Heading2"/>
        <w:spacing w:before="0" w:line="24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OF CHIEF JUSTICE DAVIDE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 said earlier, the Chief Justice is not only the chief executive of the judicial department but also the leader, the </w:t>
      </w:r>
      <w:r w:rsidDel="00000000" w:rsidR="00000000" w:rsidRPr="00000000">
        <w:rPr>
          <w:rFonts w:ascii="Georgia" w:cs="Georgia" w:eastAsia="Georgia" w:hAnsi="Georgia"/>
          <w:i w:val="1"/>
          <w:iCs w:val="1"/>
          <w:rtl w:val="0"/>
        </w:rPr>
        <w:t xml:space="preserve">primus inter pares</w:t>
      </w:r>
      <w:r w:rsidDel="00000000" w:rsidR="00000000" w:rsidRPr="00000000">
        <w:rPr>
          <w:rFonts w:ascii="Georgia" w:cs="Georgia" w:eastAsia="Georgia" w:hAnsi="Georgia"/>
          <w:rtl w:val="0"/>
        </w:rPr>
        <w:t xml:space="preserve">, of the Supreme Court. The broad sweep of the Davide Watch, which I have just discussed, refers essentially to his role as judicial administrator. I believe, however, that no assessment of the Davide initiatives will be complete without an essay on the juridical thought or legal philosophy of the new Chief. After all, he is first and foremost a jurist. Supreme Court justices are not merely adjudicators of legal controversies. They are also dispensers of justice. And their concept of judicial dispensation is rooted in their legal philosophy.</w:t>
      </w:r>
    </w:p>
    <w:p w:rsidR="00000000" w:rsidDel="00000000" w:rsidP="00000000" w:rsidRDefault="00000000" w:rsidRPr="00000000" w14:paraId="000001A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not easy to pinpoint to what school of legal jurisprudence a certain jurist belongs. In fact, as retired SC Justice Camilo D, Quiason said, “[i]t is always difficult, and may not always be possible to categorize a justice of the Supreme Court as belonging to a particular school of jurisprudence or as the votary of a particular legal theory.”</w:t>
      </w:r>
    </w:p>
    <w:p w:rsidR="00000000" w:rsidDel="00000000" w:rsidP="00000000" w:rsidRDefault="00000000" w:rsidRPr="00000000" w14:paraId="000001A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Verily, Chief Justice Davide himself makes such categorization even more perilous. According to him, jurists “have neither need nor reason to side with or favor, much less, advocate, at least publicly, one school of thought at the expense of another. This is the price of the judicial office and functions, ideally divorced from policy formulation to maintain impartiality at all costs.”I do not necessarily agree with this statement. Quite the contrary, I believe that every leader must have a well-defined philosophy; otherwise, he would leave his followers adrift in a sea of uncertainties and moral vacuum. But I quote it anyway to show the perils of trying to catch the jurisprudential philosophy of the Chief. </w:t>
      </w:r>
    </w:p>
    <w:p w:rsidR="00000000" w:rsidDel="00000000" w:rsidP="00000000" w:rsidRDefault="00000000" w:rsidRPr="00000000" w14:paraId="000001A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caveat may partially explain why the Chief Justice has not written a book touching on or even hinting at his legal philosophy or judicial thoughts. Hence, the only way to read his hidden juridical mind would be to analyze his decisions as a Supreme Court justice.</w:t>
      </w:r>
    </w:p>
    <w:p w:rsidR="00000000" w:rsidDel="00000000" w:rsidP="00000000" w:rsidRDefault="00000000" w:rsidRPr="00000000" w14:paraId="000001A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the Centennial, even Millennial, Chief Justice, he and the whole Court will be confronted with a new world order that will impact Philippine jurisprudence. The cyber and space age — along with fiber optics, outer space exploration, genetic engineering, e-commerce, in vitro fertilization, paperless communications, and DNA advances — will definitely need new ways of coping. And perhaps, even more direly, the phenomena of trade liberalization, economic globalization and business deregulation will impact on the Bill of Rights. Verily, as liberalization and globalization erase territorial frontiers, states and governments tend to surrender some of their authority and powers to the “market” and to the renewed energy of laissez faire, such that the threats to civil liberties and human rights may in fact shift from government abuses to the more bedeviling market forces that transcend boundaries and sovereignties.</w:t>
      </w:r>
    </w:p>
    <w:p w:rsidR="00000000" w:rsidDel="00000000" w:rsidP="00000000" w:rsidRDefault="00000000" w:rsidRPr="00000000" w14:paraId="000001A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A5">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His Style and Format in Decision Writing</w:t>
      </w:r>
    </w:p>
    <w:p w:rsidR="00000000" w:rsidDel="00000000" w:rsidP="00000000" w:rsidRDefault="00000000" w:rsidRPr="00000000" w14:paraId="000001A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Before dissecting his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however, let me say a few words about the way he writes them. I was fortunate that from 1996 to 1998, I was assigned to the same Division as he was. Thus, I had the opportunity to observe him at a range closer than that normally available during our en banc sessions.</w:t>
      </w:r>
    </w:p>
    <w:p w:rsidR="00000000" w:rsidDel="00000000" w:rsidP="00000000" w:rsidRDefault="00000000" w:rsidRPr="00000000" w14:paraId="000001A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one Supreme Court function on October 22, 1997, I had the occasion, as a new member of the Court, to describe my impression of each of my colleagues.” Of Hilario G. Davide Jr., I said:</w:t>
      </w:r>
    </w:p>
    <w:p w:rsidR="00000000" w:rsidDel="00000000" w:rsidP="00000000" w:rsidRDefault="00000000" w:rsidRPr="00000000" w14:paraId="000001A8">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“The epitome of the Filipino </w:t>
      </w:r>
      <w:r w:rsidDel="00000000" w:rsidR="00000000" w:rsidRPr="00000000">
        <w:rPr>
          <w:rFonts w:ascii="Georgia" w:cs="Georgia" w:eastAsia="Georgia" w:hAnsi="Georgia"/>
          <w:i w:val="1"/>
          <w:iCs w:val="1"/>
          <w:rtl w:val="0"/>
        </w:rPr>
        <w:t xml:space="preserve">jurist, makabayan, maginoo, marangal, matapang, masipag, mapagkakatiwalaan, may mabuting asal at diwa, may pagpapahalaga sa kapwa at may paniniwala sa Pilipino at sa kanyang kakayahang maging malaya, maunlad at mapayapa.”</w:t>
      </w:r>
    </w:p>
    <w:p w:rsidR="00000000" w:rsidDel="00000000" w:rsidP="00000000" w:rsidRDefault="00000000" w:rsidRPr="00000000" w14:paraId="000001A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Yes, “epitome of the Filipino jurist” — that was the image I had of Justice Davide at the time. Such an image has become sharper now. He is the persona of the “four I's” I spoke about in an earlier section of this chapter — integrity, independence, intelligence and industry. </w:t>
      </w:r>
    </w:p>
    <w:p w:rsidR="00000000" w:rsidDel="00000000" w:rsidP="00000000" w:rsidRDefault="00000000" w:rsidRPr="00000000" w14:paraId="000001A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His </w:t>
      </w:r>
      <w:r w:rsidDel="00000000" w:rsidR="00000000" w:rsidRPr="00000000">
        <w:rPr>
          <w:rFonts w:ascii="Georgia" w:cs="Georgia" w:eastAsia="Georgia" w:hAnsi="Georgia"/>
          <w:i w:val="1"/>
          <w:iCs w:val="1"/>
          <w:rtl w:val="0"/>
        </w:rPr>
        <w:t xml:space="preserve">ponencias</w:t>
      </w:r>
      <w:r w:rsidDel="00000000" w:rsidR="00000000" w:rsidRPr="00000000">
        <w:rPr>
          <w:rFonts w:ascii="Georgia" w:cs="Georgia" w:eastAsia="Georgia" w:hAnsi="Georgia"/>
          <w:rtl w:val="0"/>
        </w:rPr>
        <w:t xml:space="preserve"> mirror these characteristics. He writes exhaustively, patiently explaining the details of each case, stating all the arguments of each of the parties, and then discussing one by one each question or issue raised. He rules clearly and firmly, leaving no doubt or equivocation or residue. Seldom does he pontificate; instead, he argues his points with a view to convince, sometimes in a way that overwhelms. </w:t>
      </w:r>
    </w:p>
    <w:p w:rsidR="00000000" w:rsidDel="00000000" w:rsidP="00000000" w:rsidRDefault="00000000" w:rsidRPr="00000000" w14:paraId="000001A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Knowing that decisions are read even by lay persons, he writes simply and straight to the point, striking at the root of every issue without unnecessary diversions and side tracks. Indeed, he avoids obiters, flamboyance and braggadocio; rather, he writes unaffectedly, without much literary flourish or pretension at poetry. Nevertheless, his balance and symmetry are identifiable and poised. Most important, his Decisions always contain HH relevant doctrines and points of law that are quotable val in succeeding cases. All in all, his writings, while quite traditional in their style, are consistent in their thoroughness, forthrightness and depth.</w:t>
      </w:r>
    </w:p>
    <w:p w:rsidR="00000000" w:rsidDel="00000000" w:rsidP="00000000" w:rsidRDefault="00000000" w:rsidRPr="00000000" w14:paraId="000001AC">
      <w:pPr>
        <w:spacing w:after="80" w:line="252.00000000000003" w:lineRule="auto"/>
        <w:ind w:firstLine="360"/>
        <w:jc w:val="both"/>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1AD">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Some Impressions of His Juridical Thoughts</w:t>
      </w:r>
    </w:p>
    <w:p w:rsidR="00000000" w:rsidDel="00000000" w:rsidP="00000000" w:rsidRDefault="00000000" w:rsidRPr="00000000" w14:paraId="000001A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of this writing, Chief Justice Davide has been a member of the Court for over eight years, has written more than 500 ponencias and opinions and delivered countless speeches. On a number of occasions, he has adverted to the natural law school. Note, for instance, his call for attorneys to live higher “ethical values expressed in the natural law.” At other times, he has stuck to the plain letter of the law and its simple: application to a set of facts. In still some other opinions, he has been creative and innovative, even proactive, in his approach to issues. These observations merely strengthen Justice Quiason’s thesis that no ’ judge “nurses a conscious effort in promoting any theory of law. At times, the facts and the law involved in the case do not leave room for the application of any legal theory.”</w:t>
      </w:r>
    </w:p>
    <w:p w:rsidR="00000000" w:rsidDel="00000000" w:rsidP="00000000" w:rsidRDefault="00000000" w:rsidRPr="00000000" w14:paraId="000001A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Due to deadline constraints and limited space, I do not propose to summarize all his writings. Neither do I intend to categorize him as an advocate or a: follower of any particular school of legal philosophy. As I said earlier, such a task is not only difficult but perilous as well. I will merely describe my impressions of his judicial mind as shown by some of his speeches, ponencias and opinions. </w:t>
      </w:r>
    </w:p>
    <w:p w:rsidR="00000000" w:rsidDel="00000000" w:rsidP="00000000" w:rsidRDefault="00000000" w:rsidRPr="00000000" w14:paraId="000001B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the foregoing caution, let me now present my reading of his mind. </w:t>
      </w:r>
    </w:p>
    <w:p w:rsidR="00000000" w:rsidDel="00000000" w:rsidP="00000000" w:rsidRDefault="00000000" w:rsidRPr="00000000" w14:paraId="000001B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First. He is definitely pro-environment. In his keynote address before the Asian Inter-Parliamentary: Organization on September 20, 1999, Chief Justice Davide “reserved for last an issue which is dear to my heart: that of the environment.” Continuing, he waxed eloquent, saying, “We have great reason to be united in addressing these issues [confronting the environment]; we come from one mother, Mother Earth. And so we share a common heritage and a common responsibility to preserve the inheritance for our children, our grandchildren, and generations to come.”</w:t>
      </w:r>
    </w:p>
    <w:p w:rsidR="00000000" w:rsidDel="00000000" w:rsidP="00000000" w:rsidRDefault="00000000" w:rsidRPr="00000000" w14:paraId="000001B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Southeast Asian Justices Symposium on Sustainable Development held in Manila on March 4 to 6, 1999, Chief Justice Davide implored the participants to “seek the guidance of the Chief Justice of the Supreme Court of Life and [to] always pray that we be guided by the wisdom and spirit of Mother Earth and touched and moved by her cries and anguish.”</w:t>
      </w:r>
    </w:p>
    <w:p w:rsidR="00000000" w:rsidDel="00000000" w:rsidP="00000000" w:rsidRDefault="00000000" w:rsidRPr="00000000" w14:paraId="000001B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Writing for the majority in the landmark </w:t>
      </w:r>
      <w:r w:rsidDel="00000000" w:rsidR="00000000" w:rsidRPr="00000000">
        <w:rPr>
          <w:rFonts w:ascii="Georgia" w:cs="Georgia" w:eastAsia="Georgia" w:hAnsi="Georgia"/>
          <w:i w:val="1"/>
          <w:iCs w:val="1"/>
          <w:rtl w:val="0"/>
        </w:rPr>
        <w:t xml:space="preserve">Oposa v. Factoran</w:t>
      </w:r>
      <w:r w:rsidDel="00000000" w:rsidR="00000000" w:rsidRPr="00000000">
        <w:rPr>
          <w:rFonts w:ascii="Georgia" w:cs="Georgia" w:eastAsia="Georgia" w:hAnsi="Georgia"/>
          <w:rtl w:val="0"/>
        </w:rPr>
        <w:t xml:space="preserve">, then Associate Justice Davide brushed aside procedural objections, especially to the locus standi of the minor petitioners, to be able to focus “on one specific fundamental legal right - the right to a balanced and healthful ecology which, for the first time in our nation’s constitutional history, is solemnly incorporated in the fundamental law.” Stressing the importance of this constitutional right, he wrote: </w:t>
      </w:r>
    </w:p>
    <w:p w:rsidR="00000000" w:rsidDel="00000000" w:rsidP="00000000" w:rsidRDefault="00000000" w:rsidRPr="00000000" w14:paraId="000001B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the right to a balanced and healthful ecology is to be found under the Declaration of Principles and State Policies and not under the Bill of Rights, it does not follow that it is less important than any of the civil and political rights enumerated in the latter. Such a right belongs to a different category of rights altogether for it concerns nothing less than self-preservation and self-perpetuation — aptly and fittingly stressed by the petitioners — the advancement of which may even be said to predate all governments ‘ and constitutions. As a matter of fact, these basic rights need not even be written in the Constitution for they are assumed to exist from the inception of humankind. If they are now explicitly mentioned in the fundamental charter, it is because of the well-founded fear of its framers that unless the rights to a balanced and healthful ecology and to health are mandated as state policies by the Constitution itself, thereby highlighting their continuing importance and imposing upon the state a solemn obligation to preserve the first and protect and advance the second, the day would not be too far when all else would be lost not only for the present generation, but also for those to come — generations which stand to inherit nothing but parched earth incapable of sustaining life.” </w:t>
      </w:r>
    </w:p>
    <w:p w:rsidR="00000000" w:rsidDel="00000000" w:rsidP="00000000" w:rsidRDefault="00000000" w:rsidRPr="00000000" w14:paraId="000001B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Consistent in his crusade for healthful ecology, he penned another environment-protecting Decision, </w:t>
      </w:r>
      <w:r w:rsidDel="00000000" w:rsidR="00000000" w:rsidRPr="00000000">
        <w:rPr>
          <w:rFonts w:ascii="Georgia" w:cs="Georgia" w:eastAsia="Georgia" w:hAnsi="Georgia"/>
          <w:i w:val="1"/>
          <w:iCs w:val="1"/>
          <w:rtl w:val="0"/>
        </w:rPr>
        <w:t xml:space="preserve">Tano v. Socrates</w:t>
      </w:r>
      <w:r w:rsidDel="00000000" w:rsidR="00000000" w:rsidRPr="00000000">
        <w:rPr>
          <w:rFonts w:ascii="Georgia" w:cs="Georgia" w:eastAsia="Georgia" w:hAnsi="Georgia"/>
          <w:rtl w:val="0"/>
        </w:rPr>
        <w:t xml:space="preserve">, in which he likewise set aside “procedural obstacles” to be able “to resolve this case on its; merits. He upheld the right of the City of Puerto Princesa and the Province of Palawan to enact ordinances “to protect the environment and impose appropriate penalties for acts which endanger the environment.” In the process, he dissected the minutiae of marine life in order to point out the evils of cyanide fishing and the imperatives of preserving coral reefs. In his words: </w:t>
      </w:r>
    </w:p>
    <w:p w:rsidR="00000000" w:rsidDel="00000000" w:rsidP="00000000" w:rsidRDefault="00000000" w:rsidRPr="00000000" w14:paraId="000001B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destruction of the coral reefs results in serious, if not irreparable, ecological imbalance, for coral reefs are among nature’s life-support systems. They collect, retain, and recycle nutrients for adjacent nearshore areas such as mangroves, seagrass beds, and reef flats; provide food for marine plants and animals; and serve as a protective shelter for aquatic organisms. It is said that ecologically, the reefs are to the oceans what forests are to continents: they are shelters and breeding grounds for fish and plant species that will disappear without them.</w:t>
      </w:r>
    </w:p>
    <w:p w:rsidR="00000000" w:rsidDel="00000000" w:rsidP="00000000" w:rsidRDefault="00000000" w:rsidRPr="00000000" w14:paraId="000001B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prohibition against catching live fish stems, in part, from the modern phenom- Hi enon of live-fish trade which entails the catching of so-called exotic tropical species of fish not only for aquarium use in the West, but i also for ‘the market for live banquet fish [which] is virtually insatiable in ever more affluent Asia. These exotic species are coral-dwellers, and fishermen catch them by ‘diving in shallow water with coralline habitats and squirting sodium cyanide poison at passing fish directly or onto coral crevices; once affected the fish are immobilized [merely stunned] and then scooped by hand.’ The diver then surfaces and dumps his catch into a submerged net attached to the skiff. Twenty minutes later, the fish can swim normally. Back on shore, they are placed in holding pens, and within a few weeks, they expel the Hi cyanide from their system and are ready to ] be hauled. Then they are placed in saltwater tanks or packaged in plastic bags filled with seawater for shipment by air freight to major markets for live food fish. While the fish are meant to survive, the opposite holds true for their former home as ‘[a]fter the fisherman. squirts the cyanide, the first thing to perish is the reef algae, on which fish feed. Days later, the living coral starts to expire. Soon the reef loses its function as habitat for the fish, which eat both the algae and invertebrates that cling to the coral. The reef becomes an underwater graveyard, its skeletal remains brittle, bleached of all color and vulnerable to erosion from the pounding of the waves. It has been found that cyanide fishing kills most hard and soft corals within three months of repeated application.”</w:t>
      </w:r>
    </w:p>
    <w:p w:rsidR="00000000" w:rsidDel="00000000" w:rsidP="00000000" w:rsidRDefault="00000000" w:rsidRPr="00000000" w14:paraId="000001B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Second. A stickler for rules, he firmly believes in the rule of law. The judiciary simply applies the law; it has no power to deviate from the legislative intent. In </w:t>
      </w:r>
      <w:r w:rsidDel="00000000" w:rsidR="00000000" w:rsidRPr="00000000">
        <w:rPr>
          <w:rFonts w:ascii="Georgia" w:cs="Georgia" w:eastAsia="Georgia" w:hAnsi="Georgia"/>
          <w:i w:val="1"/>
          <w:iCs w:val="1"/>
          <w:rtl w:val="0"/>
        </w:rPr>
        <w:t xml:space="preserve">People v. Quijada</w:t>
      </w:r>
      <w:r w:rsidDel="00000000" w:rsidR="00000000" w:rsidRPr="00000000">
        <w:rPr>
          <w:rFonts w:ascii="Georgia" w:cs="Georgia" w:eastAsia="Georgia" w:hAnsi="Georgia"/>
          <w:rtl w:val="0"/>
        </w:rPr>
        <w:t xml:space="preserve">, he engaged the respected Justice Florenz D. Regalado, a conceded authority in criminal law, in a “bruising debate” on the application of “doctrinal concepts of penal laws” and “even the ordinary notions of common sense” and came out the victor, even if by a close 8-7 vote and even if this victory was later overtaken by Republic Act No. 8294. In crisp, clear language, he opined that the duty of courts “is merely to apply the law in such a way that shall not usurp legislative powers by judicial legislation and that in the course of such application or construction, it should not make or supervise legislation, or under the guise of interpretation modify, revise, amend, distort, remodel or rewrite the law, or give the law a construction which is repugnant to its terms.”</w:t>
      </w:r>
    </w:p>
    <w:p w:rsidR="00000000" w:rsidDel="00000000" w:rsidP="00000000" w:rsidRDefault="00000000" w:rsidRPr="00000000" w14:paraId="000001B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Regala v. Sandiganbayan</w:t>
      </w:r>
      <w:r w:rsidDel="00000000" w:rsidR="00000000" w:rsidRPr="00000000">
        <w:rPr>
          <w:rFonts w:ascii="Georgia" w:cs="Georgia" w:eastAsia="Georgia" w:hAnsi="Georgia"/>
          <w:rtl w:val="0"/>
        </w:rPr>
        <w:t xml:space="preserve">, he chided the majority for expanding the coverage of the lawyer-client privilege in order “to prevent the disclosure of a client’s identity where the lawyer and the client are conspirators in the commission of a crime or fraud.” He pointed out that there was no need to resort to interpretation which just tended “to expand the scope of the Philippine rule by copious citations of American jurisprudence x x x.” All that was really needed to resolve the said issue, he said, was a hard look at the i Code of Professional Responsibility. He wrote: </w:t>
      </w:r>
    </w:p>
    <w:p w:rsidR="00000000" w:rsidDel="00000000" w:rsidP="00000000" w:rsidRDefault="00000000" w:rsidRPr="00000000" w14:paraId="000001B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Under our jurisdiction, lawyers are mandated not to counsel or abet activities aimed at defiance of the law or at lessening confidence in the legal system (Rule 1.02, Canon 1, Code of Professional Responsibility) and to employ only fair and honest means to attain the lawful objectives of his client (Rule 19.01, Canon 19, Id.). And under the Canons of Professional Ethics, a lawyer must steadfastly bear in mind that his great trust is to be performed within and not without the bounds of the law (Canon 15, Id.), that he advances the honor of his profession and the best interest of his client when he renders service or gives advice tending to impress if upon the client and his undertaking exact compliance with the strictest principles of moral law (Canon 32, Id.). These canons strip a lawyer of the lawyer-client privilege whenever he conspires with the client in the commission of a crime or a fraud.”</w:t>
      </w:r>
    </w:p>
    <w:p w:rsidR="00000000" w:rsidDel="00000000" w:rsidP="00000000" w:rsidRDefault="00000000" w:rsidRPr="00000000" w14:paraId="000001B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Third. While in most of his decisions, Chief Justice Davide steers within conventional doctrines and close to the wordings and intentions of statutes, he can show his creativity or innovativeness when circumstances, as he perceives them, call for it, The best example showing his ability to innovate was demonstrated in the famous PIRMA” cases. In </w:t>
      </w:r>
      <w:r w:rsidDel="00000000" w:rsidR="00000000" w:rsidRPr="00000000">
        <w:rPr>
          <w:rFonts w:ascii="Georgia" w:cs="Georgia" w:eastAsia="Georgia" w:hAnsi="Georgia"/>
          <w:i w:val="1"/>
          <w:iCs w:val="1"/>
          <w:rtl w:val="0"/>
        </w:rPr>
        <w:t xml:space="preserve">Miriam D. Santiago v. Commission on Elections</w:t>
      </w:r>
      <w:r w:rsidDel="00000000" w:rsidR="00000000" w:rsidRPr="00000000">
        <w:rPr>
          <w:rFonts w:ascii="Georgia" w:cs="Georgia" w:eastAsia="Georgia" w:hAnsi="Georgia"/>
          <w:rtl w:val="0"/>
        </w:rPr>
        <w:t xml:space="preserve">, he led the Court in stopping a snowballing effort to amend the Constitution through a system of initiative. While agreeing that a people’s initiative was one way of changing provisions of the basic law, he nevertheless succeeded in convincing a majority of the justices (1) that Section 2 of Article XVII of the Constitution providing for such a system was “not self-executory,” and (2) that RA 6735, supposedly the enabling law implementing said constitutional provision, was “incomplete, inadequate or wanting in essential terms and conditions insofar as initiative or amendments to the Constitution are concerned.” Since the enabling law was inadequate, “x x x, the right of the people to directly propose amendments to the Constitution through the system of initiative would remain entombed in the cold niche of the Constitution until Congress provides for its implementation.”</w:t>
      </w:r>
    </w:p>
    <w:p w:rsidR="00000000" w:rsidDel="00000000" w:rsidP="00000000" w:rsidRDefault="00000000" w:rsidRPr="00000000" w14:paraId="000001B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researched long and hard but could not find credible authorities, not to say court decisions, either here or abroad, backing up this rather novel theory of“insufficient law.” I thought that such a new theory: of constitutional law should not diminish the people’s right to an initiative, which was after all an institutionalization of “people power,” the political process that made the Philippines the talk of the world. But he won and had to be content with writing a Dissent. </w:t>
      </w:r>
    </w:p>
    <w:p w:rsidR="00000000" w:rsidDel="00000000" w:rsidP="00000000" w:rsidRDefault="00000000" w:rsidRPr="00000000" w14:paraId="000001B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his Separate Opinion on the Court's Resolution denying the Motion for Reconsideration in the said case, then Associate Justice Davide clarified that in declaring RA 6735 to be inadequate, the Court really meant that it was unconstitutional for failing to comply with the “completeness and sufficient standard” test by purporting “to delegate a delegable legislative power.” </w:t>
      </w:r>
    </w:p>
    <w:p w:rsidR="00000000" w:rsidDel="00000000" w:rsidP="00000000" w:rsidRDefault="00000000" w:rsidRPr="00000000" w14:paraId="000001B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I disagreed with his ponencia and wrote a Dissent, I do not intend at this point to dispute his i] position any further. All I am trying to show now is that normally he is conventional in his decision-writing, often preferring to cite traditional doctrines; but that when bold action is needed, he is capable of rising to the occasion by innovating, in order to be able to reach a desired conclusion. In the process, he blazes new jurisprudential trails. </w:t>
      </w:r>
    </w:p>
    <w:p w:rsidR="00000000" w:rsidDel="00000000" w:rsidP="00000000" w:rsidRDefault="00000000" w:rsidRPr="00000000" w14:paraId="000001B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Fourth, He is a very spiritual, humanistic person, a firm believer in Jesus Christ and in the presence and redeeming power of God in the life of every person. I need not repeat here the many incidents and speeches I have cited earlier, like his daily Bible reading and his A exhortation to uphold “higher ethical values expressed in the natural law.” Although not expressly written HH in his ponencias, these undertones of his deepest thoughts surface in various forms and statements. At bottom, his writings and speeches indubitably carry his firm faith in one Lord — Jesus Christ.</w:t>
      </w:r>
    </w:p>
    <w:p w:rsidR="00000000" w:rsidDel="00000000" w:rsidP="00000000" w:rsidRDefault="00000000" w:rsidRPr="00000000" w14:paraId="000001C0">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Epilogue:</w:t>
      </w:r>
    </w:p>
    <w:p w:rsidR="00000000" w:rsidDel="00000000" w:rsidP="00000000" w:rsidRDefault="00000000" w:rsidRPr="00000000" w14:paraId="000001C1">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LEADERSHIP BY EXAMPLE</w:t>
      </w:r>
    </w:p>
    <w:p w:rsidR="00000000" w:rsidDel="00000000" w:rsidP="00000000" w:rsidRDefault="00000000" w:rsidRPr="00000000" w14:paraId="000001C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Chief Justice’s program of action for the judiciary and personal juridical philosophy, as I know them, I have tried my best to explain. They may sometimes seem complex and forbidding, but they are really sewn together by a common thread: Leadership by Example. Before the Kilosbayan Forum I mentioned earlier, the very first public appearance of the Chief in which he presented the “Davide Watch,” he announced: “As Chief Justice, I pledge that I shall spare no effort in leading the judiciary by example. For those who know me, you know I do not take this pledge lightly.”</w:t>
      </w:r>
    </w:p>
    <w:p w:rsidR="00000000" w:rsidDel="00000000" w:rsidP="00000000" w:rsidRDefault="00000000" w:rsidRPr="00000000" w14:paraId="000001C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Given his performance during his initial year, Chief Justice Davide can proudly claim an auspicious beginning, having laid down the rock of his incumbency in this short but meaningful credo: “Leadership by Example.” This battle cry was the very same gospel used by our Lord Jesus in leading His disciples.: According to Evangelist Mark,'" our Lord enunciated it to the believers in this manner:</w:t>
      </w:r>
    </w:p>
    <w:p w:rsidR="00000000" w:rsidDel="00000000" w:rsidP="00000000" w:rsidRDefault="00000000" w:rsidRPr="00000000" w14:paraId="000001C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“Jesus summoned them and said to them, ‘You know that those who are recognized as rulers over the Gentiles lord it over them, and their great ones make their authority over them felt. But it shall not be so among you. Rather, whoever wishes to be great among you will be your servant; whoever wishes to be first among you will be the slave of all. For the Son of Man did not come to be served but to serve and to give his life as a ransom for many.”</w:t>
      </w:r>
    </w:p>
    <w:p w:rsidR="00000000" w:rsidDel="00000000" w:rsidP="00000000" w:rsidRDefault="00000000" w:rsidRPr="00000000" w14:paraId="000001C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True indeed, among the Gentiles, the nonbelievers, the leaders lorded it over their followers. In modern times, it is no different. Although the so-called leaders call themselves public servants, the sad fact is that they arrogate unto themselves power and authority over the life, the liberty and the well-being of their people. Hence, they allocate unto themselves huge discretionary funds, so that they could dispense patronage and favors; so that people would feel indebted to them personally for the building of roads, the repair of public markets or the construction of water systems. i Our leaders make themselves the centers of authority such that, most of the time, no business can be opened without their blessings, no employment can be secured without their recommendation, and no wedding or baptism can be complete without them as sponsors. Indeed, our leaders make their importance felt, not by reason of their wisdom or their service, but by the authority and the power they clothe themselves with. They speak loudly and boisterously against immorality, corruption and violence, but their public and private lives demonstrate dishonesty, incompetence, emptiness and callousness. </w:t>
      </w:r>
    </w:p>
    <w:p w:rsidR="00000000" w:rsidDel="00000000" w:rsidP="00000000" w:rsidRDefault="00000000" w:rsidRPr="00000000" w14:paraId="000001C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Unlike this confusing pattern of stewardship, Chief Justice Davide has gallantly set up his own gauntlet: Leadership by Example. By this credo, he shall be judged as leader and jurist. Judging from what he has demonstrated during the past three hundred days, he means to live solemnly and humbly by his own standard: to be the personification of what he demands from his people. His habits, life and career must demonstrate exactly the very values he expects from them. No one can honestly dispute this truism: Chief Justice Hilario G. Davide Jr. is the standard of independence, integrity, excellence and effectivity in the judiciary.</w:t>
      </w:r>
    </w:p>
    <w:p w:rsidR="00000000" w:rsidDel="00000000" w:rsidP="00000000" w:rsidRDefault="00000000" w:rsidRPr="00000000" w14:paraId="000001C7">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C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C9">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RAGING </w:t>
      </w:r>
    </w:p>
    <w:p w:rsidR="00000000" w:rsidDel="00000000" w:rsidP="00000000" w:rsidRDefault="00000000" w:rsidRPr="00000000" w14:paraId="000001CA">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COURT BATTLES</w:t>
      </w:r>
    </w:p>
    <w:p w:rsidR="00000000" w:rsidDel="00000000" w:rsidP="00000000" w:rsidRDefault="00000000" w:rsidRPr="00000000" w14:paraId="000001C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CC">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Six</w:t>
      </w:r>
    </w:p>
    <w:p w:rsidR="00000000" w:rsidDel="00000000" w:rsidP="00000000" w:rsidRDefault="00000000" w:rsidRPr="00000000" w14:paraId="000001CD">
      <w:pPr>
        <w:spacing w:after="80" w:line="252.00000000000003" w:lineRule="auto"/>
        <w:ind w:left="0" w:firstLine="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E">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Death Penalty Law: </w:t>
      </w:r>
    </w:p>
    <w:p w:rsidR="00000000" w:rsidDel="00000000" w:rsidP="00000000" w:rsidRDefault="00000000" w:rsidRPr="00000000" w14:paraId="000001CF">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Debate Continues </w:t>
      </w:r>
    </w:p>
    <w:p w:rsidR="00000000" w:rsidDel="00000000" w:rsidP="00000000" w:rsidRDefault="00000000" w:rsidRPr="00000000" w14:paraId="000001D0">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D1">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Battles in the Supreme Court</w:t>
      </w:r>
      <w:r w:rsidDel="00000000" w:rsidR="00000000" w:rsidRPr="00000000">
        <w:rPr>
          <w:rFonts w:ascii="Georgia" w:cs="Georgia" w:eastAsia="Georgia" w:hAnsi="Georgia"/>
          <w:rtl w:val="0"/>
        </w:rPr>
        <w:t xml:space="preserve">, which I wrote last year to commemorate my third anniversary in the Court (October 10, 1998), I predicted that death penalty cases would “occupy the continuing attention of the Court and the general public.” Now I realize I spoke too conservatively. In January 1999, a full-blown confrontation was waged between the pro- and anti-death penalty advocates.</w:t>
      </w:r>
    </w:p>
    <w:p w:rsidR="00000000" w:rsidDel="00000000" w:rsidP="00000000" w:rsidRDefault="00000000" w:rsidRPr="00000000" w14:paraId="000001D2">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D3">
      <w:pPr>
        <w:pStyle w:val="Heading2"/>
        <w:spacing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CONTROVERSY PRECEDING</w:t>
      </w:r>
    </w:p>
    <w:p w:rsidR="00000000" w:rsidDel="00000000" w:rsidP="00000000" w:rsidRDefault="00000000" w:rsidRPr="00000000" w14:paraId="000001D4">
      <w:pPr>
        <w:pStyle w:val="Heading2"/>
        <w:spacing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ECHEGARAY EXECUTION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conflagration was ignited by the SC Resolution promulgated on January 4, 1999, temporarily postponing the execution of Leo Echegaray who was scheduled to die at 3:00 p.m. on that day. Voting 8-5, the Court issued a Temporary Restraining Order (TRO), good until June 15, 1999, “unless it sooner becomes certain that no repeal or modification of the Mi law is going to be made.” The Court acted upon the Motion of Atty. Theodore O. Te, Echegaray’s counsel, grounded on the allegations that several bills had been filed in Congress to review the Death Penalty Law, and that a treaty abolishing the death penalty was “headed for” ratification in the Senate. </w:t>
      </w:r>
    </w:p>
    <w:p w:rsidR="00000000" w:rsidDel="00000000" w:rsidP="00000000" w:rsidRDefault="00000000" w:rsidRPr="00000000" w14:paraId="000001D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held: “The merest chance that Congress might reconsider the imposition of the death penalty entitles [Echegaray] to a stay of his execution.” </w:t>
      </w:r>
    </w:p>
    <w:p w:rsidR="00000000" w:rsidDel="00000000" w:rsidP="00000000" w:rsidRDefault="00000000" w:rsidRPr="00000000" w14:paraId="000001D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D9">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Reactions to the Court’s Suspension of Echegaray’s Execution</w:t>
      </w:r>
    </w:p>
    <w:p w:rsidR="00000000" w:rsidDel="00000000" w:rsidP="00000000" w:rsidRDefault="00000000" w:rsidRPr="00000000" w14:paraId="000001D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Almost the entire Philippine officialdom — from President Joseph Ejercito Estrada down to senators, congressmen and even municipal councilors — reacted swiftly and furiously. In street rallies and demonstrations, lynch mobs and anti-crime crusaders demanded the “resignation” or the “impeachment” of the eight justices who had voted for the TRO. These justices were attacked as incompetent, power hungry, and insensitive to public opinion. Additionally, individual magistrates, Court employees and even their families were threatened, insulted and booed.</w:t>
      </w:r>
    </w:p>
    <w:p w:rsidR="00000000" w:rsidDel="00000000" w:rsidP="00000000" w:rsidRDefault="00000000" w:rsidRPr="00000000" w14:paraId="000001D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be sure, I was targeted for the most venal of the criticisms because, in </w:t>
      </w:r>
      <w:r w:rsidDel="00000000" w:rsidR="00000000" w:rsidRPr="00000000">
        <w:rPr>
          <w:rFonts w:ascii="Georgia" w:cs="Georgia" w:eastAsia="Georgia" w:hAnsi="Georgia"/>
          <w:i w:val="1"/>
          <w:iCs w:val="1"/>
          <w:rtl w:val="0"/>
        </w:rPr>
        <w:t xml:space="preserve">Battles in the Supreme Court</w:t>
      </w:r>
      <w:r w:rsidDel="00000000" w:rsidR="00000000" w:rsidRPr="00000000">
        <w:rPr>
          <w:rFonts w:ascii="Georgia" w:cs="Georgia" w:eastAsia="Georgia" w:hAnsi="Georgia"/>
          <w:rtl w:val="0"/>
        </w:rPr>
        <w:t xml:space="preserve">, I had publicly opposed the capital penalty. I wrote that while “the death penalty is not per se objectionable, x x x it should be prescribed only in a very limited number of truly heinous crimes and only under exceptional circumstances.” Even my daughters were not spared. Because of hate calls and bodily threats they received, I had to provide them extra security during the one-month period of the controversy.</w:t>
      </w:r>
    </w:p>
    <w:p w:rsidR="00000000" w:rsidDel="00000000" w:rsidP="00000000" w:rsidRDefault="00000000" w:rsidRPr="00000000" w14:paraId="000001D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Not to be forgotten, of course, is the support that the Court also received from many institutions and individuals, particularly Church and media groups as well as individual columnists, broadcasters and friends. We shall never forget these people who comforted us and stood by us in those trying times. </w:t>
      </w:r>
    </w:p>
    <w:p w:rsidR="00000000" w:rsidDel="00000000" w:rsidP="00000000" w:rsidRDefault="00000000" w:rsidRPr="00000000" w14:paraId="000001DD">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Lifting of the Temporary Restraining Order</w:t>
      </w:r>
    </w:p>
    <w:p w:rsidR="00000000" w:rsidDel="00000000" w:rsidP="00000000" w:rsidRDefault="00000000" w:rsidRPr="00000000" w14:paraId="000001D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Within the week of the street demonstrations, screaming headlines and radio-TV spotlights that followed, the President declared that he would veto any bill that would modify or repeal RA 7659. And more tellingly, Resolution No. 629 was passed “expressing the sense of the House of Representatives to reject any move to review Republic Act No. 7659.” </w:t>
      </w:r>
    </w:p>
    <w:p w:rsidR="00000000" w:rsidDel="00000000" w:rsidP="00000000" w:rsidRDefault="00000000" w:rsidRPr="00000000" w14:paraId="000001D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became evident that RA 7659 would not be modified or repealed before the adjournment of Congress on June 15, 1999. Thus, the Court on January 19, 1999, resolved to lift the Temporary Restraining Order, but not before it had squarely smashed the criticisms hurled against it, especially those which accused it of overstepping its powers. Written by Justice Puno, the Resolution stressed: </w:t>
      </w:r>
    </w:p>
    <w:p w:rsidR="00000000" w:rsidDel="00000000" w:rsidP="00000000" w:rsidRDefault="00000000" w:rsidRPr="00000000" w14:paraId="000001E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By issuing the January 4, 1999 TRO, the Court was “not changing even a comma” of the Decision convicting Leo Echegaray and sentencing him to death. The TRO was issued pursuant to the Court's “power to control the execution of its decisions.” “It bears repeating that what the Court restrained temporarily [was] the execution of its own Decision to give it reasonable time to check its fairness in light of supervening events in Congress, as alleged by petitioner. The Court, contrary to popular misimpression, did not restrain the effectivity of a law enacted by Congress.”</w:t>
      </w:r>
    </w:p>
    <w:p w:rsidR="00000000" w:rsidDel="00000000" w:rsidP="00000000" w:rsidRDefault="00000000" w:rsidRPr="00000000" w14:paraId="000001E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power of the President to grant pardons and reprieves “cannot be interpreted as denying the power of courts to control the enforcement of their decisions after their finality. In truth, an accused who has been convicted by final judgment still possesses collateral rights and these rights can be claimed in the appropriate courts.”</w:t>
      </w:r>
    </w:p>
    <w:p w:rsidR="00000000" w:rsidDel="00000000" w:rsidP="00000000" w:rsidRDefault="00000000" w:rsidRPr="00000000" w14:paraId="000001E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issuance of the TRO was the most prudent action that the Court could have taken under the circumstances, considering that Leo Echegaray was to be executed at 3:00 p.m. of the first working day after the Motion was filed. “The extreme caution taken by the Court was compelled, among others, by the fear that any error x x x in not stopping the execution of the petitioner will preclude any further relief, for all rights stop at the graveyard. As life was at stake, the Court refused to constitutionalize haste and the hysteria of some partisans.”</w:t>
      </w:r>
    </w:p>
    <w:p w:rsidR="00000000" w:rsidDel="00000000" w:rsidP="00000000" w:rsidRDefault="00000000" w:rsidRPr="00000000" w14:paraId="000001E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Puno waxed poetic as he concluded, “Man has yet to invent a better hatchery of justice than the courts. It is a hatchery where justice will bloom only when we can prevent the roots of reason to be blown away by the winds of rage. The flame of the rule of law cannot be ignited by rage, especially the rage of the mob, which is the mother of unfairness. The business of courts in rendering justice is to be fair and they can pass their litmus test only when they can be fair to the one who is momentarily the most hated by society.”</w:t>
      </w:r>
    </w:p>
    <w:p w:rsidR="00000000" w:rsidDel="00000000" w:rsidP="00000000" w:rsidRDefault="00000000" w:rsidRPr="00000000" w14:paraId="000001E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Resolution lifting the TRO was carried by a vote of 11-2 with two newly appointed magistrates taking “no part.” Justice Vitug and I wrote short Separate Opinions maintaining our consistent view that Echegaray should not be executed because the Death Penalty Law was unconstitutional. </w:t>
      </w:r>
    </w:p>
    <w:p w:rsidR="00000000" w:rsidDel="00000000" w:rsidP="00000000" w:rsidRDefault="00000000" w:rsidRPr="00000000" w14:paraId="000001E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view of some criticisms that my Opinion (and that of Justice Vitug) “did not address the issue of whether the TRO should be lifted,” I am reproducing, without further comment the full text of said Opinion as follows:</w:t>
      </w:r>
    </w:p>
    <w:p w:rsidR="00000000" w:rsidDel="00000000" w:rsidP="00000000" w:rsidRDefault="00000000" w:rsidRPr="00000000" w14:paraId="000001E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agree with the Court’s Resolution that, without doubt, this Court has jurisdiction to issue the disputed Temporary Restraining Order (TRO) on January 4, 1999. I will not repeat its well-reasoned disquisition. I write only to explain my vote in the context of the larger issue of the death penalty. </w:t>
      </w:r>
    </w:p>
    <w:p w:rsidR="00000000" w:rsidDel="00000000" w:rsidP="00000000" w:rsidRDefault="00000000" w:rsidRPr="00000000" w14:paraId="000001E7">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“Since the solicitor general has demonstrated that Congress will not repeal or amend RA 7659 during its current session which ends on June 15, 1999 and that, in any event, the President will veto any such repeal or amendment, the TRO should by its own terms be deemed lifted now. However, my objections to the imposition of the death penalty transcend the TRO and permeate its juridical essence.</w:t>
      </w:r>
      <w:r w:rsidDel="00000000" w:rsidR="00000000" w:rsidRPr="00000000">
        <w:rPr>
          <w:rtl w:val="0"/>
        </w:rPr>
      </w:r>
    </w:p>
    <w:p w:rsidR="00000000" w:rsidDel="00000000" w:rsidP="00000000" w:rsidRDefault="00000000" w:rsidRPr="00000000" w14:paraId="000001E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maintain my view that RA 7659 (the Death Penalty Law) is unconstitutional insofar as some parts thereof prescribing the capital penalty fail to comply with the requirements of ‘heinousness’ and ‘compelling reasons’ prescribed by the Constitution of the Philippines. This I have repeatedly stated in my Dissenting Opinions in various death cases decided by the Court, as well as during the Court's deliberation on this matter on January 4, 1999. For easy reference, I hereby attach a copy of my Dissent promulgated on February 7, 1997.</w:t>
      </w:r>
    </w:p>
    <w:p w:rsidR="00000000" w:rsidDel="00000000" w:rsidP="00000000" w:rsidRDefault="00000000" w:rsidRPr="00000000" w14:paraId="000001E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“Consequently, I cannot now vote to lift the TRO, because to do so would mean the upholding and enforcement of a law (or the relevant portions thereof) which, I submit with all due respect, is unconstitutional and therefore legally nonexistent. I also reiterate that, in my humble opinion, RA 8177 (the Lethal Injection Law) is likewise unconstitutional since it merely prescribes the manner in which RA 7659 (the Death Penalty Law) is to be implemented.</w:t>
      </w:r>
    </w:p>
    <w:p w:rsidR="00000000" w:rsidDel="00000000" w:rsidP="00000000" w:rsidRDefault="00000000" w:rsidRPr="00000000" w14:paraId="000001E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“Having said that, I stress, however, that I defer to the rule of law and will abide by the ruling of the Court that both RA 7659 and RA 8177 are constitutional and that the death penalty should, by majority vote, be implemented by means of lethal injection.</w:t>
      </w:r>
    </w:p>
    <w:p w:rsidR="00000000" w:rsidDel="00000000" w:rsidP="00000000" w:rsidRDefault="00000000" w:rsidRPr="00000000" w14:paraId="000001E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THE ABOVE REASONS, I vote to deny the solicitor general’s Motion for Reconsideration.” </w:t>
      </w:r>
    </w:p>
    <w:p w:rsidR="00000000" w:rsidDel="00000000" w:rsidP="00000000" w:rsidRDefault="00000000" w:rsidRPr="00000000" w14:paraId="000001E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his part, Justice Vitug opined: “It was principally out of respect and comity to a co-equal ] branch of the government, i.e. to reasonably allow it that opportunity [to re-examine the death penalty law] if truly minded, that motivated the Court to grant, after deliberation, a limited time for the purpose.”</w:t>
      </w:r>
    </w:p>
    <w:p w:rsidR="00000000" w:rsidDel="00000000" w:rsidP="00000000" w:rsidRDefault="00000000" w:rsidRPr="00000000" w14:paraId="000001E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am hopeful x x x that Congress will in time: find its way clear to undertaking a most thorough and dispassionate re-examination of the law not so much for i its questioned wisdom as for the need to have a second look at the conditions </w:t>
      </w:r>
      <w:r w:rsidDel="00000000" w:rsidR="00000000" w:rsidRPr="00000000">
        <w:rPr>
          <w:rFonts w:ascii="Georgia" w:cs="Georgia" w:eastAsia="Georgia" w:hAnsi="Georgia"/>
          <w:i w:val="1"/>
          <w:iCs w:val="1"/>
          <w:rtl w:val="0"/>
        </w:rPr>
        <w:t xml:space="preserve">sine qua non</w:t>
      </w:r>
      <w:r w:rsidDel="00000000" w:rsidR="00000000" w:rsidRPr="00000000">
        <w:rPr>
          <w:rFonts w:ascii="Georgia" w:cs="Georgia" w:eastAsia="Georgia" w:hAnsi="Georgia"/>
          <w:rtl w:val="0"/>
        </w:rPr>
        <w:t xml:space="preserve"> prescribed by the Constitution in the imposition of the death penalty,” he added. </w:t>
      </w:r>
    </w:p>
    <w:p w:rsidR="00000000" w:rsidDel="00000000" w:rsidP="00000000" w:rsidRDefault="00000000" w:rsidRPr="00000000" w14:paraId="000001EE">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EF">
      <w:pPr>
        <w:spacing w:after="80" w:line="252.00000000000003"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STATISTICS ON DEATH PENALTY CASES</w:t>
      </w:r>
    </w:p>
    <w:p w:rsidR="00000000" w:rsidDel="00000000" w:rsidP="00000000" w:rsidRDefault="00000000" w:rsidRPr="00000000" w14:paraId="000001F0">
      <w:pPr>
        <w:spacing w:after="80" w:line="252.00000000000003" w:lineRule="auto"/>
        <w:ind w:firstLine="360"/>
        <w:jc w:val="both"/>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1F1">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Affirmation of Only One Third of Death Sentences </w:t>
      </w:r>
    </w:p>
    <w:p w:rsidR="00000000" w:rsidDel="00000000" w:rsidP="00000000" w:rsidRDefault="00000000" w:rsidRPr="00000000" w14:paraId="000001F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Battles</w:t>
      </w:r>
      <w:r w:rsidDel="00000000" w:rsidR="00000000" w:rsidRPr="00000000">
        <w:rPr>
          <w:rFonts w:ascii="Georgia" w:cs="Georgia" w:eastAsia="Georgia" w:hAnsi="Georgia"/>
          <w:rtl w:val="0"/>
        </w:rPr>
        <w:t xml:space="preserve">, I reported that from February 7, 1997, to October 6, 1998 (my third anniversary), the Court affirmed the death sentences of the following: Leo Echegaray, Dante Piandiong et al., Pablito Andan, Marlon Parazo, Jurry Andal et al., Teofilo Taneo, Eduardo Agbayani, Romeo Gallo, Cresencio Tabugoca, Roberto Gungon, Joeral Galleno, Oscar Escala, Esteban Victor, Gregorio Pagupat, Josefina Esparas, Senen Prades, Dante Alfeche, Felipe de los Santos, Rodrigo Calma, Alex Bartolome, and Benedicto Ramos.</w:t>
      </w:r>
    </w:p>
    <w:p w:rsidR="00000000" w:rsidDel="00000000" w:rsidP="00000000" w:rsidRDefault="00000000" w:rsidRPr="00000000" w14:paraId="000001F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October 10, 1995 to October 10, 1999 (my fourth anniversary), the Court has reviewed 164 cases imposing the death penalty. Of these, a total of 53 were AFFIRMED. I should add that some cases (like Piandiong and Andal) involved more than one appellant; hence, the total number of convicts sentenced to death exceeds the total number of cases affirmed. </w:t>
      </w:r>
    </w:p>
    <w:p w:rsidR="00000000" w:rsidDel="00000000" w:rsidP="00000000" w:rsidRDefault="00000000" w:rsidRPr="00000000" w14:paraId="000001F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penalties in 74 cases were reduced to reclusion perpetua; and in 12 cases, reduced even further. Below is a more graphic presentation of these salient facts.</w:t>
      </w:r>
    </w:p>
    <w:p w:rsidR="00000000" w:rsidDel="00000000" w:rsidP="00000000" w:rsidRDefault="00000000" w:rsidRPr="00000000" w14:paraId="000001F5">
      <w:pPr>
        <w:pStyle w:val="Heading2"/>
        <w:jc w:val="center"/>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F6">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DEATH CASES FROM OCT. 10, 1995 TO OCT. 10, 1999</w:t>
      </w:r>
    </w:p>
    <w:p w:rsidR="00000000" w:rsidDel="00000000" w:rsidP="00000000" w:rsidRDefault="00000000" w:rsidRPr="00000000" w14:paraId="000001F7">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1F8">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Death cases REVIEWED</w:t>
        <w:tab/>
        <w:tab/>
        <w:tab/>
        <w:tab/>
        <w:tab/>
        <w:tab/>
        <w:t xml:space="preserve">164 </w:t>
      </w:r>
    </w:p>
    <w:p w:rsidR="00000000" w:rsidDel="00000000" w:rsidP="00000000" w:rsidRDefault="00000000" w:rsidRPr="00000000" w14:paraId="000001F9">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Death penalty cases AFFIRMED</w:t>
        <w:tab/>
        <w:tab/>
        <w:tab/>
        <w:tab/>
        <w:tab/>
        <w:t xml:space="preserve">53 </w:t>
      </w:r>
    </w:p>
    <w:p w:rsidR="00000000" w:rsidDel="00000000" w:rsidP="00000000" w:rsidRDefault="00000000" w:rsidRPr="00000000" w14:paraId="000001FA">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Death convicts whose death sentences were AFFIRMED</w:t>
        <w:tab/>
        <w:t xml:space="preserve">59 </w:t>
      </w:r>
    </w:p>
    <w:p w:rsidR="00000000" w:rsidDel="00000000" w:rsidP="00000000" w:rsidRDefault="00000000" w:rsidRPr="00000000" w14:paraId="000001FB">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Death sentences REDUCED to reclusion perpetua</w:t>
        <w:tab/>
        <w:tab/>
        <w:t xml:space="preserve">74</w:t>
      </w:r>
    </w:p>
    <w:p w:rsidR="00000000" w:rsidDel="00000000" w:rsidP="00000000" w:rsidRDefault="00000000" w:rsidRPr="00000000" w14:paraId="000001FC">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Death sentences REDUCED to other lower penalties</w:t>
        <w:tab/>
        <w:tab/>
        <w:t xml:space="preserve">12 </w:t>
      </w:r>
    </w:p>
    <w:p w:rsidR="00000000" w:rsidDel="00000000" w:rsidP="00000000" w:rsidRDefault="00000000" w:rsidRPr="00000000" w14:paraId="000001FD">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Death penalty cases REMANDED to lower COUTTS</w:t>
        <w:tab/>
        <w:tab/>
        <w:t xml:space="preserve">9 </w:t>
      </w:r>
    </w:p>
    <w:p w:rsidR="00000000" w:rsidDel="00000000" w:rsidP="00000000" w:rsidRDefault="00000000" w:rsidRPr="00000000" w14:paraId="000001FE">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Appellants ACQUITTED</w:t>
        <w:tab/>
        <w:tab/>
        <w:tab/>
        <w:tab/>
        <w:tab/>
        <w:tab/>
        <w:t xml:space="preserve">23 </w:t>
      </w:r>
    </w:p>
    <w:p w:rsidR="00000000" w:rsidDel="00000000" w:rsidP="00000000" w:rsidRDefault="00000000" w:rsidRPr="00000000" w14:paraId="000001F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20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Echegaray</w:t>
      </w:r>
      <w:r w:rsidDel="00000000" w:rsidR="00000000" w:rsidRPr="00000000">
        <w:rPr>
          <w:rFonts w:ascii="Georgia" w:cs="Georgia" w:eastAsia="Georgia" w:hAnsi="Georgia"/>
          <w:rtl w:val="0"/>
        </w:rPr>
        <w:t xml:space="preserve">, only three members of the Court voted to declare the Death Penalty Law unconstitutional. This number was further reduced to two in succeeding appeals. However, in </w:t>
      </w:r>
      <w:r w:rsidDel="00000000" w:rsidR="00000000" w:rsidRPr="00000000">
        <w:rPr>
          <w:rFonts w:ascii="Georgia" w:cs="Georgia" w:eastAsia="Georgia" w:hAnsi="Georgia"/>
          <w:i w:val="1"/>
          <w:iCs w:val="1"/>
          <w:rtl w:val="0"/>
        </w:rPr>
        <w:t xml:space="preserve">People v. Escala</w:t>
      </w:r>
      <w:r w:rsidDel="00000000" w:rsidR="00000000" w:rsidRPr="00000000">
        <w:rPr>
          <w:rFonts w:ascii="Georgia" w:cs="Georgia" w:eastAsia="Georgia" w:hAnsi="Georgia"/>
          <w:rtl w:val="0"/>
        </w:rPr>
        <w:t xml:space="preserve">, which was promulgated on July 8, 1998, the number of dissenters grew to four which is still the number at present. It was in Escala where the repetitive dissent drew the ire of the majority, and where it was finally agreed upon: “[H]enceforth, the following clause, or words to the same effect would be reproduced in all future death case affirmations: ‘Four members of the Court maintain their position that Republic Act No. 7659, insofar as it prescribes the death penalty, is unconstitutional; nevertheless, they submit to the ruling of the majority that the law is constitutional and that the death penalty should be imposed in this case.’” </w:t>
      </w:r>
    </w:p>
    <w:p w:rsidR="00000000" w:rsidDel="00000000" w:rsidP="00000000" w:rsidRDefault="00000000" w:rsidRPr="00000000" w14:paraId="00000201">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02">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Imposition of the Wrong Penalty on the Guilty </w:t>
      </w:r>
    </w:p>
    <w:p w:rsidR="00000000" w:rsidDel="00000000" w:rsidP="00000000" w:rsidRDefault="00000000" w:rsidRPr="00000000" w14:paraId="0000020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Battles</w:t>
      </w:r>
      <w:r w:rsidDel="00000000" w:rsidR="00000000" w:rsidRPr="00000000">
        <w:rPr>
          <w:rFonts w:ascii="Georgia" w:cs="Georgia" w:eastAsia="Georgia" w:hAnsi="Georgia"/>
          <w:rtl w:val="0"/>
        </w:rPr>
        <w:t xml:space="preserve">, I explained that “[i]n spite of the meticulous scrutiny that the Court gives to death cases, it is still possible that an innocent man would be held legally guilty and thereafter judicially executed. x x x. Men are still imperfect. Judges can make wrongful evaluations x x x. A perfectly innocent man could die due to plain human error, not to mention the guile and deceit that could accompany trials. Once carried out, the death sentence can no longer be reversed. x x x </w:t>
      </w:r>
    </w:p>
    <w:p w:rsidR="00000000" w:rsidDel="00000000" w:rsidP="00000000" w:rsidRDefault="00000000" w:rsidRPr="00000000" w14:paraId="0000020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review of the death cases passed upon by the Supreme Court shows some additional grounds why the death penalty has no place in our legal firmament. While in </w:t>
      </w:r>
      <w:r w:rsidDel="00000000" w:rsidR="00000000" w:rsidRPr="00000000">
        <w:rPr>
          <w:rFonts w:ascii="Georgia" w:cs="Georgia" w:eastAsia="Georgia" w:hAnsi="Georgia"/>
          <w:i w:val="1"/>
          <w:iCs w:val="1"/>
          <w:rtl w:val="0"/>
        </w:rPr>
        <w:t xml:space="preserve">Battles</w:t>
      </w:r>
      <w:r w:rsidDel="00000000" w:rsidR="00000000" w:rsidRPr="00000000">
        <w:rPr>
          <w:rFonts w:ascii="Georgia" w:cs="Georgia" w:eastAsia="Georgia" w:hAnsi="Georgia"/>
          <w:rtl w:val="0"/>
        </w:rPr>
        <w:t xml:space="preserve">, I spoke of the innocent being convicted erroneously, now I write about the guilty being sentenced wrongly. </w:t>
      </w:r>
    </w:p>
    <w:p w:rsidR="00000000" w:rsidDel="00000000" w:rsidP="00000000" w:rsidRDefault="00000000" w:rsidRPr="00000000" w14:paraId="0000020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06">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Commutation of Death Sentences to Reclusion Perpetua </w:t>
      </w:r>
    </w:p>
    <w:p w:rsidR="00000000" w:rsidDel="00000000" w:rsidP="00000000" w:rsidRDefault="00000000" w:rsidRPr="00000000" w14:paraId="0000020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the majority of the magistrates have not agreed to declare RA 7659 unconstitutional, nonetheless the Court has been increasingly strict in its application, resulting not only in acquittals but in the reduction of the penalty from death to imprisonment. In fact, less than one third of death sentences imposed by trial courts have been affirmed by the Supreme Court. Some of the more important grounds invoked for reducing penalties were the following:</w:t>
      </w:r>
    </w:p>
    <w:p w:rsidR="00000000" w:rsidDel="00000000" w:rsidP="00000000" w:rsidRDefault="00000000" w:rsidRPr="00000000" w14:paraId="0000020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prosecutors failed to allege in the: Information sufficient facts to show that the crimes charged were “heinous” in nature. This will be discussed in greater detail in the next topic. </w:t>
      </w:r>
    </w:p>
    <w:p w:rsidR="00000000" w:rsidDel="00000000" w:rsidP="00000000" w:rsidRDefault="00000000" w:rsidRPr="00000000" w14:paraId="0000020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crime charged was not the crime proven. Thus, when treachery or any other qualifying circumstance is not proven, the crime is only homicide, not murder, and the applicable penalty is </w:t>
      </w:r>
      <w:r w:rsidDel="00000000" w:rsidR="00000000" w:rsidRPr="00000000">
        <w:rPr>
          <w:rFonts w:ascii="Georgia" w:cs="Georgia" w:eastAsia="Georgia" w:hAnsi="Georgia"/>
          <w:i w:val="1"/>
          <w:iCs w:val="1"/>
          <w:rtl w:val="0"/>
        </w:rPr>
        <w:t xml:space="preserve">reclusion temporal</w:t>
      </w:r>
      <w:r w:rsidDel="00000000" w:rsidR="00000000" w:rsidRPr="00000000">
        <w:rPr>
          <w:rFonts w:ascii="Georgia" w:cs="Georgia" w:eastAsia="Georgia" w:hAnsi="Georgia"/>
          <w:rtl w:val="0"/>
        </w:rPr>
        <w:t xml:space="preserve">, not death. Also, in drug cases the penalty range is from </w:t>
      </w:r>
      <w:r w:rsidDel="00000000" w:rsidR="00000000" w:rsidRPr="00000000">
        <w:rPr>
          <w:rFonts w:ascii="Georgia" w:cs="Georgia" w:eastAsia="Georgia" w:hAnsi="Georgia"/>
          <w:i w:val="1"/>
          <w:iCs w:val="1"/>
          <w:rtl w:val="0"/>
        </w:rPr>
        <w:t xml:space="preserve">prision correccional</w:t>
      </w:r>
      <w:r w:rsidDel="00000000" w:rsidR="00000000" w:rsidRPr="00000000">
        <w:rPr>
          <w:rFonts w:ascii="Georgia" w:cs="Georgia" w:eastAsia="Georgia" w:hAnsi="Georgia"/>
          <w:rtl w:val="0"/>
        </w:rPr>
        <w:t xml:space="preserve"> to death, depending on the quality and the quantity of drugs involved.</w:t>
      </w:r>
    </w:p>
    <w:p w:rsidR="00000000" w:rsidDel="00000000" w:rsidP="00000000" w:rsidRDefault="00000000" w:rsidRPr="00000000" w14:paraId="0000020A">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3. The prosecution failed to prove that the “heinous” crimes were attended by aggravating circumstances. This is especially true in crimes in which the penalty prescribed by RA 7659 consists of a divisible range, like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to death.” Following Article 63 of the Revised Penal Code, the imposable penalty is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where the prosecution fails to prove the presence of aggravating circumstances, or where there are enough mitigating circumstances to offset the aggravating ones. </w:t>
      </w:r>
      <w:r w:rsidDel="00000000" w:rsidR="00000000" w:rsidRPr="00000000">
        <w:rPr>
          <w:rtl w:val="0"/>
        </w:rPr>
      </w:r>
    </w:p>
    <w:p w:rsidR="00000000" w:rsidDel="00000000" w:rsidP="00000000" w:rsidRDefault="00000000" w:rsidRPr="00000000" w14:paraId="0000020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The crimes were committed prior to the effective date of RA 7659, the Death Penalty Law." Being punitive in character, RA 7659 has no retroactive effect and is applicable only to crimes that were committed after its effectivity on December 31, 1993.</w:t>
      </w:r>
    </w:p>
    <w:p w:rsidR="00000000" w:rsidDel="00000000" w:rsidP="00000000" w:rsidRDefault="00000000" w:rsidRPr="00000000" w14:paraId="0000020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0D">
      <w:pPr>
        <w:pStyle w:val="Heading2"/>
        <w:spacing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SIGNIFICANT JURISPRUDENTIAL </w:t>
      </w:r>
    </w:p>
    <w:p w:rsidR="00000000" w:rsidDel="00000000" w:rsidP="00000000" w:rsidRDefault="00000000" w:rsidRPr="00000000" w14:paraId="0000020E">
      <w:pPr>
        <w:pStyle w:val="Heading2"/>
        <w:spacing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DEVELOPMENTS INVOLVING DEATH CASES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80" w:line="252.00000000000003" w:lineRule="auto"/>
        <w:ind w:firstLine="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Insufficiency of Allegations in Information </w:t>
      </w:r>
    </w:p>
    <w:p w:rsidR="00000000" w:rsidDel="00000000" w:rsidP="00000000" w:rsidRDefault="00000000" w:rsidRPr="00000000" w14:paraId="0000021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Constitution grants the accused several inviolable rights. Among them is the right “to be informed of the nature and cause of the accusation against him.” Doctrinally and historically, this means that “every element of the offense must be alleged in the complaint or information.” “The main purpose of requiring the various elements of a crime to be set out in an Information is to enable the accused to suitably prepare his defense. He is presumed to have no independent knowledge of the facts that constitute the offense.”</w:t>
      </w:r>
    </w:p>
    <w:p w:rsidR="00000000" w:rsidDel="00000000" w:rsidP="00000000" w:rsidRDefault="00000000" w:rsidRPr="00000000" w14:paraId="0000021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Article 335 of the Revised Penal Code, rape is penalized with reclusion perpetua. However, RA 7659 which became effective on December 31, 1993, has increased the penalty to death in the event the rape is attended by any one of the “seven new special circum- 1 stances” enumerated in the said statute. </w:t>
      </w:r>
    </w:p>
    <w:p w:rsidR="00000000" w:rsidDel="00000000" w:rsidP="00000000" w:rsidRDefault="00000000" w:rsidRPr="00000000" w14:paraId="00000213">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Hence, in the first of these “special circumstances,” the death penalty may be imposed only if the information alleged and the evidence proves both the age of the victim and her relationship to the offender. In </w:t>
      </w:r>
      <w:r w:rsidDel="00000000" w:rsidR="00000000" w:rsidRPr="00000000">
        <w:rPr>
          <w:rFonts w:ascii="Georgia" w:cs="Georgia" w:eastAsia="Georgia" w:hAnsi="Georgia"/>
          <w:i w:val="1"/>
          <w:iCs w:val="1"/>
          <w:rtl w:val="0"/>
        </w:rPr>
        <w:t xml:space="preserve">People v. Perez</w:t>
      </w:r>
      <w:r w:rsidDel="00000000" w:rsidR="00000000" w:rsidRPr="00000000">
        <w:rPr>
          <w:rFonts w:ascii="Georgia" w:cs="Georgia" w:eastAsia="Georgia" w:hAnsi="Georgia"/>
          <w:rtl w:val="0"/>
        </w:rPr>
        <w:t xml:space="preserve">, the Court ruled that because “the circumstance that Maribel was less than eighteen years of age at the time of the rape was never, in any manner, stated in the Information,” the accused could be convicted only of simple rape and sentenced to reclusion perpetua, not death. “It is the concurrence of the minority of the victim and her relationship with the offender” that qualifies the rape as heinous. </w:t>
      </w:r>
      <w:r w:rsidDel="00000000" w:rsidR="00000000" w:rsidRPr="00000000">
        <w:rPr>
          <w:rtl w:val="0"/>
        </w:rPr>
      </w:r>
    </w:p>
    <w:p w:rsidR="00000000" w:rsidDel="00000000" w:rsidP="00000000" w:rsidRDefault="00000000" w:rsidRPr="00000000" w14:paraId="0000021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non-allegation of the relationship between appellant and offended party in an information for rape is a bar to the imposition of the death penalty." “With the failure of the Information to state the qualifying circumstance of relationship between appellant and Jonalyn, the death penalty cannot be imposed x x x.” Likewise, “the minority of the victims x x x not [having been] stated in the Information,” the death penalty cannot be imposed.</w:t>
      </w:r>
    </w:p>
    <w:p w:rsidR="00000000" w:rsidDel="00000000" w:rsidP="00000000" w:rsidRDefault="00000000" w:rsidRPr="00000000" w14:paraId="0000021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the allegation “taking advantage of his superior strength over the person of his own daughter who is only thirteen years old” is not enough to qualify the rape, because the wordings merely indicate a generic aggravating circumstance, not “the twin qualifying circumstances of age and relationship.”</w:t>
      </w:r>
    </w:p>
    <w:p w:rsidR="00000000" w:rsidDel="00000000" w:rsidP="00000000" w:rsidRDefault="00000000" w:rsidRPr="00000000" w14:paraId="00000216">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Dimapilis</w:t>
      </w:r>
      <w:r w:rsidDel="00000000" w:rsidR="00000000" w:rsidRPr="00000000">
        <w:rPr>
          <w:rFonts w:ascii="Georgia" w:cs="Georgia" w:eastAsia="Georgia" w:hAnsi="Georgia"/>
          <w:rtl w:val="0"/>
        </w:rPr>
        <w:t xml:space="preserve">, the Information alleged that the victim was the “step-daughter” of the offender. However, the evidence proved that the offender was not the stepfather of the victim, but only the “common-law spouse” of her mother (who, I stress, was not legally married to the offender.) “A step-daughter is a daughter of one’s spouse by a previous marriage or the daughter of one of the spouses by a former marriage”; hence, the Court reduced the penalty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1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Similarly, in </w:t>
      </w:r>
      <w:r w:rsidDel="00000000" w:rsidR="00000000" w:rsidRPr="00000000">
        <w:rPr>
          <w:rFonts w:ascii="Georgia" w:cs="Georgia" w:eastAsia="Georgia" w:hAnsi="Georgia"/>
          <w:i w:val="1"/>
          <w:iCs w:val="1"/>
          <w:rtl w:val="0"/>
        </w:rPr>
        <w:t xml:space="preserve">People v. Manggasin</w:t>
      </w:r>
      <w:r w:rsidDel="00000000" w:rsidR="00000000" w:rsidRPr="00000000">
        <w:rPr>
          <w:rFonts w:ascii="Georgia" w:cs="Georgia" w:eastAsia="Georgia" w:hAnsi="Georgia"/>
          <w:rtl w:val="0"/>
        </w:rPr>
        <w:t xml:space="preserve">, the Informations alleged that appellant was the “step-father” of complainant, but the evidence showed that “he and complainant’s mother were not really married but only lived in a common-law relationship.” Again, the Court reduced the penalty to reclusion perpetua. The same penalty was imposed (1) in </w:t>
      </w:r>
      <w:r w:rsidDel="00000000" w:rsidR="00000000" w:rsidRPr="00000000">
        <w:rPr>
          <w:rFonts w:ascii="Georgia" w:cs="Georgia" w:eastAsia="Georgia" w:hAnsi="Georgia"/>
          <w:i w:val="1"/>
          <w:iCs w:val="1"/>
          <w:rtl w:val="0"/>
        </w:rPr>
        <w:t xml:space="preserve">People v. Ponado</w:t>
      </w:r>
      <w:r w:rsidDel="00000000" w:rsidR="00000000" w:rsidRPr="00000000">
        <w:rPr>
          <w:rFonts w:ascii="Georgia" w:cs="Georgia" w:eastAsia="Georgia" w:hAnsi="Georgia"/>
          <w:rtl w:val="0"/>
        </w:rPr>
        <w:t xml:space="preserve">, because the Information alleged the victim to be the appellant’s stepdaughter, whereas the evidence showed that she was the “daughter of one with whom the accused merely had a common-law relationship”; (2) in </w:t>
      </w:r>
      <w:r w:rsidDel="00000000" w:rsidR="00000000" w:rsidRPr="00000000">
        <w:rPr>
          <w:rFonts w:ascii="Georgia" w:cs="Georgia" w:eastAsia="Georgia" w:hAnsi="Georgia"/>
          <w:i w:val="1"/>
          <w:iCs w:val="1"/>
          <w:rtl w:val="0"/>
        </w:rPr>
        <w:t xml:space="preserve">People v. Larena</w:t>
      </w:r>
      <w:r w:rsidDel="00000000" w:rsidR="00000000" w:rsidRPr="00000000">
        <w:rPr>
          <w:rFonts w:ascii="Georgia" w:cs="Georgia" w:eastAsia="Georgia" w:hAnsi="Georgia"/>
          <w:rtl w:val="0"/>
        </w:rPr>
        <w:t xml:space="preserve">, because the Information failed to allege any filial relationship between the offending and the offended parties; and (3) in </w:t>
      </w:r>
      <w:r w:rsidDel="00000000" w:rsidR="00000000" w:rsidRPr="00000000">
        <w:rPr>
          <w:rFonts w:ascii="Georgia" w:cs="Georgia" w:eastAsia="Georgia" w:hAnsi="Georgia"/>
          <w:i w:val="1"/>
          <w:iCs w:val="1"/>
          <w:rtl w:val="0"/>
        </w:rPr>
        <w:t xml:space="preserve">People v. Puertollano</w:t>
      </w:r>
      <w:r w:rsidDel="00000000" w:rsidR="00000000" w:rsidRPr="00000000">
        <w:rPr>
          <w:rFonts w:ascii="Georgia" w:cs="Georgia" w:eastAsia="Georgia" w:hAnsi="Georgia"/>
          <w:rtl w:val="0"/>
        </w:rPr>
        <w:t xml:space="preserve">, because in the Information “all that is stated therein is that Mary Joy is a minor, [with] no mention of her exact age.” </w:t>
      </w:r>
    </w:p>
    <w:p w:rsidR="00000000" w:rsidDel="00000000" w:rsidP="00000000" w:rsidRDefault="00000000" w:rsidRPr="00000000" w14:paraId="0000021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 tellingly, in a Resolution promulgated on September 29, 1999, the Court reduced the penalty of death it had earlier meted out to Romeo Gallo to reclusion perpetua. Although the Decision imposing death had become final, the Court nonetheless reopened the case after the appellant's counsel, the Public Attorney's Office, pointed out that the Information did not allege the appellant’s status as the victim’s father. Happily, the Office of the Solicitor General, in its Comment on the Motion to Reopen Case, joined the accused in his plea for penalty reduction. </w:t>
      </w:r>
    </w:p>
    <w:p w:rsidR="00000000" w:rsidDel="00000000" w:rsidP="00000000" w:rsidRDefault="00000000" w:rsidRPr="00000000" w14:paraId="00000219">
      <w:pPr>
        <w:pStyle w:val="Heading2"/>
        <w:jc w:val="both"/>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21A">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Legally Erroneous Execution of Echegaray </w:t>
      </w:r>
    </w:p>
    <w:p w:rsidR="00000000" w:rsidDel="00000000" w:rsidP="00000000" w:rsidRDefault="00000000" w:rsidRPr="00000000" w14:paraId="0000021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light of these recent strict readings of the criminal informations involving rape, it may be apropos to go back to the first death sentence affirmed by the Court. In </w:t>
      </w:r>
      <w:r w:rsidDel="00000000" w:rsidR="00000000" w:rsidRPr="00000000">
        <w:rPr>
          <w:rFonts w:ascii="Georgia" w:cs="Georgia" w:eastAsia="Georgia" w:hAnsi="Georgia"/>
          <w:i w:val="1"/>
          <w:iCs w:val="1"/>
          <w:rtl w:val="0"/>
        </w:rPr>
        <w:t xml:space="preserve">People v. Echegaray</w:t>
      </w:r>
      <w:r w:rsidDel="00000000" w:rsidR="00000000" w:rsidRPr="00000000">
        <w:rPr>
          <w:rFonts w:ascii="Georgia" w:cs="Georgia" w:eastAsia="Georgia" w:hAnsi="Georgia"/>
          <w:rtl w:val="0"/>
        </w:rPr>
        <w:t xml:space="preserve">, the Information alleged that the victim was the daughter of the accused. It was proven during the trial, however, that the accused was “neither a father, stepfather or grandfather” of Rodessa. The Court, nevertheless, sentenced Leo Echegaray to death. “Even if he were not the father, stepfather or grandfather of Rodessa, this disclaimer cannot save him from the abyss where perpetrators of heinous crimes ought to be, as mandated by law. Considering that the accused-appellant is a confirmed lover of Rodessa’s mother, he falls squarely within the afore-quoted portion of the Death Penalty Law under the term ‘common law spouse of the parent of the victim.”</w:t>
      </w:r>
    </w:p>
    <w:p w:rsidR="00000000" w:rsidDel="00000000" w:rsidP="00000000" w:rsidRDefault="00000000" w:rsidRPr="00000000" w14:paraId="0000021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repeat, the Information in </w:t>
      </w:r>
      <w:r w:rsidDel="00000000" w:rsidR="00000000" w:rsidRPr="00000000">
        <w:rPr>
          <w:rFonts w:ascii="Georgia" w:cs="Georgia" w:eastAsia="Georgia" w:hAnsi="Georgia"/>
          <w:i w:val="1"/>
          <w:iCs w:val="1"/>
          <w:rtl w:val="0"/>
        </w:rPr>
        <w:t xml:space="preserve">Echegaray</w:t>
      </w:r>
      <w:r w:rsidDel="00000000" w:rsidR="00000000" w:rsidRPr="00000000">
        <w:rPr>
          <w:rFonts w:ascii="Georgia" w:cs="Georgia" w:eastAsia="Georgia" w:hAnsi="Georgia"/>
          <w:rtl w:val="0"/>
        </w:rPr>
        <w:t xml:space="preserve"> alleged; that Leo (the offender) was the father of Rodessa (the victim). However, this qualifying circumstance of (father-daughter) relationship was not proven. What was proven was that Leo was the “confirmed lover of Rodessa’s mother.” While RA 7659 prescribes the capital punishment for rape perpetrated by the “common law spouse of the parent of the victim,” such qualifying circumstance was not alleged in the Information or Complaint. </w:t>
      </w:r>
    </w:p>
    <w:p w:rsidR="00000000" w:rsidDel="00000000" w:rsidP="00000000" w:rsidRDefault="00000000" w:rsidRPr="00000000" w14:paraId="0000021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Following the above doctrine, particularly that in </w:t>
      </w:r>
      <w:r w:rsidDel="00000000" w:rsidR="00000000" w:rsidRPr="00000000">
        <w:rPr>
          <w:rFonts w:ascii="Georgia" w:cs="Georgia" w:eastAsia="Georgia" w:hAnsi="Georgia"/>
          <w:i w:val="1"/>
          <w:iCs w:val="1"/>
          <w:rtl w:val="0"/>
        </w:rPr>
        <w:t xml:space="preserve">Gallo, Dimapilis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i w:val="1"/>
          <w:iCs w:val="1"/>
          <w:rtl w:val="0"/>
        </w:rPr>
        <w:t xml:space="preserve"> Manggasin</w:t>
      </w:r>
      <w:r w:rsidDel="00000000" w:rsidR="00000000" w:rsidRPr="00000000">
        <w:rPr>
          <w:rFonts w:ascii="Georgia" w:cs="Georgia" w:eastAsia="Georgia" w:hAnsi="Georgia"/>
          <w:rtl w:val="0"/>
        </w:rPr>
        <w:t xml:space="preserve">, I believe Echegaray’s penalty should have been reduced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But Echegaray is now in the Great Beyond, and no change in jurisprudence can resurrect him. This is one more reason why I believe the death penalty has no place in our statute books. Errors in its imposition become nightmarishly irreversible once the appellant is executed. Verily, human reversals do not affect the graveyard. </w:t>
      </w:r>
    </w:p>
    <w:p w:rsidR="00000000" w:rsidDel="00000000" w:rsidP="00000000" w:rsidRDefault="00000000" w:rsidRPr="00000000" w14:paraId="0000021E">
      <w:pPr>
        <w:spacing w:after="80" w:line="252.00000000000003" w:lineRule="auto"/>
        <w:ind w:firstLine="360"/>
        <w:jc w:val="both"/>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21F">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Refusal to Reopen the Case of the First Woman Death Convict</w:t>
      </w:r>
    </w:p>
    <w:p w:rsidR="00000000" w:rsidDel="00000000" w:rsidP="00000000" w:rsidRDefault="00000000" w:rsidRPr="00000000" w14:paraId="0000022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Parazo</w:t>
      </w:r>
      <w:r w:rsidDel="00000000" w:rsidR="00000000" w:rsidRPr="00000000">
        <w:rPr>
          <w:rFonts w:ascii="Georgia" w:cs="Georgia" w:eastAsia="Georgia" w:hAnsi="Georgia"/>
          <w:rtl w:val="0"/>
        </w:rPr>
        <w:t xml:space="preserve">, the Supreme Court invalidated the death sentence imposed by the lower court and ordered a new arraignment and trial, because the appellant, upon medical examination by qualified physicians, was reported to be “a deaf-mute, a mental retardate, whose mental age is only seven (7) years and nine (9) months, and with a low IQ of 60 only.” Yet, he had been tried without the benefit of a sign language expert, thereby depriving him of “a full and fair trial and a reasonable opportunity to defend himself.” </w:t>
      </w:r>
    </w:p>
    <w:p w:rsidR="00000000" w:rsidDel="00000000" w:rsidP="00000000" w:rsidRDefault="00000000" w:rsidRPr="00000000" w14:paraId="0000022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in another case, People v. Esparas, the Court, by a vote of 11-3, refused to reopen the appeal in an en banc unsigned Resolution dated August 17, 1999. In a new Petition, Appellant Esparas, whose death sentence was affirmed on July 10, 1998, asked the Court to reopen the case, alleging the following inter alia: </w:t>
      </w:r>
    </w:p>
    <w:p w:rsidR="00000000" w:rsidDel="00000000" w:rsidP="00000000" w:rsidRDefault="00000000" w:rsidRPr="00000000" w14:paraId="00000222">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1. During the trial, she refused to plead guilty because she believed she-was innocent. Had she agreed to plead guilty, she would have been sentenced only to </w:t>
      </w:r>
      <w:r w:rsidDel="00000000" w:rsidR="00000000" w:rsidRPr="00000000">
        <w:rPr>
          <w:rFonts w:ascii="Georgia" w:cs="Georgia" w:eastAsia="Georgia" w:hAnsi="Georgia"/>
          <w:i w:val="1"/>
          <w:iCs w:val="1"/>
          <w:rtl w:val="0"/>
        </w:rPr>
        <w:t xml:space="preserve">reclusion perpetua.</w:t>
      </w:r>
    </w:p>
    <w:p w:rsidR="00000000" w:rsidDel="00000000" w:rsidP="00000000" w:rsidRDefault="00000000" w:rsidRPr="00000000" w14:paraId="0000022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She was tried in absentia, because she was reported to have escaped from confinement. As a consequence, she was not able to present adequate evidence in her defense.</w:t>
      </w:r>
    </w:p>
    <w:p w:rsidR="00000000" w:rsidDel="00000000" w:rsidP="00000000" w:rsidRDefault="00000000" w:rsidRPr="00000000" w14:paraId="0000022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She did not escape from confinement. Rather, duly escorted, she visited her mother in Caloocan City. Thereafter, she patiently awaited her escort-policeman, who had left her at her mother’s house; however, he never returned to bring her back to the detention center.</w:t>
      </w:r>
    </w:p>
    <w:p w:rsidR="00000000" w:rsidDel="00000000" w:rsidP="00000000" w:rsidRDefault="00000000" w:rsidRPr="00000000" w14:paraId="0000022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During the trial, her escort, a certain Wilfredo Sanchez, was never presented as a witness to prove her escape.</w:t>
      </w:r>
    </w:p>
    <w:p w:rsidR="00000000" w:rsidDel="00000000" w:rsidP="00000000" w:rsidRDefault="00000000" w:rsidRPr="00000000" w14:paraId="0000022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Consequently, her trial </w:t>
      </w:r>
      <w:r w:rsidDel="00000000" w:rsidR="00000000" w:rsidRPr="00000000">
        <w:rPr>
          <w:rFonts w:ascii="Georgia" w:cs="Georgia" w:eastAsia="Georgia" w:hAnsi="Georgia"/>
          <w:i w:val="1"/>
          <w:iCs w:val="1"/>
          <w:rtl w:val="0"/>
        </w:rPr>
        <w:t xml:space="preserve">in absentia</w:t>
      </w:r>
      <w:r w:rsidDel="00000000" w:rsidR="00000000" w:rsidRPr="00000000">
        <w:rPr>
          <w:rFonts w:ascii="Georgia" w:cs="Georgia" w:eastAsia="Georgia" w:hAnsi="Georgia"/>
          <w:rtl w:val="0"/>
        </w:rPr>
        <w:t xml:space="preserve"> was void, being in violation of her right to due process.</w:t>
      </w:r>
    </w:p>
    <w:p w:rsidR="00000000" w:rsidDel="00000000" w:rsidP="00000000" w:rsidRDefault="00000000" w:rsidRPr="00000000" w14:paraId="0000022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She has no track record of any other criminal accusations, not to say convictions.</w:t>
      </w:r>
    </w:p>
    <w:p w:rsidR="00000000" w:rsidDel="00000000" w:rsidP="00000000" w:rsidRDefault="00000000" w:rsidRPr="00000000" w14:paraId="0000022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voted with the minority of three, because I thought that the Court should have at least required the prosecution to comment on the foregoing serious allegations of Esparas. Remembering that life was at stake, I thought that she should have been given an opportunity to prove these allegations, which had not been taken up during the review of her case by the Supreme Court. However, the Court curtly denied her new Petition on the principal ground, I believe, that the Decision affirming her guilt had become final and executory. </w:t>
      </w:r>
    </w:p>
    <w:p w:rsidR="00000000" w:rsidDel="00000000" w:rsidP="00000000" w:rsidRDefault="00000000" w:rsidRPr="00000000" w14:paraId="0000022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2A">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Effect of Convict’s Escape on Death Sentence </w:t>
      </w:r>
    </w:p>
    <w:p w:rsidR="00000000" w:rsidDel="00000000" w:rsidP="00000000" w:rsidRDefault="00000000" w:rsidRPr="00000000" w14:paraId="0000022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 earlier Resolution of the Court involving the same appellant, Josefina Esparas, I reported in </w:t>
      </w:r>
      <w:r w:rsidDel="00000000" w:rsidR="00000000" w:rsidRPr="00000000">
        <w:rPr>
          <w:rFonts w:ascii="Georgia" w:cs="Georgia" w:eastAsia="Georgia" w:hAnsi="Georgia"/>
          <w:i w:val="1"/>
          <w:iCs w:val="1"/>
          <w:rtl w:val="0"/>
        </w:rPr>
        <w:t xml:space="preserve">Battles</w:t>
      </w:r>
      <w:r w:rsidDel="00000000" w:rsidR="00000000" w:rsidRPr="00000000">
        <w:rPr>
          <w:rFonts w:ascii="Georgia" w:cs="Georgia" w:eastAsia="Georgia" w:hAnsi="Georgia"/>
          <w:rtl w:val="0"/>
        </w:rPr>
        <w:t xml:space="preserve"> that the Court had opted to review the appeal and to promulgate a Decision in death penalty cases, even if the appellant had escaped. Normally, where the penalty imposed by the trial court is less than death, the appeal is dismissed by the Supreme Court when the appellant absconds. While I agreed with the holding of the Court that it should not dismiss appeals involving the capital penalty even if the accused jumped bail, I opined that the review and the promulgation of its Decision on the appeal should await the arrest of the accused.</w:t>
      </w:r>
    </w:p>
    <w:p w:rsidR="00000000" w:rsidDel="00000000" w:rsidP="00000000" w:rsidRDefault="00000000" w:rsidRPr="00000000" w14:paraId="0000022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problem was resurrected in </w:t>
      </w:r>
      <w:r w:rsidDel="00000000" w:rsidR="00000000" w:rsidRPr="00000000">
        <w:rPr>
          <w:rFonts w:ascii="Georgia" w:cs="Georgia" w:eastAsia="Georgia" w:hAnsi="Georgia"/>
          <w:i w:val="1"/>
          <w:iCs w:val="1"/>
          <w:rtl w:val="0"/>
        </w:rPr>
        <w:t xml:space="preserve">People v. Raquifio</w:t>
      </w:r>
      <w:r w:rsidDel="00000000" w:rsidR="00000000" w:rsidRPr="00000000">
        <w:rPr>
          <w:rFonts w:ascii="Georgia" w:cs="Georgia" w:eastAsia="Georgia" w:hAnsi="Georgia"/>
          <w:rtl w:val="0"/>
        </w:rPr>
        <w:t xml:space="preserve">, in which the Court reduced the penalty from death to “an indeterminate sentence of eight (8) years and one (1) day of </w:t>
      </w:r>
      <w:r w:rsidDel="00000000" w:rsidR="00000000" w:rsidRPr="00000000">
        <w:rPr>
          <w:rFonts w:ascii="Georgia" w:cs="Georgia" w:eastAsia="Georgia" w:hAnsi="Georgia"/>
          <w:i w:val="1"/>
          <w:iCs w:val="1"/>
          <w:rtl w:val="0"/>
        </w:rPr>
        <w:t xml:space="preserve">prision mayor</w:t>
      </w:r>
      <w:r w:rsidDel="00000000" w:rsidR="00000000" w:rsidRPr="00000000">
        <w:rPr>
          <w:rFonts w:ascii="Georgia" w:cs="Georgia" w:eastAsia="Georgia" w:hAnsi="Georgia"/>
          <w:rtl w:val="0"/>
        </w:rPr>
        <w:t xml:space="preserve">, as minimum, to seventeen (17) years and four (4) months of </w:t>
      </w:r>
      <w:r w:rsidDel="00000000" w:rsidR="00000000" w:rsidRPr="00000000">
        <w:rPr>
          <w:rFonts w:ascii="Georgia" w:cs="Georgia" w:eastAsia="Georgia" w:hAnsi="Georgia"/>
          <w:i w:val="1"/>
          <w:iCs w:val="1"/>
          <w:rtl w:val="0"/>
        </w:rPr>
        <w:t xml:space="preserve">reclusion temporal</w:t>
      </w:r>
      <w:r w:rsidDel="00000000" w:rsidR="00000000" w:rsidRPr="00000000">
        <w:rPr>
          <w:rFonts w:ascii="Georgia" w:cs="Georgia" w:eastAsia="Georgia" w:hAnsi="Georgia"/>
          <w:rtl w:val="0"/>
        </w:rPr>
        <w:t xml:space="preserve">, as maximum,” because the crime for which appellant had been convicted was modified from murder to homicide. Maintaining my earlier stance, I wrote a Separate Opinion in which I pointed out the undue favor the Court had unwittingly bestowed on death-convict-escapees. I said:</w:t>
      </w:r>
    </w:p>
    <w:p w:rsidR="00000000" w:rsidDel="00000000" w:rsidP="00000000" w:rsidRDefault="00000000" w:rsidRPr="00000000" w14:paraId="0000022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policy adopted by the majority unduly favors fugitives who have been sentenced to death by the trial court, as against one who has been sentenced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only. It encourages death convicts to escape from imprisonment because, anyway, their escape will not be interpreted as admission of their guilt. Besides, the Court will nevertheless review their conviction, and if it will be to their favor, they may choose to surrender; otherwise, they would remain fugitives.</w:t>
      </w:r>
    </w:p>
    <w:p w:rsidR="00000000" w:rsidDel="00000000" w:rsidP="00000000" w:rsidRDefault="00000000" w:rsidRPr="00000000" w14:paraId="0000022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due respect, I submit that the course taken by the Court effectively countenances a trifling [with] the law and our judicial processes. Worse, it encourages death convicts to escape and to mock this Court and the judicial system as a whole. The instant case clearly illustrates the folly and impracticality of the majority’s interpretation of the Court's mandatory review of death penalty cases.”</w:t>
      </w:r>
    </w:p>
    <w:p w:rsidR="00000000" w:rsidDel="00000000" w:rsidP="00000000" w:rsidRDefault="00000000" w:rsidRPr="00000000" w14:paraId="0000022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30">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Differences in Appreciation of Evidence</w:t>
      </w:r>
    </w:p>
    <w:p w:rsidR="00000000" w:rsidDel="00000000" w:rsidP="00000000" w:rsidRDefault="00000000" w:rsidRPr="00000000" w14:paraId="0000023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future, it may happen that the accused will be sentenced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even if the facts show that death should be imposed.</w:t>
      </w:r>
    </w:p>
    <w:p w:rsidR="00000000" w:rsidDel="00000000" w:rsidP="00000000" w:rsidRDefault="00000000" w:rsidRPr="00000000" w14:paraId="0000023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give a hypothetical example, Let us assume that all the members of the Court hold that the accused committed murder, However, only 10 further believe that the crime was attended by an aggravating circumstance like dwelling, while the remaining five believe that, on the basis of their appreciation of the evidence, no generic aggravating circumstance was proven. Since the penalty for murder is reclusion perpetua to death, the five vote to impose only reclusion perpetua in accordance with Article 63 of the Revised Penal Code. On the other hand, of the 10 who found the presence of an aggravating circumstance, four believe that RA 7659 is unconstitutional insofar as it prescribes the death penalty. Hence, the appellant could then be sentenced only to reclusion perpetua by the majority of 9 (5+4), since the remaining six are short of the required majority to impose death. </w:t>
      </w:r>
    </w:p>
    <w:p w:rsidR="00000000" w:rsidDel="00000000" w:rsidP="00000000" w:rsidRDefault="00000000" w:rsidRPr="00000000" w14:paraId="0000023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believe that this situation is not far-fetched. Already, in one case, </w:t>
      </w:r>
      <w:r w:rsidDel="00000000" w:rsidR="00000000" w:rsidRPr="00000000">
        <w:rPr>
          <w:rFonts w:ascii="Georgia" w:cs="Georgia" w:eastAsia="Georgia" w:hAnsi="Georgia"/>
          <w:i w:val="1"/>
          <w:iCs w:val="1"/>
          <w:rtl w:val="0"/>
        </w:rPr>
        <w:t xml:space="preserve">People v. Dizon</w:t>
      </w:r>
      <w:r w:rsidDel="00000000" w:rsidR="00000000" w:rsidRPr="00000000">
        <w:rPr>
          <w:rFonts w:ascii="Georgia" w:cs="Georgia" w:eastAsia="Georgia" w:hAnsi="Georgia"/>
          <w:rtl w:val="0"/>
        </w:rPr>
        <w:t xml:space="preserve">, one member of the court was recorded as having voted to impose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because he “noted that as a result of the sexual contact, the victim was found to have gonorrhea; however, the accused was negative of gonorrhea.” As usual, four members also voted to impose reclusion perpetua on constitutional grounds. Hence, the vote in favor of the capital penalty was 9-5. A 9-4-1 vote to impose death was also registered in </w:t>
      </w:r>
      <w:r w:rsidDel="00000000" w:rsidR="00000000" w:rsidRPr="00000000">
        <w:rPr>
          <w:rFonts w:ascii="Georgia" w:cs="Georgia" w:eastAsia="Georgia" w:hAnsi="Georgia"/>
          <w:i w:val="1"/>
          <w:iCs w:val="1"/>
          <w:rtl w:val="0"/>
        </w:rPr>
        <w:t xml:space="preserve">People v. Bantilan</w:t>
      </w:r>
      <w:r w:rsidDel="00000000" w:rsidR="00000000" w:rsidRPr="00000000">
        <w:rPr>
          <w:rFonts w:ascii="Georgia" w:cs="Georgia" w:eastAsia="Georgia" w:hAnsi="Georgia"/>
          <w:rtl w:val="0"/>
        </w:rPr>
        <w:t xml:space="preserve">, because a justice believed that “the prosecution failed to prove the guilt of the accused beyond reasonable doubt,” and four, as usual, voted to impose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on constitutional grounds. </w:t>
      </w:r>
    </w:p>
    <w:p w:rsidR="00000000" w:rsidDel="00000000" w:rsidP="00000000" w:rsidRDefault="00000000" w:rsidRPr="00000000" w14:paraId="0000023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People v. Tapales</w:t>
      </w:r>
      <w:r w:rsidDel="00000000" w:rsidR="00000000" w:rsidRPr="00000000">
        <w:rPr>
          <w:rFonts w:ascii="Georgia" w:cs="Georgia" w:eastAsia="Georgia" w:hAnsi="Georgia"/>
          <w:rtl w:val="0"/>
        </w:rPr>
        <w:t xml:space="preserve"> is a more graphic example. Here, the Court through Justice Bellosillo' acquitted the appellant by a vote of 8-6, on the principal ground that “the evidence collated by the prosecution clearly falls short of the quantum of proof to convict the accused x x x.” Six justices, led by Justice Puno, contended that “the circumstantial evidence established the guilt of the accused-appellant beyond reasonable doubt.” Justice Vitug and I joined the dissenters, but voted “to impose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not death, on constitutional grounds.” </w:t>
      </w:r>
    </w:p>
    <w:p w:rsidR="00000000" w:rsidDel="00000000" w:rsidP="00000000" w:rsidRDefault="00000000" w:rsidRPr="00000000" w14:paraId="0000023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Had two other magistrates voted with the dissenters, this case would have been a textbook example of my thesis. The vote would have been eight for conviction and six for acquittal, but the penalty imposed would have been reclusion perpetua only. Observe that of the eight justices voting for conviction, four would have agreed to impose such a penalty; and the remaining four who would have voted for conviction would have been short of the “majority” required to inflict the capital penalty.</w:t>
      </w:r>
    </w:p>
    <w:p w:rsidR="00000000" w:rsidDel="00000000" w:rsidP="00000000" w:rsidRDefault="00000000" w:rsidRPr="00000000" w14:paraId="0000023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237">
      <w:pPr>
        <w:spacing w:after="80" w:line="252.00000000000003"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CONSTITUTIONALITY</w:t>
      </w:r>
    </w:p>
    <w:p w:rsidR="00000000" w:rsidDel="00000000" w:rsidP="00000000" w:rsidRDefault="00000000" w:rsidRPr="00000000" w14:paraId="00000238">
      <w:pPr>
        <w:spacing w:after="80" w:line="252.00000000000003" w:lineRule="auto"/>
        <w:ind w:firstLine="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 THE DEATH PENALTY LAW</w:t>
      </w:r>
    </w:p>
    <w:p w:rsidR="00000000" w:rsidDel="00000000" w:rsidP="00000000" w:rsidRDefault="00000000" w:rsidRPr="00000000" w14:paraId="00000239">
      <w:pPr>
        <w:spacing w:after="80" w:line="252.00000000000003" w:lineRule="auto"/>
        <w:ind w:firstLine="36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3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the constitutionality of RA 7659 insofar as it imposes the death penalty is still very much in controversy, I am reproducing here my Separate Opinion in People v. Echegaray.</w:t>
      </w:r>
    </w:p>
    <w:p w:rsidR="00000000" w:rsidDel="00000000" w:rsidP="00000000" w:rsidRDefault="00000000" w:rsidRPr="00000000" w14:paraId="0000023B">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3C">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“Death Penalty Law Unconstitutional </w:t>
      </w:r>
    </w:p>
    <w:p w:rsidR="00000000" w:rsidDel="00000000" w:rsidP="00000000" w:rsidRDefault="00000000" w:rsidRPr="00000000" w14:paraId="0000023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his Supplemental Motion for Reconsideration dated August 22, 1996 filed by his newly-retained counsel, the accused raises for the first time a very crucial ground for his defense: that Republic Act No. 7659, the law reimposing the death penalty, is unconstitutional. In the Brief and (original) Motion for Reconsideration filed by his previous counsel, this transcendental issue was not brought up. Hence, it was not passed upon by this Court in its Decision affirming the trial court’s sentence of death. </w:t>
      </w:r>
    </w:p>
    <w:p w:rsidR="00000000" w:rsidDel="00000000" w:rsidP="00000000" w:rsidRDefault="00000000" w:rsidRPr="00000000" w14:paraId="0000023E">
      <w:pPr>
        <w:spacing w:after="80" w:line="252.00000000000003" w:lineRule="auto"/>
        <w:ind w:firstLine="360"/>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3F">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Constitution Abolished Death Penalty </w:t>
      </w:r>
    </w:p>
    <w:p w:rsidR="00000000" w:rsidDel="00000000" w:rsidP="00000000" w:rsidRDefault="00000000" w:rsidRPr="00000000" w14:paraId="0000024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19, Article III of the 1987 Constitution provides: </w:t>
      </w:r>
    </w:p>
    <w:p w:rsidR="00000000" w:rsidDel="00000000" w:rsidP="00000000" w:rsidRDefault="00000000" w:rsidRPr="00000000" w14:paraId="0000024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19. (1) Excessive fines shall not be imposed, nor cruel, degrading or inhuman punishment inflicted, Neither shall death penalty be imposed, unless for</w:t>
      </w:r>
      <w:r w:rsidDel="00000000" w:rsidR="00000000" w:rsidRPr="00000000">
        <w:rPr>
          <w:rFonts w:ascii="Georgia" w:cs="Georgia" w:eastAsia="Georgia" w:hAnsi="Georgia"/>
          <w:i w:val="1"/>
          <w:iCs w:val="1"/>
          <w:rtl w:val="0"/>
        </w:rPr>
        <w:t xml:space="preserve"> compelling reasons</w:t>
      </w:r>
      <w:r w:rsidDel="00000000" w:rsidR="00000000" w:rsidRPr="00000000">
        <w:rPr>
          <w:rFonts w:ascii="Georgia" w:cs="Georgia" w:eastAsia="Georgia" w:hAnsi="Georgia"/>
          <w:rtl w:val="0"/>
        </w:rPr>
        <w:t xml:space="preserve"> involving </w:t>
      </w:r>
      <w:r w:rsidDel="00000000" w:rsidR="00000000" w:rsidRPr="00000000">
        <w:rPr>
          <w:rFonts w:ascii="Georgia" w:cs="Georgia" w:eastAsia="Georgia" w:hAnsi="Georgia"/>
          <w:i w:val="1"/>
          <w:iCs w:val="1"/>
          <w:rtl w:val="0"/>
        </w:rPr>
        <w:t xml:space="preserve">heinous</w:t>
      </w:r>
      <w:r w:rsidDel="00000000" w:rsidR="00000000" w:rsidRPr="00000000">
        <w:rPr>
          <w:rFonts w:ascii="Georgia" w:cs="Georgia" w:eastAsia="Georgia" w:hAnsi="Georgia"/>
          <w:rtl w:val="0"/>
        </w:rPr>
        <w:t xml:space="preserve"> crimes, the Congress hereafter provides for it. Any death penalty </w:t>
      </w:r>
      <w:r w:rsidDel="00000000" w:rsidR="00000000" w:rsidRPr="00000000">
        <w:rPr>
          <w:rFonts w:ascii="Georgia" w:cs="Georgia" w:eastAsia="Georgia" w:hAnsi="Georgia"/>
          <w:i w:val="1"/>
          <w:iCs w:val="1"/>
          <w:rtl w:val="0"/>
        </w:rPr>
        <w:t xml:space="preserve">already imposed</w:t>
      </w:r>
      <w:r w:rsidDel="00000000" w:rsidR="00000000" w:rsidRPr="00000000">
        <w:rPr>
          <w:rFonts w:ascii="Georgia" w:cs="Georgia" w:eastAsia="Georgia" w:hAnsi="Georgia"/>
          <w:rtl w:val="0"/>
        </w:rPr>
        <w:t xml:space="preserve"> shall be reduced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(Italics supplied) </w:t>
      </w:r>
    </w:p>
    <w:p w:rsidR="00000000" w:rsidDel="00000000" w:rsidP="00000000" w:rsidRDefault="00000000" w:rsidRPr="00000000" w14:paraId="0000024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second and third sentences of the above provision are new and had not been written in the 1935, 1973 or even in the 1986 ‘Freedom Constitution.’ They proscribed the imposition of the death penalty ‘unless for compelling reasons involving heinous crimes, Congress provides for it,’ and reduced ‘any death penalty already imposed’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The provision has both a prospective aspect (it bars the future imposition of the penalty) and a retroactive one (it reduces imposed capital sentences to the lesser penalty of imprisonment).</w:t>
      </w:r>
    </w:p>
    <w:p w:rsidR="00000000" w:rsidDel="00000000" w:rsidP="00000000" w:rsidRDefault="00000000" w:rsidRPr="00000000" w14:paraId="0000024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two-fold aspect is significant. It stresses that the Constitution did not merely suspend the imposition of the death penalty, but in fact completely abolished it from the statute books. The automatic commutation or reduction to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of any death penalty extant as of the effectivity of the Constitution clearly recognizes that, while the conviction of an accused for a capital crime remains, death as a penalty ceases to exist in our penal laws and thus may no longer be carried out. This is the clear intent of the framers of our Constitution. As Comm. Bernas exclaimed, (t)he majority voted for the constitutional abolition of the death penalty.’ </w:t>
      </w:r>
    </w:p>
    <w:p w:rsidR="00000000" w:rsidDel="00000000" w:rsidP="00000000" w:rsidRDefault="00000000" w:rsidRPr="00000000" w14:paraId="0000024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“Citing this and other similar pronouncements of the distinguished Concom delegate, Mme. Justice Ameurfina Melencio-Herrera emphasized, ‘It is thus clear that when Fr. Bernas sponsored the provision regarding the non-imposition of the death penalty, what he had in mind was the total abolition and removal from the statute: books of the death penalty. This became the intent of the framers of the Constitution when they approved the provision and made it a part of the Bill of Rights.’ With such abolition as a premise, restoration thereof becomes an exception to a constitutional mandate. Being an exception and thus in derogation of the Constitution, it must then be strictly construed against the State and liberally in favor of the people In this light, RA 7659 enjoys no presumption of constitutionality. </w:t>
      </w:r>
    </w:p>
    <w:p w:rsidR="00000000" w:rsidDel="00000000" w:rsidP="00000000" w:rsidRDefault="00000000" w:rsidRPr="00000000" w14:paraId="0000024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46">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Constitution Strictly Limits Congressional Prerogative to Prescribe Death </w:t>
      </w:r>
    </w:p>
    <w:p w:rsidR="00000000" w:rsidDel="00000000" w:rsidP="00000000" w:rsidRDefault="00000000" w:rsidRPr="00000000" w14:paraId="0000024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me, it is very clear that the Constitution (1) effectively removed the death penalty from the then existing statutes but (2) authorized Congress to restore it at some future time to enable or empower courts to re-impose it on condition that it (Congress) finds ‘compelling reasons, involving heinous crimes.’ The language of the Constitution is emphatic (even if ‘awkward’): the authority of Congress to ‘provide for it’ is not absolute. Rather, it is strictly limited: </w:t>
      </w:r>
    </w:p>
    <w:p w:rsidR="00000000" w:rsidDel="00000000" w:rsidP="00000000" w:rsidRDefault="00000000" w:rsidRPr="00000000" w14:paraId="0000024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by ‘compelling reasons’ that may arise after the Constitution became effective; and </w:t>
      </w:r>
    </w:p>
    <w:p w:rsidR="00000000" w:rsidDel="00000000" w:rsidP="00000000" w:rsidRDefault="00000000" w:rsidRPr="00000000" w14:paraId="0000024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to crimes which Congress should identify or define or characterize as ‘heinous.’ </w:t>
      </w:r>
    </w:p>
    <w:p w:rsidR="00000000" w:rsidDel="00000000" w:rsidP="00000000" w:rsidRDefault="00000000" w:rsidRPr="00000000" w14:paraId="0000024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Constitution inexorably placed upon Congress the burden of determining the existence of ‘compelling reasons’ and of defining what crimes are ‘heinous’ before it could exercise its law-making prerogative to restore the death penalty. For clarity’s sake, may I emphasize that Congress, by law, prescribes the death penalty on certain crimes; and courts, by their decisions, impose it on individual offenders found guilty beyond reasonable doubt of committing said crimes. </w:t>
      </w:r>
    </w:p>
    <w:p w:rsidR="00000000" w:rsidDel="00000000" w:rsidP="00000000" w:rsidRDefault="00000000" w:rsidRPr="00000000" w14:paraId="0000024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exercise of this fundamental mandate, Congress enacted RA 7659 to ‘provide for it’ (the death penalty) (1) by amending certain provisions of the Revised Penal Code; (2) by incorporating a new article therein; and (3) by amending certain special laws.</w:t>
      </w:r>
    </w:p>
    <w:p w:rsidR="00000000" w:rsidDel="00000000" w:rsidP="00000000" w:rsidRDefault="00000000" w:rsidRPr="00000000" w14:paraId="0000024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RA 7659 did not change the nature or the elements of the crimes stated in the Penal Code and in the special laws. It merely made the penalty more severe. Neither did its provisions (other than the preamble, which was cast in general terms) discuss or justify j the reasons for the more severe sanction, either collectively for all the offenses or individually for each of them.  </w:t>
      </w:r>
    </w:p>
    <w:p w:rsidR="00000000" w:rsidDel="00000000" w:rsidP="00000000" w:rsidRDefault="00000000" w:rsidRPr="00000000" w14:paraId="0000024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“Generally, it merely reinstated the concept of and the method by which the death penalty had been imposed until February 2, 1987, when the Constitution took effect as follows: (1) a person is convinced of a capital offense; and (2) the commission of which was accompanied by aggravating circumstances not outweighed by mitigating circumstances.</w:t>
      </w:r>
    </w:p>
    <w:p w:rsidR="00000000" w:rsidDel="00000000" w:rsidP="00000000" w:rsidRDefault="00000000" w:rsidRPr="00000000" w14:paraId="0000024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basic question then is: In enacting RA 7659, did Congress exceed the limited authority granted it by the Constitution? More legally put: In reviving the death penalty, did Congress act with grave abuse of discretion or in excess of the very limited power or jurisdiction conferred on it by Art. Sec. 19? The answer, I respectfully submit, is YES. </w:t>
      </w:r>
    </w:p>
    <w:p w:rsidR="00000000" w:rsidDel="00000000" w:rsidP="00000000" w:rsidRDefault="00000000" w:rsidRPr="00000000" w14:paraId="0000024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50">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“Heinous Crimes </w:t>
      </w:r>
    </w:p>
    <w:p w:rsidR="00000000" w:rsidDel="00000000" w:rsidP="00000000" w:rsidRDefault="00000000" w:rsidRPr="00000000" w14:paraId="0000025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repeat, while the Constitution limited the power of Congress to prescribe the death penalty ONLY to ‘heinous’ crimes, it did not define or characterize the meaning of ‘heinous’. Neither did Congress. As already stated, RA 7659 itself merely selected some existing crimes for which it prescribed death as an applicable penalty. It did not give a standard or a characterization by which courts may be able to appreciate the heinousness of a crime. I concede that Congress was only too well aware of its constitutionally limited power. In deference thereto, it included a paragraph in the preambular or ‘whereas’ clauses of RA 7659, as follows: </w:t>
      </w:r>
    </w:p>
    <w:p w:rsidR="00000000" w:rsidDel="00000000" w:rsidP="00000000" w:rsidRDefault="00000000" w:rsidRPr="00000000" w14:paraId="0000025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‘WHEREAS, the crimes punishable by death under this Act are heinous for being grievous, odious and hateful offenses and which, by reason of their inherent or manifest wickedness, viciousness, atrocity and perversity are repugnant and outrageous to the common standards and norms of decency and morality in a just, civilized and ordered society.’ </w:t>
      </w:r>
    </w:p>
    <w:p w:rsidR="00000000" w:rsidDel="00000000" w:rsidP="00000000" w:rsidRDefault="00000000" w:rsidRPr="00000000" w14:paraId="0000025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humble view, however, the foregoing clause is clearly an insufficient definition or characterization of what a heinous crime is. It simply and gratuitously declared certain crimes to be ‘heinous’ without adequately justifying its bases therefore. It supplies no useful, workable, clear and unambiguous standard by which the presence of heinousness can be determined. Calling the crimes ‘grievous, odious and hateful’ is not a substitute for an objective juridical definition. Neither is the description ‘inherent or manifest wickedness, viciousness, atrocity and perversity.’ Describing blood as blue does not detract from its being crimson in fact; and renaming gumamela as rose will not arm it with thorns.</w:t>
      </w:r>
    </w:p>
    <w:p w:rsidR="00000000" w:rsidDel="00000000" w:rsidP="00000000" w:rsidRDefault="00000000" w:rsidRPr="00000000" w14:paraId="0000025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“Besides, a preamble is really not an integral part of a law. It is merely an introduction to show its intent or purposes. It cannot be the origin of rights and obligations. Where the meaning of a statute q is clear and unambiguous, the preamble can neither expand nor restrict its operation, much less prevail over its text. In this case, it cannot be the authoritative source to show compliance with the Constitution. </w:t>
      </w:r>
    </w:p>
    <w:p w:rsidR="00000000" w:rsidDel="00000000" w:rsidP="00000000" w:rsidRDefault="00000000" w:rsidRPr="00000000" w14:paraId="0000025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already alluded to, RA 7659 merely amended certain laws to prescribe death as the maximum imposable penalty once the court appreciates the presence or absence of aggravating circumstances. There’s nothing really new that Congress did which it could not have otherwise done had such provision not been included in our fundamental law. </w:t>
      </w:r>
    </w:p>
    <w:p w:rsidR="00000000" w:rsidDel="00000000" w:rsidP="00000000" w:rsidRDefault="00000000" w:rsidRPr="00000000" w14:paraId="00000256">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“In other words, it just reinstated capital punishment for crimes which were already punishable with death prior to the effectivity of the 1987 Constitution. With the possible exception of plunder and qualified bribery, no new crimes were introduced by RA 7659. The offenses punished by death under said law were already so punishable by the Revised Penal Code and by special laws. In short, Sec. 19, Article III of the Constitution did not have any impact upon the legislative action. It was effectively ignored by Congress in enacting the capital punishment law.</w:t>
      </w:r>
      <w:r w:rsidDel="00000000" w:rsidR="00000000" w:rsidRPr="00000000">
        <w:rPr>
          <w:rtl w:val="0"/>
        </w:rPr>
      </w:r>
    </w:p>
    <w:p w:rsidR="00000000" w:rsidDel="00000000" w:rsidP="00000000" w:rsidRDefault="00000000" w:rsidRPr="00000000" w14:paraId="0000025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debate on Senate Bill No. 891 which later became RA 7659, Sen. Jose Lina, in answer to a question of Sen. Ernesto Maceda, wryly said:</w:t>
      </w:r>
    </w:p>
    <w:p w:rsidR="00000000" w:rsidDel="00000000" w:rsidP="00000000" w:rsidRDefault="00000000" w:rsidRPr="00000000" w14:paraId="0000025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 we did not go that far from the Revised Penal Code, Mr. President, and from existing special laws which, before abolition of the death penalty, already had death as the maximum penalty.’</w:t>
      </w:r>
    </w:p>
    <w:p w:rsidR="00000000" w:rsidDel="00000000" w:rsidP="00000000" w:rsidRDefault="00000000" w:rsidRPr="00000000" w14:paraId="0000025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merely reimposing capital punishment on the very same crimes which were already penalized with death prior to the charter’s effectivity, Congress I submit has not fulfilled its specific and positive constitutional duty. If the Constitutional Commission intended merely to allow Congress to prescribe death for these very same crimes, it would not have written Sec. 19 OF Article III into the fundamental law. But the stubborn fact is it did. Verily, the intention to 1) delete the death penalty from our criminal laws and 2) make its restoration possible only under and subject to stringent conditions is evident not only from the language of the Constitution but also from the charter debates on this matter.</w:t>
      </w:r>
    </w:p>
    <w:p w:rsidR="00000000" w:rsidDel="00000000" w:rsidP="00000000" w:rsidRDefault="00000000" w:rsidRPr="00000000" w14:paraId="0000025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critical phrase ‘unless for compelling reasons involving heinous crimes’ was an amendment introduced by Comm. Christian Monsod. In explaining what possible crimes could qualify as heinous, he and Comm. Jose Suarez agreed on ‘organized murder’ or ‘brutal murder of a rape victim.” Note that the honorable commissioners did not just say ‘murder’ but organized murder; not just rape but brutal murder of a rape victim. While the debates were admittedly rather scanty, I believe that the available information shows that, when deliberating on ‘heinousness’, the Constitutional Commission did not have in mind the offenses already existing and already penalized with death. I also believe that the heinousness clause requires that:</w:t>
      </w:r>
    </w:p>
    <w:p w:rsidR="00000000" w:rsidDel="00000000" w:rsidP="00000000" w:rsidRDefault="00000000" w:rsidRPr="00000000" w14:paraId="0000025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crimes should be entirely new offenses, the elements of which have an inherent quality, degree or level of perversity, depravity or viciousness unheard of until then; or</w:t>
      </w:r>
    </w:p>
    <w:p w:rsidR="00000000" w:rsidDel="00000000" w:rsidP="00000000" w:rsidRDefault="00000000" w:rsidRPr="00000000" w14:paraId="0000025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even existing crimes, provided some new element or essential ingredient like ‘organized’ or ‘brutal’ is added to show their utter perversity, odiousness or malevolence; or</w:t>
      </w:r>
    </w:p>
    <w:p w:rsidR="00000000" w:rsidDel="00000000" w:rsidP="00000000" w:rsidRDefault="00000000" w:rsidRPr="00000000" w14:paraId="0000025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means or method by which the crime, whether new or old, is carried out evinces a degree or magnitude of extreme violence, evil, cruelty, atrocity, viciousness as to demonstrate its heinousness.</w:t>
      </w:r>
    </w:p>
    <w:p w:rsidR="00000000" w:rsidDel="00000000" w:rsidP="00000000" w:rsidRDefault="00000000" w:rsidRPr="00000000" w14:paraId="0000025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this purpose, Congress could enact an entirely new set of circumstances to qualify the crime as ‘heinous’, in the same manner that the presence of treachery in a homicide aggravates the crime to murder for which a heavier penalty is prescribed. </w:t>
      </w:r>
    </w:p>
    <w:p w:rsidR="00000000" w:rsidDel="00000000" w:rsidP="00000000" w:rsidRDefault="00000000" w:rsidRPr="00000000" w14:paraId="0000025F">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60">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“Compelling Reasons</w:t>
      </w:r>
    </w:p>
    <w:p w:rsidR="00000000" w:rsidDel="00000000" w:rsidP="00000000" w:rsidRDefault="00000000" w:rsidRPr="00000000" w14:paraId="0000026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“Quite apart from requiring the attendant element of heinousness, the Constitution also directs Congress to determine ‘compelling reasons’ for the revival of the capital penalty. It is true that  paragraphs 3 and 4 of the preamble of RA 7659 made some attempt at meeting this requirement. But such effort was at best feeble and inconsequential. It should be remembered that every word or phrase in the Constitution is sacred and should never be ignored, cavalierly-treated or brushed aside. Thus, I believe that the compelling reasons and the characterization of heinousness cannot be done wholesale but must [be] shown for each and every crime, individually and separately. </w:t>
      </w:r>
    </w:p>
    <w:p w:rsidR="00000000" w:rsidDel="00000000" w:rsidP="00000000" w:rsidRDefault="00000000" w:rsidRPr="00000000" w14:paraId="0000026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words ‘compelling reasons’ were included in the Charter because, in the words. of Comm. Monsod, ‘in the future, circumstances may arise which we should not preclude today x x x and that the conditions and the situation (during the deliberations of the Constitutional Commission) might change for very specific reasons’ requiring the return of the constitutionally-abhorred penalty. </w:t>
      </w:r>
    </w:p>
    <w:p w:rsidR="00000000" w:rsidDel="00000000" w:rsidP="00000000" w:rsidRDefault="00000000" w:rsidRPr="00000000" w14:paraId="0000026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his sponsorship of House Bill No. 62 which later evolved into RA 7659, Congressman Pablo Garcia, in answer to questions raised by Representative Edcel Lagman tried to explain these compelling reasons:</w:t>
      </w:r>
    </w:p>
    <w:p w:rsidR="00000000" w:rsidDel="00000000" w:rsidP="00000000" w:rsidRDefault="00000000" w:rsidRPr="00000000" w14:paraId="0000026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So what are the compelling reasons now, Mr. Speaker? x x x </w:t>
      </w:r>
    </w:p>
    <w:p w:rsidR="00000000" w:rsidDel="00000000" w:rsidP="00000000" w:rsidRDefault="00000000" w:rsidRPr="00000000" w14:paraId="0000026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The worsening peace and order condition in the country, Mr. Speaker. That is one. </w:t>
      </w:r>
    </w:p>
    <w:p w:rsidR="00000000" w:rsidDel="00000000" w:rsidP="00000000" w:rsidRDefault="00000000" w:rsidRPr="00000000" w14:paraId="0000026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So the compelling reason which the distinguished sponsor would like to justify or serve as an anchor for the justification of the reimposition of the death penalty is the alleged worsening peace and order situation. The Gentleman claims that; that is one of the compelling reasons. But before we dissect this particular ‘compelling reason,’ may we know what are the other compelling reasons, Mr. Speaker? </w:t>
      </w:r>
    </w:p>
    <w:p w:rsidR="00000000" w:rsidDel="00000000" w:rsidP="00000000" w:rsidRDefault="00000000" w:rsidRPr="00000000" w14:paraId="0000026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Justice, Mr. Speaker.</w:t>
      </w:r>
    </w:p>
    <w:p w:rsidR="00000000" w:rsidDel="00000000" w:rsidP="00000000" w:rsidRDefault="00000000" w:rsidRPr="00000000" w14:paraId="0000026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Justice.</w:t>
      </w:r>
    </w:p>
    <w:p w:rsidR="00000000" w:rsidDel="00000000" w:rsidP="00000000" w:rsidRDefault="00000000" w:rsidRPr="00000000" w14:paraId="0000026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Yes, Mr. Speaker.</w:t>
      </w:r>
    </w:p>
    <w:p w:rsidR="00000000" w:rsidDel="00000000" w:rsidP="00000000" w:rsidRDefault="00000000" w:rsidRPr="00000000" w14:paraId="0000026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Justice is a compelling reason, Mr. Speaker? Could the Gentleman kindly elaborate on that answer? Why is justice a compelling reason as if justice was not obtained at; the time the Constitution abolished the death penalty? Any compelling reason should be a supervening circumstances after 1987.</w:t>
      </w:r>
    </w:p>
    <w:p w:rsidR="00000000" w:rsidDel="00000000" w:rsidP="00000000" w:rsidRDefault="00000000" w:rsidRPr="00000000" w14:paraId="0000026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Mr. Speaker, I have repeatedly said again and again that if one lives in an organized society governed by law, justice demands that crime be punished and that the penalty imposed be commensurate with the offense committed. </w:t>
      </w:r>
    </w:p>
    <w:p w:rsidR="00000000" w:rsidDel="00000000" w:rsidP="00000000" w:rsidRDefault="00000000" w:rsidRPr="00000000" w14:paraId="0000026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The Gentleman would agree with me that when the Constitution speaks of the compelling reasons to justify the reimposition of the death penalty, it refers to reasons which would supervene or come after the approval of the 1987 Constitution. Is he submitting that justice, in his own concept of a commensurate penalty for the offense committed, was not obtained in 1987 when the Constitution abolished the death penalty and the people ratified it? </w:t>
      </w:r>
    </w:p>
    <w:p w:rsidR="00000000" w:rsidDel="00000000" w:rsidP="00000000" w:rsidRDefault="00000000" w:rsidRPr="00000000" w14:paraId="0000026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That is precisely why we are saying that now, under present conditions, because of the seriousness of the offenses being committed at this time, justice demands that the appropriate penalty must be meted out 1] for those who have committed heinous crimes. </w:t>
      </w:r>
    </w:p>
    <w:p w:rsidR="00000000" w:rsidDel="00000000" w:rsidP="00000000" w:rsidRDefault="00000000" w:rsidRPr="00000000" w14:paraId="0000026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w:t>
      </w:r>
    </w:p>
    <w:p w:rsidR="00000000" w:rsidDel="00000000" w:rsidP="00000000" w:rsidRDefault="00000000" w:rsidRPr="00000000" w14:paraId="0000026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short, Congressman Garcia invoked the preambular justifications of ‘worsening peace and order’ and ‘justice’. With all due respect I submit that these grounds are not ‘compelling’ enough to justify the revival of state-decreed deaths. In fact, I dare say that these ‘reasons’ were even non-existent. Statistics from the Philippine National Police show that the crime volume and crime rate particularly on those legislated capital offenses did not worsen but in fact declined between 1987, the date when the Constitution took effect, and 1993, the year when RA 7659 was enacted. Witness the following debate also between Representatives Garcia and Lagman:</w:t>
      </w:r>
    </w:p>
    <w:p w:rsidR="00000000" w:rsidDel="00000000" w:rsidP="00000000" w:rsidRDefault="00000000" w:rsidRPr="00000000" w14:paraId="0000027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Very good, Mr. Speaker.</w:t>
      </w:r>
    </w:p>
    <w:p w:rsidR="00000000" w:rsidDel="00000000" w:rsidP="00000000" w:rsidRDefault="00000000" w:rsidRPr="00000000" w14:paraId="0000027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Now, can we go to 1987? Could the Gentleman from Cebu inform us of the volume of the crime of murder in 1987? </w:t>
      </w:r>
    </w:p>
    <w:p w:rsidR="00000000" w:rsidDel="00000000" w:rsidP="00000000" w:rsidRDefault="00000000" w:rsidRPr="00000000" w14:paraId="0000027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The volume of the crime of murder in 1987 is 12,305. </w:t>
      </w:r>
    </w:p>
    <w:p w:rsidR="00000000" w:rsidDel="00000000" w:rsidP="00000000" w:rsidRDefault="00000000" w:rsidRPr="00000000" w14:paraId="0000027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So, the corresponding crime rate was 21 percent. </w:t>
      </w:r>
    </w:p>
    <w:p w:rsidR="00000000" w:rsidDel="00000000" w:rsidP="00000000" w:rsidRDefault="00000000" w:rsidRPr="00000000" w14:paraId="0000027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Yes, Mr. Speaker.</w:t>
      </w:r>
    </w:p>
    <w:p w:rsidR="00000000" w:rsidDel="00000000" w:rsidP="00000000" w:rsidRDefault="00000000" w:rsidRPr="00000000" w14:paraId="0000027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That was in 1987. Mr. Speaker, could the distinguished chairman inform us of the volume of murder in 1988?</w:t>
      </w:r>
    </w:p>
    <w:p w:rsidR="00000000" w:rsidDel="00000000" w:rsidP="00000000" w:rsidRDefault="00000000" w:rsidRPr="00000000" w14:paraId="0000027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It was 10,521, Mr. Speaker. </w:t>
      </w:r>
    </w:p>
    <w:p w:rsidR="00000000" w:rsidDel="00000000" w:rsidP="00000000" w:rsidRDefault="00000000" w:rsidRPr="00000000" w14:paraId="0000027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Or it was a reduction from 12,305 in 1987 to 10,521 in 1988. Correspondingly, the crime rate in the very year after the abolition of the death penalty was reduced from 21 percent to 18 percent. Is that correct, Mr. Speaker? </w:t>
      </w:r>
    </w:p>
    <w:p w:rsidR="00000000" w:rsidDel="00000000" w:rsidP="00000000" w:rsidRDefault="00000000" w:rsidRPr="00000000" w14:paraId="0000027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That is correct, Mr. Speaker. </w:t>
      </w:r>
    </w:p>
    <w:p w:rsidR="00000000" w:rsidDel="00000000" w:rsidP="00000000" w:rsidRDefault="00000000" w:rsidRPr="00000000" w14:paraId="0000027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Those are the statistics supplied by the PC.</w:t>
      </w:r>
    </w:p>
    <w:p w:rsidR="00000000" w:rsidDel="00000000" w:rsidP="00000000" w:rsidRDefault="00000000" w:rsidRPr="00000000" w14:paraId="0000027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Now can we go again to 1987 when the Constitution abolished the death penalty? May we know from the distinguished Gentleman the volume of robbery in 1987? </w:t>
      </w:r>
    </w:p>
    <w:p w:rsidR="00000000" w:rsidDel="00000000" w:rsidP="00000000" w:rsidRDefault="00000000" w:rsidRPr="00000000" w14:paraId="0000027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Will the Gentleman state the figure? I will confirm it. </w:t>
      </w:r>
    </w:p>
    <w:p w:rsidR="00000000" w:rsidDel="00000000" w:rsidP="00000000" w:rsidRDefault="00000000" w:rsidRPr="00000000" w14:paraId="0000027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No. Mr. Speaker, I am asking the question. </w:t>
      </w:r>
    </w:p>
    <w:p w:rsidR="00000000" w:rsidDel="00000000" w:rsidP="00000000" w:rsidRDefault="00000000" w:rsidRPr="00000000" w14:paraId="0000027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It was 22,942, Mr. Speaker, and the crime rate was 40 percent.</w:t>
      </w:r>
    </w:p>
    <w:p w:rsidR="00000000" w:rsidDel="00000000" w:rsidP="00000000" w:rsidRDefault="00000000" w:rsidRPr="00000000" w14:paraId="0000027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This was the year immediately after the abolition of the death penalty. Could the Gentleman tell us the volume of robbery cases in 1988?</w:t>
      </w:r>
    </w:p>
    <w:p w:rsidR="00000000" w:rsidDel="00000000" w:rsidP="00000000" w:rsidRDefault="00000000" w:rsidRPr="00000000" w14:paraId="0000027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It was 16,926, Mr. Speaker. </w:t>
      </w:r>
    </w:p>
    <w:p w:rsidR="00000000" w:rsidDel="00000000" w:rsidP="00000000" w:rsidRDefault="00000000" w:rsidRPr="00000000" w14:paraId="0000028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Obviously, the Gentleman would agree with me, Mr. Speaker that the volume of robbery cases declined from 22,942 in 1987 or a crime rate of 40 percent to 16,926 or a crime rate of 29 percent. Would the Gentleman confirm that, Mr. Speaker? </w:t>
      </w:r>
    </w:p>
    <w:p w:rsidR="00000000" w:rsidDel="00000000" w:rsidP="00000000" w:rsidRDefault="00000000" w:rsidRPr="00000000" w14:paraId="0000028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This is what the statistics say. I understand we are reading now from the same document. </w:t>
      </w:r>
    </w:p>
    <w:p w:rsidR="00000000" w:rsidDel="00000000" w:rsidP="00000000" w:rsidRDefault="00000000" w:rsidRPr="00000000" w14:paraId="0000028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Now, going to homicide, the volume 1987 was 12,870 or; a crime rate of 22 percent. The volume in 1988 was 11,132 or a crime rate of 19 percent. Would the Gentleman confirm that, Mr. Speaker?</w:t>
      </w:r>
    </w:p>
    <w:p w:rsidR="00000000" w:rsidDel="00000000" w:rsidP="00000000" w:rsidRDefault="00000000" w:rsidRPr="00000000" w14:paraId="0000028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As I said, Mr. Speaker, we are reading from the same document and I would not want to say that the Gentleman is misreading the document that I have here. </w:t>
      </w:r>
    </w:p>
    <w:p w:rsidR="00000000" w:rsidDel="00000000" w:rsidP="00000000" w:rsidRDefault="00000000" w:rsidRPr="00000000" w14:paraId="0000028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LAGMAN. But would the Gentleman confirm that? </w:t>
      </w:r>
    </w:p>
    <w:p w:rsidR="00000000" w:rsidDel="00000000" w:rsidP="00000000" w:rsidRDefault="00000000" w:rsidRPr="00000000" w14:paraId="0000028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MR. GARCIA (P.). The document speaks for it itself.’ </w:t>
      </w:r>
    </w:p>
    <w:p w:rsidR="00000000" w:rsidDel="00000000" w:rsidP="00000000" w:rsidRDefault="00000000" w:rsidRPr="00000000" w14:paraId="0000028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interpellated by Sen. Arturo Tolentino, Sen. Jose Lina gave some figures on the number of persons arrested in regard to drug-related offenses in the year 1987 as compared to 1991:</w:t>
      </w:r>
    </w:p>
    <w:p w:rsidR="00000000" w:rsidDel="00000000" w:rsidP="00000000" w:rsidRDefault="00000000" w:rsidRPr="00000000" w14:paraId="0000028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‘Let me cite these concrete statistics by the Dangerous Drug Board. </w:t>
      </w:r>
    </w:p>
    <w:p w:rsidR="00000000" w:rsidDel="00000000" w:rsidP="00000000" w:rsidRDefault="00000000" w:rsidRPr="00000000" w14:paraId="0000028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1987 — this was the year when the death penalty was abolished — the persons arrested in drug-related cases were 3,062, and the figure dropped to 2,686 in 1988. </w:t>
      </w:r>
    </w:p>
    <w:p w:rsidR="00000000" w:rsidDel="00000000" w:rsidP="00000000" w:rsidRDefault="00000000" w:rsidRPr="00000000" w14:paraId="0000028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the way, I will furnish my Colleagues with a photocopy of this report. </w:t>
      </w:r>
    </w:p>
    <w:p w:rsidR="00000000" w:rsidDel="00000000" w:rsidP="00000000" w:rsidRDefault="00000000" w:rsidRPr="00000000" w14:paraId="0000028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3,062 in 1987, it dropped to 2,686. Again, it increased a bit to 2,862 in 1989. It still decreased to 2,202 in 1990, ] and it increased again to 2,862 in 1991. </w:t>
      </w:r>
    </w:p>
    <w:p w:rsidR="00000000" w:rsidDel="00000000" w:rsidP="00000000" w:rsidRDefault="00000000" w:rsidRPr="00000000" w14:paraId="0000028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in 1987, when the death penalty was abolished, as far as the drug-related cases are concerned, the figure continued a downward trend, and there was no death penalty in this time from 1988 to 1991.’ </w:t>
      </w:r>
    </w:p>
    <w:p w:rsidR="00000000" w:rsidDel="00000000" w:rsidP="00000000" w:rsidRDefault="00000000" w:rsidRPr="00000000" w14:paraId="0000028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 further attempt to show compelling reasons, the proponents of the death penalty argue that its reimposition would pose an effective deterrent against heinous crimes. However no statistical data, no sufficient proof, empirical or otherwise, have been submitted to show with any conclusiveness i] the relationship between the prescription of the death penalty for certain offenses and the commission or non-commission thereof. This is a theory that can be debated on and on? in the same manner that another proposition — that the real deterrent to crime is the certainty of immediate arrest, prosecution and conviction of the culprit without unnecessary risk, expense and inconvenience to the victim, his heirs or his witnesses — can be argued indefinitely. This debate can last till the academics grow weary of the spoken word, but it would not lessen the constitutionally-imposed burden of Congress to act within the ‘heinousness’ and ‘compelling reasons’ limits of its death-prescribing power. </w:t>
      </w:r>
    </w:p>
    <w:p w:rsidR="00000000" w:rsidDel="00000000" w:rsidP="00000000" w:rsidRDefault="00000000" w:rsidRPr="00000000" w14:paraId="0000028D">
      <w:pPr>
        <w:spacing w:after="80" w:line="252.00000000000003" w:lineRule="auto"/>
        <w:ind w:firstLine="360"/>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8E">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“Other Constitutional Rights Militate Against RA 7659</w:t>
      </w:r>
    </w:p>
    <w:p w:rsidR="00000000" w:rsidDel="00000000" w:rsidP="00000000" w:rsidRDefault="00000000" w:rsidRPr="00000000" w14:paraId="0000028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should be emphasized that the constitutional ban against the death penalty is included in our Bill of Rights. As such, it should — like any other guarantee in favor of the accused — be zealously protected,” i| and any exception thereto meticulously 1 screened. Any doubt should be resolved in favor of the people, particularly where the right pertains to persons accused of crimes.”</w:t>
      </w:r>
    </w:p>
    <w:p w:rsidR="00000000" w:rsidDel="00000000" w:rsidP="00000000" w:rsidRDefault="00000000" w:rsidRPr="00000000" w14:paraId="0000029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“So too, all our previous Constitutions, including the first one ordained at Malolos, guarantee that ‘(n)o person shall be deprived of life, liberty or property without due process of law.” This primary right of the people to enjoy life — life at its fullest, life in iH dignity and honor — is not only reiterated by the 1987 Charter but is in fact fortified by its other pro-life and pro-human rights  provisions. Hence, the Constitution values the dignity of every human person and guarantees full respect for human rights," expressly prohibits any form of torture?” which is arguably a lesser penalty than death, emphasizes the individual right to life by giving protection to the life of the mother and the unborn from the moment of conception?" and establishes the people’s rights to health, a balanced ecology and education.</w:t>
      </w:r>
    </w:p>
    <w:p w:rsidR="00000000" w:rsidDel="00000000" w:rsidP="00000000" w:rsidRDefault="00000000" w:rsidRPr="00000000" w14:paraId="0000029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Constitutional explosion of concern for man more than property, for people more than the state, and for life more than mere existence augurs well for the strict application of the constitutional limits against the revival of death penalty as the final and irreversible exaction of society against its perceived enemies.</w:t>
      </w:r>
    </w:p>
    <w:p w:rsidR="00000000" w:rsidDel="00000000" w:rsidP="00000000" w:rsidRDefault="00000000" w:rsidRPr="00000000" w14:paraId="0000029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volumes have been written about individual rights to free speech, assembly and even religion. But the most basic and most important of these rights is the right to life. Without life, the other rights cease in their enjoyment, utility and expression.</w:t>
      </w:r>
    </w:p>
    <w:p w:rsidR="00000000" w:rsidDel="00000000" w:rsidP="00000000" w:rsidRDefault="00000000" w:rsidRPr="00000000" w14:paraId="0000029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opinion would not be complete without a word on the wrenching fact that the death penalty militates against the poor, the powerless and the marginalized. The ‘Profile of 165 Death Row Convicts’ submitted by the Free Legal Assistance Group highlights this sad fact: </w:t>
      </w:r>
    </w:p>
    <w:p w:rsidR="00000000" w:rsidDel="00000000" w:rsidP="00000000" w:rsidRDefault="00000000" w:rsidRPr="00000000" w14:paraId="0000029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Since the reimposition of the death penalty, 186 persons have been sentenced to death. At the end of 1994, there were 24 death penalty convicts, at the end of 1995, the number rose to 90; an average of seven (7) convicts per month, double the monthly average of capital sentences imposed the prior year. From January to June 1996, the number of death penalty convicts reached 72, an average of 12 convicts per month, almost double the monthly average of capital ) sentences imposed in 1995. </w:t>
      </w:r>
    </w:p>
    <w:p w:rsidR="00000000" w:rsidDel="00000000" w:rsidP="00000000" w:rsidRDefault="00000000" w:rsidRPr="00000000" w14:paraId="0000029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Of the 165 convicts polled, approximately twenty one percent (21%) earn between P200 to P2,900 monthly; while approximately twenty seven percent (27%) earn between P3,000 to P3,999 monthly. Those earning above P4,000 monthly are exceedingly few: seven percent (7%) earn between P4,000 to P4,999, four percent (4%) earn between P5,000 to P5,999, seven percent (7%) earn between P6,000 to P6,999, those earning between P7,000 to P15,000 comprise only four percent (4%), those earning P15,000 and above only one percent (1%). Approximately thirteen percent (13%) earn nothing at all, while approximately two percent (2%) earn subsistence wages with another five percent (5%) earning variable income. Approximately nine percent (9%) do not know how much they earn in a month.</w:t>
      </w:r>
    </w:p>
    <w:p w:rsidR="00000000" w:rsidDel="00000000" w:rsidP="00000000" w:rsidRDefault="00000000" w:rsidRPr="00000000" w14:paraId="0000029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Thus, approximately two-thirds of the convicts, about 112 of them, earn below the government-mandated minimum monthly wage of P4,290; ten (10) of these earn below the official poverty line set by the government. Twenty six (26) earn between P4,500.00 and P11,0000.00 monthly, indicating they belong to the middle class; only one (1) earns P30,000.00 monthly. Nine (9) convicts earn variable income or earn on a percentage or allowance basis; fifteen (15) convicts do not know or are unsure of their monthly income. Twenty two (22) convicts earn nothing at all.</w:t>
      </w:r>
    </w:p>
    <w:p w:rsidR="00000000" w:rsidDel="00000000" w:rsidP="00000000" w:rsidRDefault="00000000" w:rsidRPr="00000000" w14:paraId="0000029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In terms of occupation, approximately twenty one percent (21%) are agricultural workers or workers in animal husbandry; of these, thirty (30), or almost one-fifth thereof, are farmers. Thirty five percent (35%) are in the transport and construction industry, with thirty one (31) construction workers or workers in allied fields (carpentry, painting, welding) while twenty seven (27) are transport workers (delivery, dispatcher, mechanic, tire man, truck helper) with sixteen (16) of them drivers. Eighteen percent (18%) H) are in clerical, sales and service industries, with fourteen (14) sales workers (engaged in buy and sell or fish, cigarette or rice vendors), twelve (12) service workers (butchers, beauticians, security i, guards, shoemakers, tour guides, computer programmers, radio technicians) and four (4) clerks (janitors, MERALCO employee and clerk). About four percent (4%) are government workers, with six (6) persons belonging to the armed services (AFP, PNP and even CAFGU). Professionals, administrative employees and executives comprise only three percent (3%), nine percent (9%) are unemployed. </w:t>
      </w:r>
    </w:p>
    <w:p w:rsidR="00000000" w:rsidDel="00000000" w:rsidP="00000000" w:rsidRDefault="00000000" w:rsidRPr="00000000" w14:paraId="0000029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None of the DRC’s use English as their medium of communication. About forty four percent (44%), or slightly less than half speak and understand Tagalog; twenty six percent (26%), or about one-fourth, speak and understand Cebuano. The rest speak and understand Bicolano, Ilocano, Ilonggo, Kapampangan, Pangasinense and Waray. One (1) convict is a foreign national and speaks and understands Niponggo. </w:t>
      </w:r>
    </w:p>
    <w:p w:rsidR="00000000" w:rsidDel="00000000" w:rsidP="00000000" w:rsidRDefault="00000000" w:rsidRPr="00000000" w14:paraId="0000029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Approximately twelve percent (12%) graduated from college, about forty seven percent (47%) finished varying levels of elementary education with twenty seven (27) graduating from elementary. About thirty five percent (35%), fifty eight (58) convicts, finished varying levels of high school, with more than half of them graduating from high school. Two (2) convicts finished vocational education; nine (9) convicts did not study at all.’</w:t>
      </w:r>
    </w:p>
    <w:p w:rsidR="00000000" w:rsidDel="00000000" w:rsidP="00000000" w:rsidRDefault="00000000" w:rsidRPr="00000000" w14:paraId="0000029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foregoing profile based on age, language and socio-economic situations sufficiently demonstrates that RA 7659 has militated against the poor and the powerless in society — those who cannot afford the legal services necessary in capital crimes, where extensive preparation, investigation, research and presentation are required. The best example to show the sad plight of the underprivileged is this very case where the crucial issue of constitutionality was woefully omitted in the proceedings in the trial court and even before this Court until the Free Legal Assistance Group belatedly brought it up in the Supplemental Motion for Reconsideration.</w:t>
      </w:r>
    </w:p>
    <w:p w:rsidR="00000000" w:rsidDel="00000000" w:rsidP="00000000" w:rsidRDefault="00000000" w:rsidRPr="00000000" w14:paraId="0000029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the poor and unlettered, it is bad enough that the law is complex and written in a strange, incomprehensible language. Worse still, judicial proceedings are themselves complicated, intimidating and damning. The net effect of having a death penalty that is imposed more often than not upon the impecunious is to engender in the minds of the latter, a sense — unfounded, to be sure, but unhealthy nevertheless — of the unequal balance of the scales of justice.</w:t>
      </w:r>
    </w:p>
    <w:p w:rsidR="00000000" w:rsidDel="00000000" w:rsidP="00000000" w:rsidRDefault="00000000" w:rsidRPr="00000000" w14:paraId="0000029C">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“Most assuredly, it may be contended that the foregoing arguments, and in particular, the statistics above-cited, are in a very real sense prone to be misleading, and that regardless of the socio-economic profile of the DRCs, the law reviving capital punishment does not in any way single out or discriminate against the poor, the unlettered or the underprivileged. To put it in another way, as far as the disadvantaged are concerned, the law would still be complex and written in a strange and ini) comprehensible language, and judicial proceedings complicated and intimidating, whether the ultimate penalty involved be life (sentence) or death. Another aspect of the whole controversy is that, whatever the penalties set by law, it seems to me that there will always be a certain class or classes of people in our society who, by reason of their poverty, lack of educational attainment and employment opportunities, are consequently confined to living, working and subsisting in less-than-ideal environments, amidst less-than-genteel neighbors similarly situated as themselves, and are therefore inherently more prone to be involved (as victims or perpetrators) in vices, violence and crime. So from that perspective, the law reviving the ) death penalty neither improves nor worsens their lot substantially. Or, to be more precise, ) such law may even be said to help improve their situation (at least in theory) by posing a much stronger deterrent to the commission of heinous crimes.</w:t>
      </w:r>
      <w:r w:rsidDel="00000000" w:rsidR="00000000" w:rsidRPr="00000000">
        <w:rPr>
          <w:rtl w:val="0"/>
        </w:rPr>
      </w:r>
    </w:p>
    <w:p w:rsidR="00000000" w:rsidDel="00000000" w:rsidP="00000000" w:rsidRDefault="00000000" w:rsidRPr="00000000" w14:paraId="0000029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such a viewpoint simply ignores the very basic differences that exist in the situations of the poor and the non-poor. Precisely because the underprivileged are what they are, they require and deserve a greater degree of protection and assistance from our laws and Constitution, and from the courts and the State, so that in spite of themselves, they can be empowered to rise above themselves and their situation. The basic postulates for such a position are, I think, simply that everyone ultimately wants to better himself and that we cannot better ourselves individually to any significant degree if we are unable to advance as an entire people and nation. All the pro-poor provisions of the Constitution point in this direction. Yet we are faced with this law that effectively inflicts the ultimate punishment on none other than the poor and disadvantaged in the greater majority of cases, and which penalty, being so obviously final and so irreversibly permanent, erases all hope of reform, of change for the better. This law, I submit, has no place in our legal, judicial and constitutional firmament. </w:t>
      </w:r>
    </w:p>
    <w:p w:rsidR="00000000" w:rsidDel="00000000" w:rsidP="00000000" w:rsidRDefault="00000000" w:rsidRPr="00000000" w14:paraId="0000029E">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“Epilogue </w:t>
      </w:r>
    </w:p>
    <w:p w:rsidR="00000000" w:rsidDel="00000000" w:rsidP="00000000" w:rsidRDefault="00000000" w:rsidRPr="00000000" w14:paraId="0000029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sum, respectfully submit that:</w:t>
      </w:r>
    </w:p>
    <w:p w:rsidR="00000000" w:rsidDel="00000000" w:rsidP="00000000" w:rsidRDefault="00000000" w:rsidRPr="00000000" w14:paraId="000002A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1987 Constitution abolished the death penalty from our statute books. It did not merely suspend or prohibit its imposition. </w:t>
      </w:r>
    </w:p>
    <w:p w:rsidR="00000000" w:rsidDel="00000000" w:rsidP="00000000" w:rsidRDefault="00000000" w:rsidRPr="00000000" w14:paraId="000002A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Charter effectively granted a new right: the constitutional right against the death penalty, which is really a species of the. right to life.</w:t>
      </w:r>
    </w:p>
    <w:p w:rsidR="00000000" w:rsidDel="00000000" w:rsidP="00000000" w:rsidRDefault="00000000" w:rsidRPr="00000000" w14:paraId="000002A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Any law reviving the capital penalty must be strictly construed against the State and liberally in favor of the accused because such a statute denigrates the Constitution, impinges on a basic right and tends to deny equal justice to the underprivileged. </w:t>
      </w:r>
    </w:p>
    <w:p w:rsidR="00000000" w:rsidDel="00000000" w:rsidP="00000000" w:rsidRDefault="00000000" w:rsidRPr="00000000" w14:paraId="000002A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Every word or phrase in the Constitution is sacred and should never be ignored, cavalierly-treated or brushed aside. </w:t>
      </w:r>
    </w:p>
    <w:p w:rsidR="00000000" w:rsidDel="00000000" w:rsidP="00000000" w:rsidRDefault="00000000" w:rsidRPr="00000000" w14:paraId="000002A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Congressional power to prescribe death is severely limited by two concurrent requirements: </w:t>
      </w:r>
    </w:p>
    <w:p w:rsidR="00000000" w:rsidDel="00000000" w:rsidP="00000000" w:rsidRDefault="00000000" w:rsidRPr="00000000" w14:paraId="000002A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First, Congress must provide a set of attendant circumstances which the prosecution must prove beyond reasonable doubt, apart from the elements of the crime and itself. Congress must explain why and how these circumstances define or characterize the crime as ‘heinous’. </w:t>
      </w:r>
    </w:p>
    <w:p w:rsidR="00000000" w:rsidDel="00000000" w:rsidP="00000000" w:rsidRDefault="00000000" w:rsidRPr="00000000" w14:paraId="000002A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Second, Congress has also the duty of laying out clear and specific reasons which arose after the effectivity of the Constitution compelling the enactment of the law. It bears repeating that these requirements are inseparable. They must both be present in view of the specific constitutional mandate - ‘for compelling reasons involving heinous crimes.’ The compelling reason: must flow from the heinous nature of the offense.</w:t>
      </w:r>
    </w:p>
    <w:p w:rsidR="00000000" w:rsidDel="00000000" w:rsidP="00000000" w:rsidRDefault="00000000" w:rsidRPr="00000000" w14:paraId="000002A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In every law reviving the capital penalty, the heinousness and compelling reasons must be set out for each and every crime, and not just for all crimes generally and collectively.</w:t>
      </w:r>
    </w:p>
    <w:p w:rsidR="00000000" w:rsidDel="00000000" w:rsidP="00000000" w:rsidRDefault="00000000" w:rsidRPr="00000000" w14:paraId="000002A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'Thou shall not kill’ is a fundamental commandment to all Christians, as well as to the rest of the ‘sovereign Filipino people’ who believe in Almighty God. While the Catholic Church, to which the vast majority of our people belong, acknowledges the power of public authorities to prescribe the death penalty, it advisedly limits such prerogative only to ‘cases of extreme gravity.” To quote Pope John Paul II in his encyclical </w:t>
      </w:r>
      <w:r w:rsidDel="00000000" w:rsidR="00000000" w:rsidRPr="00000000">
        <w:rPr>
          <w:rFonts w:ascii="Georgia" w:cs="Georgia" w:eastAsia="Georgia" w:hAnsi="Georgia"/>
          <w:i w:val="1"/>
          <w:iCs w:val="1"/>
          <w:rtl w:val="0"/>
        </w:rPr>
        <w:t xml:space="preserve">Evangelicum Vitae</w:t>
      </w:r>
      <w:r w:rsidDel="00000000" w:rsidR="00000000" w:rsidRPr="00000000">
        <w:rPr>
          <w:rFonts w:ascii="Georgia" w:cs="Georgia" w:eastAsia="Georgia" w:hAnsi="Georgia"/>
          <w:rtl w:val="0"/>
        </w:rPr>
        <w:t xml:space="preserve"> (A Hymn to Life), ‘punishment must be carefully evaluated and decided upon, and ought not go to the extreme of executing the offender except in cases of absolute necessity: in other words, when it would not be possible otherwise to defend society x x x (which is) very rare, if not i) practically non-existent.’</w:t>
      </w:r>
    </w:p>
    <w:p w:rsidR="00000000" w:rsidDel="00000000" w:rsidP="00000000" w:rsidRDefault="00000000" w:rsidRPr="00000000" w14:paraId="000002A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not absolutely banning it, both the Constitution and the Church indubitably abhor the death penalty. Both are pro-people and pro-life. Both clearly recognize the primacy of human life over and above even the state which man created precisely to protect, cherish and defend him. The Constitution reluctantly allows capital punishment only for ‘compelling reasons involving heinous crimes’ just as the Church grudgingly permits it only for reasons of ‘absolute necessity’ involving crimes of ‘extreme gravity’, which are very rare and practically non-existent.</w:t>
      </w:r>
    </w:p>
    <w:p w:rsidR="00000000" w:rsidDel="00000000" w:rsidP="00000000" w:rsidRDefault="00000000" w:rsidRPr="00000000" w14:paraId="000002A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face of these evident truisms, I ask: Has Congress, in enacting RA 7659, amply discharged its constitutional burden of proving the existence of ‘compelling reasons’ to prescribe death against well-defined ‘heinous’ crimes? </w:t>
      </w:r>
    </w:p>
    <w:p w:rsidR="00000000" w:rsidDel="00000000" w:rsidP="00000000" w:rsidRDefault="00000000" w:rsidRPr="00000000" w14:paraId="000002A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respectfully submit it has not. </w:t>
      </w:r>
    </w:p>
    <w:p w:rsidR="00000000" w:rsidDel="00000000" w:rsidP="00000000" w:rsidRDefault="00000000" w:rsidRPr="00000000" w14:paraId="000002A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“WHEREFORE, premises considered, I respectfully vote to grant partially the Supplemental Motion for Reconsideration and to modify the dispositive portion of the decision of the trial court by deleting the words ‘</w:t>
      </w:r>
      <w:r w:rsidDel="00000000" w:rsidR="00000000" w:rsidRPr="00000000">
        <w:rPr>
          <w:rFonts w:ascii="Georgia" w:cs="Georgia" w:eastAsia="Georgia" w:hAnsi="Georgia"/>
          <w:i w:val="1"/>
          <w:iCs w:val="1"/>
          <w:rtl w:val="0"/>
        </w:rPr>
        <w:t xml:space="preserve">DEATH</w:t>
      </w:r>
      <w:r w:rsidDel="00000000" w:rsidR="00000000" w:rsidRPr="00000000">
        <w:rPr>
          <w:rFonts w:ascii="Georgia" w:cs="Georgia" w:eastAsia="Georgia" w:hAnsi="Georgia"/>
          <w:rtl w:val="0"/>
        </w:rPr>
        <w:t xml:space="preserve">, as provided for under RA 7659,’ and substitute therefor </w:t>
      </w:r>
      <w:r w:rsidDel="00000000" w:rsidR="00000000" w:rsidRPr="00000000">
        <w:rPr>
          <w:rFonts w:ascii="Georgia" w:cs="Georgia" w:eastAsia="Georgia" w:hAnsi="Georgia"/>
          <w:i w:val="1"/>
          <w:iCs w:val="1"/>
          <w:rtl w:val="0"/>
        </w:rPr>
        <w:t xml:space="preserve">reclusion perpetua</w:t>
      </w:r>
      <w:r w:rsidDel="00000000" w:rsidR="00000000" w:rsidRPr="00000000">
        <w:rPr>
          <w:rFonts w:ascii="Georgia" w:cs="Georgia" w:eastAsia="Georgia" w:hAnsi="Georgia"/>
          <w:rtl w:val="0"/>
        </w:rPr>
        <w:t xml:space="preserve">. </w:t>
      </w:r>
    </w:p>
    <w:p w:rsidR="00000000" w:rsidDel="00000000" w:rsidP="00000000" w:rsidRDefault="00000000" w:rsidRPr="00000000" w14:paraId="000002A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further vote to declare RA 7659 unconstitutional insofar as it prescribes the penalty of death for the crimes mentioned in its text.”</w:t>
      </w:r>
    </w:p>
    <w:p w:rsidR="00000000" w:rsidDel="00000000" w:rsidP="00000000" w:rsidRDefault="00000000" w:rsidRPr="00000000" w14:paraId="000002AE">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Seven</w:t>
      </w:r>
    </w:p>
    <w:p w:rsidR="00000000" w:rsidDel="00000000" w:rsidP="00000000" w:rsidRDefault="00000000" w:rsidRPr="00000000" w14:paraId="000002AF">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B0">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Warrantless Arrests and Seizures Revisited</w:t>
      </w:r>
    </w:p>
    <w:p w:rsidR="00000000" w:rsidDel="00000000" w:rsidP="00000000" w:rsidRDefault="00000000" w:rsidRPr="00000000" w14:paraId="000002B1">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B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have been many instances when persons who appear to be guilty are acquitted by courts, to the disappointment of law enforcers and the pained cries of the victims. Most of these acquittals are due to the violation by the police of the constitutional rights of the accused, particularly their rights against illegal arrests and unlawful seizures of their personal belongings.</w:t>
      </w:r>
    </w:p>
    <w:p w:rsidR="00000000" w:rsidDel="00000000" w:rsidP="00000000" w:rsidRDefault="00000000" w:rsidRPr="00000000" w14:paraId="000002B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must admit, though, that the law and jurisprudence on these subjects (illegal arrests and seizures) are not easy to understand, and that sometimes even judges and lawyers disagree on their scope and application.</w:t>
      </w:r>
    </w:p>
    <w:p w:rsidR="00000000" w:rsidDel="00000000" w:rsidP="00000000" w:rsidRDefault="00000000" w:rsidRPr="00000000" w14:paraId="000002B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B5">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Necessity of Warrants</w:t>
      </w:r>
    </w:p>
    <w:p w:rsidR="00000000" w:rsidDel="00000000" w:rsidP="00000000" w:rsidRDefault="00000000" w:rsidRPr="00000000" w14:paraId="000002B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 general rule, no person may be arrested and no search may be conducted without a warrant issued by a competent court. The problems, however, arise when a situation needs immediate action, and obtaining a warrant may be impractical or unnecessary.</w:t>
      </w:r>
    </w:p>
    <w:p w:rsidR="00000000" w:rsidDel="00000000" w:rsidP="00000000" w:rsidRDefault="00000000" w:rsidRPr="00000000" w14:paraId="000002B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Battles in the Supreme Court</w:t>
      </w:r>
      <w:r w:rsidDel="00000000" w:rsidR="00000000" w:rsidRPr="00000000">
        <w:rPr>
          <w:rFonts w:ascii="Georgia" w:cs="Georgia" w:eastAsia="Georgia" w:hAnsi="Georgia"/>
          <w:rtl w:val="0"/>
        </w:rPr>
        <w:t xml:space="preserve">, I wrote about my Dissent in </w:t>
      </w:r>
      <w:r w:rsidDel="00000000" w:rsidR="00000000" w:rsidRPr="00000000">
        <w:rPr>
          <w:rFonts w:ascii="Georgia" w:cs="Georgia" w:eastAsia="Georgia" w:hAnsi="Georgia"/>
          <w:i w:val="1"/>
          <w:iCs w:val="1"/>
          <w:rtl w:val="0"/>
        </w:rPr>
        <w:t xml:space="preserve">People v. Montilla</w:t>
      </w:r>
      <w:r w:rsidDel="00000000" w:rsidR="00000000" w:rsidRPr="00000000">
        <w:rPr>
          <w:rFonts w:ascii="Georgia" w:cs="Georgia" w:eastAsia="Georgia" w:hAnsi="Georgia"/>
          <w:rtl w:val="0"/>
        </w:rPr>
        <w:t xml:space="preserve">, which dealt with the legality of arrests and seizures made without warrants. In that case, the majority opined that the existing doctrines on illegal arrests should be relaxed, if the Supreme Court was “to be of understanding assistance to law enforcement agencies.”</w:t>
      </w:r>
    </w:p>
    <w:p w:rsidR="00000000" w:rsidDel="00000000" w:rsidP="00000000" w:rsidRDefault="00000000" w:rsidRPr="00000000" w14:paraId="000002B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year after Montilla was promulgated, the Court in </w:t>
      </w:r>
      <w:r w:rsidDel="00000000" w:rsidR="00000000" w:rsidRPr="00000000">
        <w:rPr>
          <w:rFonts w:ascii="Georgia" w:cs="Georgia" w:eastAsia="Georgia" w:hAnsi="Georgia"/>
          <w:i w:val="1"/>
          <w:iCs w:val="1"/>
          <w:rtl w:val="0"/>
        </w:rPr>
        <w:t xml:space="preserve">People v. Doria </w:t>
      </w:r>
      <w:r w:rsidDel="00000000" w:rsidR="00000000" w:rsidRPr="00000000">
        <w:rPr>
          <w:rFonts w:ascii="Georgia" w:cs="Georgia" w:eastAsia="Georgia" w:hAnsi="Georgia"/>
          <w:rtl w:val="0"/>
        </w:rPr>
        <w:t xml:space="preserve">unanimously and clearly voted to reiterate the original principles governing this issue, thereby effectively reversing the obiter in Montilla. Through Mr. Justice Reynato S. Puno, the Court stressed:</w:t>
      </w:r>
    </w:p>
    <w:p w:rsidR="00000000" w:rsidDel="00000000" w:rsidP="00000000" w:rsidRDefault="00000000" w:rsidRPr="00000000" w14:paraId="000002B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If there is no valid showing that the person who effected the warrantless arrest had, on his own. right, knowledge of facts implicating the person arrested [in] the perpetration of a criminal offense, the arrest is legally objectionable.</w:t>
      </w:r>
    </w:p>
    <w:p w:rsidR="00000000" w:rsidDel="00000000" w:rsidP="00000000" w:rsidRDefault="00000000" w:rsidRPr="00000000" w14:paraId="000002B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“Since the warrantless arrest of accused-appellant Gaddao was illegal, it follows that the search of her person and home and [the] subsequent seizure of the marked bills and marijuana cannot be deemed legal as an incident to her arrest.”</w:t>
      </w:r>
    </w:p>
    <w:p w:rsidR="00000000" w:rsidDel="00000000" w:rsidP="00000000" w:rsidRDefault="00000000" w:rsidRPr="00000000" w14:paraId="000002B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seized the opportunity to write a Concurring Opinion, expressing relief that “this Decision rightfully brings the Court back to well-settled doctrines on warrantless arrests and searches, which have seemingly been modified through an obiter in People v. Ruben Montilla.” To assist law enforcers in applying these doctrines, I outlined some guidelines on “when an arrest or a search without a warrant is valid.” I thus t discussed in said Concurring Opinion what I believed everyone must know in regard to (1) warrantless arrests, (2) warrantless searches and (3) the so-called “Miranda rights,” as follows:</w:t>
      </w:r>
    </w:p>
    <w:p w:rsidR="00000000" w:rsidDel="00000000" w:rsidP="00000000" w:rsidRDefault="00000000" w:rsidRPr="00000000" w14:paraId="000002B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B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“Valid Arrests Without Warrant</w:t>
      </w:r>
      <w:r w:rsidDel="00000000" w:rsidR="00000000" w:rsidRPr="00000000">
        <w:rPr>
          <w:rFonts w:ascii="Georgia" w:cs="Georgia" w:eastAsia="Georgia" w:hAnsi="Georgia"/>
          <w:rtl w:val="0"/>
        </w:rPr>
        <w:t xml:space="preserve"> </w:t>
      </w:r>
    </w:p>
    <w:p w:rsidR="00000000" w:rsidDel="00000000" w:rsidP="00000000" w:rsidRDefault="00000000" w:rsidRPr="00000000" w14:paraId="000002B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5 of Rule 113 of the Rules of Court lays down the basic rule on when an arrest without a warrant is lawful. It states:</w:t>
      </w:r>
    </w:p>
    <w:p w:rsidR="00000000" w:rsidDel="00000000" w:rsidP="00000000" w:rsidRDefault="00000000" w:rsidRPr="00000000" w14:paraId="000002B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5. Arrest without warrant; when lawful. — A peace officer or a private person may, without a warrant, arrest a person:</w:t>
      </w:r>
    </w:p>
    <w:p w:rsidR="00000000" w:rsidDel="00000000" w:rsidP="00000000" w:rsidRDefault="00000000" w:rsidRPr="00000000" w14:paraId="000002C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When, in his presence, the person to be arrested has committed, is actually committing, or is attempting to commit an offense;</w:t>
      </w:r>
    </w:p>
    <w:p w:rsidR="00000000" w:rsidDel="00000000" w:rsidP="00000000" w:rsidRDefault="00000000" w:rsidRPr="00000000" w14:paraId="000002C1">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‘(b) When an offense has in fact just been committed, and he has personal knowledge of facts indicating that the person to be arrested has committed it; and</w:t>
      </w:r>
      <w:r w:rsidDel="00000000" w:rsidR="00000000" w:rsidRPr="00000000">
        <w:rPr>
          <w:rtl w:val="0"/>
        </w:rPr>
      </w:r>
    </w:p>
    <w:p w:rsidR="00000000" w:rsidDel="00000000" w:rsidP="00000000" w:rsidRDefault="00000000" w:rsidRPr="00000000" w14:paraId="000002C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When the person to be arrested is a prisoner who escaped from a penal establishment or place where he is serving final judgment or [is] temporarily confined while his case is pending, or has escaped while being ) transferred from one confinement to another.’</w:t>
      </w:r>
    </w:p>
    <w:p w:rsidR="00000000" w:rsidDel="00000000" w:rsidP="00000000" w:rsidRDefault="00000000" w:rsidRPr="00000000" w14:paraId="000002C3">
      <w:pPr>
        <w:pStyle w:val="Heading2"/>
        <w:jc w:val="center"/>
        <w:rPr>
          <w:b w:val="0"/>
          <w:bCs w:val="0"/>
        </w:rPr>
      </w:pPr>
      <w:r w:rsidDel="00000000" w:rsidR="00000000" w:rsidRPr="00000000">
        <w:rPr>
          <w:rFonts w:ascii="Georgia" w:cs="Georgia" w:eastAsia="Georgia" w:hAnsi="Georgia"/>
          <w:b w:val="0"/>
          <w:bCs w:val="0"/>
          <w:color w:val="000000"/>
          <w:sz w:val="22"/>
          <w:szCs w:val="22"/>
          <w:rtl w:val="0"/>
        </w:rPr>
        <w:t xml:space="preserve">x x x</w:t>
        <w:tab/>
        <w:tab/>
        <w:t xml:space="preserve">x x x</w:t>
        <w:tab/>
        <w:tab/>
        <w:t xml:space="preserve">x x x</w:t>
      </w:r>
      <w:r w:rsidDel="00000000" w:rsidR="00000000" w:rsidRPr="00000000">
        <w:rPr>
          <w:rtl w:val="0"/>
        </w:rPr>
      </w:r>
    </w:p>
    <w:p w:rsidR="00000000" w:rsidDel="00000000" w:rsidP="00000000" w:rsidRDefault="00000000" w:rsidRPr="00000000" w14:paraId="000002C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shall focus my discussion on the first two rules, which have been most frequently misapplied and misinterpreted, not only by law enforcers but [by] some trial judges and lawyers as well. </w:t>
      </w:r>
    </w:p>
    <w:p w:rsidR="00000000" w:rsidDel="00000000" w:rsidP="00000000" w:rsidRDefault="00000000" w:rsidRPr="00000000" w14:paraId="000002C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the very outset, I wish to underscore that in both cases the arresting officer must have personal knowledge of the fact of the commission of an offense. Under Section 5 (a), the officer himself is a witness to the crime; under Section 5 (b), he knows for a fact that a crime has just been committed. Let me elaborate.</w:t>
      </w:r>
    </w:p>
    <w:p w:rsidR="00000000" w:rsidDel="00000000" w:rsidP="00000000" w:rsidRDefault="00000000" w:rsidRPr="00000000" w14:paraId="000002C6">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C7">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“1. ‘In Flagrante Delicto’ Arrests </w:t>
      </w:r>
    </w:p>
    <w:p w:rsidR="00000000" w:rsidDel="00000000" w:rsidP="00000000" w:rsidRDefault="00000000" w:rsidRPr="00000000" w14:paraId="000002C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5 (a) is commonly referred to as the rule on </w:t>
      </w:r>
      <w:r w:rsidDel="00000000" w:rsidR="00000000" w:rsidRPr="00000000">
        <w:rPr>
          <w:rFonts w:ascii="Georgia" w:cs="Georgia" w:eastAsia="Georgia" w:hAnsi="Georgia"/>
          <w:i w:val="1"/>
          <w:iCs w:val="1"/>
          <w:rtl w:val="0"/>
        </w:rPr>
        <w:t xml:space="preserve">in flagrante delicto</w:t>
      </w:r>
      <w:r w:rsidDel="00000000" w:rsidR="00000000" w:rsidRPr="00000000">
        <w:rPr>
          <w:rFonts w:ascii="Georgia" w:cs="Georgia" w:eastAsia="Georgia" w:hAnsi="Georgia"/>
          <w:rtl w:val="0"/>
        </w:rPr>
        <w:t xml:space="preserve"> arrests. The Hi accused is apprehended at the very moment he is committing or attempting to commit or has just committed an offense in the presence of the arresting officer. There are two elements that must concur: (1) the person to be arrested must execute an overt act indicating that he has just committed, is actually committing, or [is] attempting to commit a crime; and (2) such overt act is done </w:t>
      </w:r>
      <w:r w:rsidDel="00000000" w:rsidR="00000000" w:rsidRPr="00000000">
        <w:rPr>
          <w:rFonts w:ascii="Georgia" w:cs="Georgia" w:eastAsia="Georgia" w:hAnsi="Georgia"/>
          <w:i w:val="1"/>
          <w:iCs w:val="1"/>
          <w:rtl w:val="0"/>
        </w:rPr>
        <w:t xml:space="preserve">in the presence or within the view</w:t>
      </w:r>
      <w:r w:rsidDel="00000000" w:rsidR="00000000" w:rsidRPr="00000000">
        <w:rPr>
          <w:rFonts w:ascii="Georgia" w:cs="Georgia" w:eastAsia="Georgia" w:hAnsi="Georgia"/>
          <w:rtl w:val="0"/>
        </w:rPr>
        <w:t xml:space="preserve"> of the arresting officer.</w:t>
      </w:r>
    </w:p>
    <w:p w:rsidR="00000000" w:rsidDel="00000000" w:rsidP="00000000" w:rsidRDefault="00000000" w:rsidRPr="00000000" w14:paraId="000002C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not sufficient that the suspect exhibits unusual or strange acts or simply appears suspicious. Thus, in the recent en banc case of</w:t>
      </w:r>
      <w:r w:rsidDel="00000000" w:rsidR="00000000" w:rsidRPr="00000000">
        <w:rPr>
          <w:rFonts w:ascii="Georgia" w:cs="Georgia" w:eastAsia="Georgia" w:hAnsi="Georgia"/>
          <w:i w:val="1"/>
          <w:iCs w:val="1"/>
          <w:rtl w:val="0"/>
        </w:rPr>
        <w:t xml:space="preserve"> Malacat v. Court of Appeals</w:t>
      </w:r>
      <w:r w:rsidDel="00000000" w:rsidR="00000000" w:rsidRPr="00000000">
        <w:rPr>
          <w:rFonts w:ascii="Georgia" w:cs="Georgia" w:eastAsia="Georgia" w:hAnsi="Georgia"/>
          <w:rtl w:val="0"/>
        </w:rPr>
        <w:t xml:space="preserve">, the Court, through now Chief Justice Hilario G. Davide Jr, held that the fact that the appellant's eyes were ‘moving very fast’ and looking at every f approaching person were not sufficient to suspect him of ‘attempting to commit a crime,’ much less to justify his arrest and subsequent search without a warrant. The Court said, ‘[T]here was nothing in [Malacat’s] behavior or conduct which could have reasonably elicited even mere suspicion’ that he was armed with a deadly weapon. In other words, there was no overt physical act on the part of the suspect, positively indicating that he had just committed a crime or was committing or attempting to commit one. There was, therefore, no valid reason for the police officers to arrest or search him.</w:t>
      </w:r>
    </w:p>
    <w:p w:rsidR="00000000" w:rsidDel="00000000" w:rsidP="00000000" w:rsidRDefault="00000000" w:rsidRPr="00000000" w14:paraId="000002C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same was true in </w:t>
      </w:r>
      <w:r w:rsidDel="00000000" w:rsidR="00000000" w:rsidRPr="00000000">
        <w:rPr>
          <w:rFonts w:ascii="Georgia" w:cs="Georgia" w:eastAsia="Georgia" w:hAnsi="Georgia"/>
          <w:i w:val="1"/>
          <w:iCs w:val="1"/>
          <w:rtl w:val="0"/>
        </w:rPr>
        <w:t xml:space="preserve">People v. Mengote</w:t>
      </w:r>
      <w:r w:rsidDel="00000000" w:rsidR="00000000" w:rsidRPr="00000000">
        <w:rPr>
          <w:rFonts w:ascii="Georgia" w:cs="Georgia" w:eastAsia="Georgia" w:hAnsi="Georgia"/>
          <w:rtl w:val="0"/>
        </w:rPr>
        <w:t xml:space="preserve">, where the arresting police tried to justify the warrantless arrest of the appellant on the ground that he appeared suspicious, The ‘suspicious’ acts consisted of appellant’s darting eyes and the fact that his hand was over his abdomen. The Court, rejecting such justification, stated: ‘By no stretch of the imagination could it have been inferred from these acts that an offense had just been committed or was actually being committed, or was at least being attempted in their presence.</w:t>
      </w:r>
    </w:p>
    <w:p w:rsidR="00000000" w:rsidDel="00000000" w:rsidP="00000000" w:rsidRDefault="00000000" w:rsidRPr="00000000" w14:paraId="000002C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other words, the behavior or conduct of the person to be arrested must be clearly indicative of a criminal act. If there is no outward indication at all that calls for an arrest, the suspect cannot be validly apprehended under this paragraph, notwithstanding a tip from an informant that he would at the time be undertaking a felonious enterprise. This doctrine found strength in </w:t>
      </w:r>
      <w:r w:rsidDel="00000000" w:rsidR="00000000" w:rsidRPr="00000000">
        <w:rPr>
          <w:rFonts w:ascii="Georgia" w:cs="Georgia" w:eastAsia="Georgia" w:hAnsi="Georgia"/>
          <w:i w:val="1"/>
          <w:iCs w:val="1"/>
          <w:rtl w:val="0"/>
        </w:rPr>
        <w:t xml:space="preserve">People v. Aminnudin</w:t>
      </w:r>
      <w:r w:rsidDel="00000000" w:rsidR="00000000" w:rsidRPr="00000000">
        <w:rPr>
          <w:rFonts w:ascii="Georgia" w:cs="Georgia" w:eastAsia="Georgia" w:hAnsi="Georgia"/>
          <w:rtl w:val="0"/>
        </w:rPr>
        <w:t xml:space="preserve"> and again in </w:t>
      </w:r>
      <w:r w:rsidDel="00000000" w:rsidR="00000000" w:rsidRPr="00000000">
        <w:rPr>
          <w:rFonts w:ascii="Georgia" w:cs="Georgia" w:eastAsia="Georgia" w:hAnsi="Georgia"/>
          <w:i w:val="1"/>
          <w:iCs w:val="1"/>
          <w:rtl w:val="0"/>
        </w:rPr>
        <w:t xml:space="preserve">People v. Encinada</w:t>
      </w:r>
      <w:r w:rsidDel="00000000" w:rsidR="00000000" w:rsidRPr="00000000">
        <w:rPr>
          <w:rFonts w:ascii="Georgia" w:cs="Georgia" w:eastAsia="Georgia" w:hAnsi="Georgia"/>
          <w:rtl w:val="0"/>
        </w:rPr>
        <w:t xml:space="preserve">. In both cases, the appellants were arrested while disembarking from a ship, on account of a tip received from an informant that they were carrying prohibited drugs. The Court invalidated their warrantless arrests, explaining that at the moment of their arrest, the appellants were simply descending the gangplank without manifesting any suspicious behavior that would reasonably invite the attention of the police. To all appearances, they were not committing a crime; nor was it shown that they were about to do so or have just done so. There was, therefore, no valid reason for their arrests.</w:t>
      </w:r>
    </w:p>
    <w:p w:rsidR="00000000" w:rsidDel="00000000" w:rsidP="00000000" w:rsidRDefault="00000000" w:rsidRPr="00000000" w14:paraId="000002C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2C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“Adhering to (and having faith in) the above rules, I respectfully disagreed with the distinguished Mr. Justice Florenz D. Regalado in </w:t>
      </w:r>
      <w:r w:rsidDel="00000000" w:rsidR="00000000" w:rsidRPr="00000000">
        <w:rPr>
          <w:rFonts w:ascii="Georgia" w:cs="Georgia" w:eastAsia="Georgia" w:hAnsi="Georgia"/>
          <w:i w:val="1"/>
          <w:iCs w:val="1"/>
          <w:rtl w:val="0"/>
        </w:rPr>
        <w:t xml:space="preserve">People v. Montilla</w:t>
      </w:r>
      <w:r w:rsidDel="00000000" w:rsidR="00000000" w:rsidRPr="00000000">
        <w:rPr>
          <w:rFonts w:ascii="Georgia" w:cs="Georgia" w:eastAsia="Georgia" w:hAnsi="Georgia"/>
          <w:rtl w:val="0"/>
        </w:rPr>
        <w:t xml:space="preserve"> when he upheld the validity of the warrantless arrest of the appellant while he was merely alighting from a passenger jeepney. I opined that Montilla could not have been perceived as committing a crime while he was merely alighting from a jeepney carrying a traveling bag and a carton. He did not exhibit any overt act or strange conduct that would reasonably: arouse in the minds of the police suspicion that he was embarking on a felonious undertaking. There was no outward manifestation that he had just committed or was committing or attempting to commit an offense. Mercifully, the statement of the Court that Montilla’s arrest was valid because he was caught </w:t>
      </w:r>
      <w:r w:rsidDel="00000000" w:rsidR="00000000" w:rsidRPr="00000000">
        <w:rPr>
          <w:rFonts w:ascii="Georgia" w:cs="Georgia" w:eastAsia="Georgia" w:hAnsi="Georgia"/>
          <w:i w:val="1"/>
          <w:iCs w:val="1"/>
          <w:rtl w:val="0"/>
        </w:rPr>
        <w:t xml:space="preserve">in flagrante delicto</w:t>
      </w:r>
      <w:r w:rsidDel="00000000" w:rsidR="00000000" w:rsidRPr="00000000">
        <w:rPr>
          <w:rFonts w:ascii="Georgia" w:cs="Georgia" w:eastAsia="Georgia" w:hAnsi="Georgia"/>
          <w:rtl w:val="0"/>
        </w:rPr>
        <w:t xml:space="preserve"> was only an obiter, for what finally nailed him down was his implied waiver of any objection to the validity of his arrest. </w:t>
      </w:r>
    </w:p>
    <w:p w:rsidR="00000000" w:rsidDel="00000000" w:rsidP="00000000" w:rsidRDefault="00000000" w:rsidRPr="00000000" w14:paraId="000002CE">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CF">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“2. ‘Hot Pursuit’ Arrests </w:t>
      </w:r>
    </w:p>
    <w:p w:rsidR="00000000" w:rsidDel="00000000" w:rsidP="00000000" w:rsidRDefault="00000000" w:rsidRPr="00000000" w14:paraId="000002D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“Section 5 (b) is otherwise known as the rule on ‘hot pursuit’ arrests. Here, two elements must also concur prior to the arrest: (1) an ‘offense has in fact just been committed,; and (2) the arresting officer ‘has personal knowledge of facts indicating that the person to be arrested x x x committed [the offense].’ In effecting this type of arrest, ‘it is not enough that there is reasonable ground to believe that the person to be arrested has committed a crime. A crime must in fact or actually have been committed first. x x x. The fact of the commission of the offense must be undisputed.’</w:t>
      </w:r>
    </w:p>
    <w:p w:rsidR="00000000" w:rsidDel="00000000" w:rsidP="00000000" w:rsidRDefault="00000000" w:rsidRPr="00000000" w14:paraId="000002D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while the law enforcers may not actually witness the execution of acts constituting the offense, they must have direct knowledge or view of the crime right after its commission. They should know for a fact that a crime was committed. AND they must also perceive acts exhibited by the person to be arrested, indicating that he perpetrated the crime. Again, mere intelligence information that the suspect committed the crime will not suffice. The arresting officers themselves must have personal knowledge of facts showing that the suspect performed the criminal act. Personal knowledge means actual belief or reasonable grounds of suspicion, based on actual facts, that the person to be arrested is probably guilty of committing the crime.</w:t>
      </w:r>
    </w:p>
    <w:p w:rsidR="00000000" w:rsidDel="00000000" w:rsidP="00000000" w:rsidRDefault="00000000" w:rsidRPr="00000000" w14:paraId="000002D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several cases where information was given by a third person to law enforcers that a certain individual or group was engaged in some felonious activity, it was held that such relayed information was not equivalent to personal knowledge of the lawmen. In </w:t>
      </w:r>
      <w:r w:rsidDel="00000000" w:rsidR="00000000" w:rsidRPr="00000000">
        <w:rPr>
          <w:rFonts w:ascii="Georgia" w:cs="Georgia" w:eastAsia="Georgia" w:hAnsi="Georgia"/>
          <w:i w:val="1"/>
          <w:iCs w:val="1"/>
          <w:rtl w:val="0"/>
        </w:rPr>
        <w:t xml:space="preserve">People v. Burgos</w:t>
      </w:r>
      <w:r w:rsidDel="00000000" w:rsidR="00000000" w:rsidRPr="00000000">
        <w:rPr>
          <w:rFonts w:ascii="Georgia" w:cs="Georgia" w:eastAsia="Georgia" w:hAnsi="Georgia"/>
          <w:rtl w:val="0"/>
        </w:rPr>
        <w:t xml:space="preserve">, a certain Masamlok informed the police authorities that the appellant was involved in subversive activities. On the strength of such information and without securing a judicial warrant, the police proceeded to the appellant's house to arrest him. There, they also allegedly recovered an unlicensed firearm and subversive materials.</w:t>
      </w:r>
    </w:p>
    <w:p w:rsidR="00000000" w:rsidDel="00000000" w:rsidP="00000000" w:rsidRDefault="00000000" w:rsidRPr="00000000" w14:paraId="000002D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held that there was no personal knowledge on the part of the arresting officers, since the information came in its entirety from civilian Masamlok. We pointed out that at the time of appellant’s arrest, he was not in actual possession of any firearm: or subversive document; neither was he committing a subversive act. His warrantless arrest, therefore, could not be allowed under any of the instances in Rule 113, Section 6 (now 5) of the Rules of Court. </w:t>
      </w:r>
    </w:p>
    <w:p w:rsidR="00000000" w:rsidDel="00000000" w:rsidP="00000000" w:rsidRDefault="00000000" w:rsidRPr="00000000" w14:paraId="000002D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“Also in Encinada, the appellant was arrested without warrant, on the justification that the arresting officer ‘received an intelligence report that the appellant who was carrying marijuana would arrive the next morning aboard M/V Sweet Pearl.’ The Court categorically stated that such ‘[r]aw intelligence information is not a sufficient ground for a warrantless arrest.’ And since, at the time of his arrest, no act or fact demonstrating a felonious enterprise could be ascribed to the appellant, there was no valid justification for his arrest. </w:t>
      </w:r>
    </w:p>
    <w:p w:rsidR="00000000" w:rsidDel="00000000" w:rsidP="00000000" w:rsidRDefault="00000000" w:rsidRPr="00000000" w14:paraId="000002D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be distinguished from the above cases are those involving </w:t>
      </w:r>
      <w:r w:rsidDel="00000000" w:rsidR="00000000" w:rsidRPr="00000000">
        <w:rPr>
          <w:rFonts w:ascii="Georgia" w:cs="Georgia" w:eastAsia="Georgia" w:hAnsi="Georgia"/>
          <w:i w:val="1"/>
          <w:iCs w:val="1"/>
          <w:rtl w:val="0"/>
        </w:rPr>
        <w:t xml:space="preserve">continuing</w:t>
      </w:r>
      <w:r w:rsidDel="00000000" w:rsidR="00000000" w:rsidRPr="00000000">
        <w:rPr>
          <w:rFonts w:ascii="Georgia" w:cs="Georgia" w:eastAsia="Georgia" w:hAnsi="Georgia"/>
          <w:rtl w:val="0"/>
        </w:rPr>
        <w:t xml:space="preserve"> offenses for which the culprit could be arrested anytime </w:t>
      </w:r>
      <w:r w:rsidDel="00000000" w:rsidR="00000000" w:rsidRPr="00000000">
        <w:rPr>
          <w:rFonts w:ascii="Georgia" w:cs="Georgia" w:eastAsia="Georgia" w:hAnsi="Georgia"/>
          <w:i w:val="1"/>
          <w:iCs w:val="1"/>
          <w:rtl w:val="0"/>
        </w:rPr>
        <w:t xml:space="preserve">in flagrante delicto</w:t>
      </w:r>
      <w:r w:rsidDel="00000000" w:rsidR="00000000" w:rsidRPr="00000000">
        <w:rPr>
          <w:rFonts w:ascii="Georgia" w:cs="Georgia" w:eastAsia="Georgia" w:hAnsi="Georgia"/>
          <w:rtl w:val="0"/>
        </w:rPr>
        <w:t xml:space="preserve">. In </w:t>
      </w:r>
      <w:r w:rsidDel="00000000" w:rsidR="00000000" w:rsidRPr="00000000">
        <w:rPr>
          <w:rFonts w:ascii="Georgia" w:cs="Georgia" w:eastAsia="Georgia" w:hAnsi="Georgia"/>
          <w:i w:val="1"/>
          <w:iCs w:val="1"/>
          <w:rtl w:val="0"/>
        </w:rPr>
        <w:t xml:space="preserve">Umil v. Ramos</w:t>
      </w:r>
      <w:r w:rsidDel="00000000" w:rsidR="00000000" w:rsidRPr="00000000">
        <w:rPr>
          <w:rFonts w:ascii="Georgia" w:cs="Georgia" w:eastAsia="Georgia" w:hAnsi="Georgia"/>
          <w:rtl w:val="0"/>
        </w:rPr>
        <w:t xml:space="preserve">, there were strong objections to the warrantless arrest of a suspected member of the New People’s Army (NPA), while he was being treated for a gunshot wound in a hospital. The arrested suspect alleged that there was no valid justification for his arrest without warrant, because he was not then committing any offense nor were there any indications that he had just committed or was about to commit one; he was in fact confined in a hospital. The Court held that subversion, for which he was arrested and subsequently charged, [was] a </w:t>
      </w:r>
      <w:r w:rsidDel="00000000" w:rsidR="00000000" w:rsidRPr="00000000">
        <w:rPr>
          <w:rFonts w:ascii="Georgia" w:cs="Georgia" w:eastAsia="Georgia" w:hAnsi="Georgia"/>
          <w:i w:val="1"/>
          <w:iCs w:val="1"/>
          <w:rtl w:val="0"/>
        </w:rPr>
        <w:t xml:space="preserve">continuing</w:t>
      </w:r>
      <w:r w:rsidDel="00000000" w:rsidR="00000000" w:rsidRPr="00000000">
        <w:rPr>
          <w:rFonts w:ascii="Georgia" w:cs="Georgia" w:eastAsia="Georgia" w:hAnsi="Georgia"/>
          <w:rtl w:val="0"/>
        </w:rPr>
        <w:t xml:space="preserve"> offense. For purposes of arrest, the Court said, the NPA member ‘did not cease to be, or become less of a subversive, x x x simply because he was, at the time of his arrest, confined in the x x x [hospital]. ‘Unlike other so-called ‘common’ offenses, i.e. adultery, murder, arson, etc., which generally end upon their commission, subversion and rebellion are anchored on an ideological base [that] compels the repetition of the same acts of lawlessness and violence until the overriding object of overthrowing organized government is attained.’</w:t>
      </w:r>
    </w:p>
    <w:p w:rsidR="00000000" w:rsidDel="00000000" w:rsidP="00000000" w:rsidRDefault="00000000" w:rsidRPr="00000000" w14:paraId="000002D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above instances where the arrests without warrant were held unlawful, so were the searches conducted subsequent thereto. Thus, the items seized consequent to the invalid search, although clearly prohibited by law (e.g. marijuana or unlicensed firearm), were considered inadmissible as evidence against the person wrongfully arrested. Important to bear in mind always is that any search conducted without a judicial warrant must be preceded by a </w:t>
      </w:r>
      <w:r w:rsidDel="00000000" w:rsidR="00000000" w:rsidRPr="00000000">
        <w:rPr>
          <w:rFonts w:ascii="Georgia" w:cs="Georgia" w:eastAsia="Georgia" w:hAnsi="Georgia"/>
          <w:i w:val="1"/>
          <w:iCs w:val="1"/>
          <w:rtl w:val="0"/>
        </w:rPr>
        <w:t xml:space="preserve">lawful</w:t>
      </w:r>
      <w:r w:rsidDel="00000000" w:rsidR="00000000" w:rsidRPr="00000000">
        <w:rPr>
          <w:rFonts w:ascii="Georgia" w:cs="Georgia" w:eastAsia="Georgia" w:hAnsi="Georgia"/>
          <w:rtl w:val="0"/>
        </w:rPr>
        <w:t xml:space="preserve"> arrest, whether with or without a warrant duly issued therefor. </w:t>
      </w:r>
    </w:p>
    <w:p w:rsidR="00000000" w:rsidDel="00000000" w:rsidP="00000000" w:rsidRDefault="00000000" w:rsidRPr="00000000" w14:paraId="000002D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underscore the rationale behind these strict rules, I deem it very apt to quote these inspiring words from the precedent-setting case </w:t>
      </w:r>
      <w:r w:rsidDel="00000000" w:rsidR="00000000" w:rsidRPr="00000000">
        <w:rPr>
          <w:rFonts w:ascii="Georgia" w:cs="Georgia" w:eastAsia="Georgia" w:hAnsi="Georgia"/>
          <w:i w:val="1"/>
          <w:iCs w:val="1"/>
          <w:rtl w:val="0"/>
        </w:rPr>
        <w:t xml:space="preserve">People v. Burgos</w:t>
      </w:r>
      <w:r w:rsidDel="00000000" w:rsidR="00000000" w:rsidRPr="00000000">
        <w:rPr>
          <w:rFonts w:ascii="Georgia" w:cs="Georgia" w:eastAsia="Georgia" w:hAnsi="Georgia"/>
          <w:rtl w:val="0"/>
        </w:rPr>
        <w:t xml:space="preserve">:</w:t>
      </w:r>
    </w:p>
    <w:p w:rsidR="00000000" w:rsidDel="00000000" w:rsidP="00000000" w:rsidRDefault="00000000" w:rsidRPr="00000000" w14:paraId="000002D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right of a person to be secure against any unreasonable seizure of his body and any deprivation of his liberty is a most basic and fundamental one. The statute or rule, which allows exceptions to the requirement of warrants of arrest, is strictly construed. Any exception must clearly fall within the situations, when securing a warrant would be absurd or is manifestly unnecessary as provided by the Rule. We cannot liberally construe the rule on arrests without warrant or extend its application beyond the cases specifically provided by law. To do so would infringe upon personal liberty and set back a basic right so often violated and so deserving of full protection.’</w:t>
      </w:r>
    </w:p>
    <w:p w:rsidR="00000000" w:rsidDel="00000000" w:rsidP="00000000" w:rsidRDefault="00000000" w:rsidRPr="00000000" w14:paraId="000002D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DA">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“Valid Searches Without Warrants </w:t>
      </w:r>
    </w:p>
    <w:p w:rsidR="00000000" w:rsidDel="00000000" w:rsidP="00000000" w:rsidRDefault="00000000" w:rsidRPr="00000000" w14:paraId="000002D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general rule is that a judicial warrant must first be duly obtained before search and seizure may be conducted. The only WH allowable instances where a search may be, conducted without a warrant are: (1) search incident to lawful arrest, (2) search pursuant ) to the ‘plain view’ doctrine, (3) search of i) moving vehicles, (4) search incidental to violation of customs laws, (5) search with consent, and (6) a ‘stop and frisk.’</w:t>
      </w:r>
    </w:p>
    <w:p w:rsidR="00000000" w:rsidDel="00000000" w:rsidP="00000000" w:rsidRDefault="00000000" w:rsidRPr="00000000" w14:paraId="000002D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DD">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“1. Search Incident to Lawful Arrest </w:t>
      </w:r>
    </w:p>
    <w:p w:rsidR="00000000" w:rsidDel="00000000" w:rsidP="00000000" w:rsidRDefault="00000000" w:rsidRPr="00000000" w14:paraId="000002DE">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rtl w:val="0"/>
        </w:rPr>
        <w:t xml:space="preserve">“Section 12 of Rule 126 provides that a lawfully arrested person may be searched without a warrant for dangerous weapons or anything which may be used as evidence of the offense. Such incidental search is, however, limited to the person of the arrestee at the time of the apprehension. The search cannot be extended to or made in a place other than the place of the arrest.</w:t>
        <w:br w:type="textWrapping"/>
      </w:r>
      <w:r w:rsidDel="00000000" w:rsidR="00000000" w:rsidRPr="00000000">
        <w:rPr>
          <w:rtl w:val="0"/>
        </w:rPr>
      </w:r>
    </w:p>
    <w:p w:rsidR="00000000" w:rsidDel="00000000" w:rsidP="00000000" w:rsidRDefault="00000000" w:rsidRPr="00000000" w14:paraId="000002DF">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“2. The ‘Plain View" Doctrine </w:t>
      </w:r>
    </w:p>
    <w:p w:rsidR="00000000" w:rsidDel="00000000" w:rsidP="00000000" w:rsidRDefault="00000000" w:rsidRPr="00000000" w14:paraId="000002E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‘plain view’ doctrine applies when the following requisites concur: (1) the law: enforcement officer is in such a position where he can clearly view a particular area or has prior justification for an intrusion; (2) said officer inadvertently comes across (or sees in plain view) a piece of incriminating evidence; and (3) it is immediately apparent to such officer that the item he sees may be evidence of a crime, [a] contraband or otherwise subject to seizure.</w:t>
      </w:r>
    </w:p>
    <w:p w:rsidR="00000000" w:rsidDel="00000000" w:rsidP="00000000" w:rsidRDefault="00000000" w:rsidRPr="00000000" w14:paraId="000002E1">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2">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“3. Search of Moving Vehicles </w:t>
      </w:r>
    </w:p>
    <w:p w:rsidR="00000000" w:rsidDel="00000000" w:rsidP="00000000" w:rsidRDefault="00000000" w:rsidRPr="00000000" w14:paraId="000002E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warrantless search of moving vehicles (including shipping vessels and aircraft) is justified by </w:t>
      </w:r>
      <w:r w:rsidDel="00000000" w:rsidR="00000000" w:rsidRPr="00000000">
        <w:rPr>
          <w:rFonts w:ascii="Georgia" w:cs="Georgia" w:eastAsia="Georgia" w:hAnsi="Georgia"/>
          <w:i w:val="1"/>
          <w:iCs w:val="1"/>
          <w:rtl w:val="0"/>
        </w:rPr>
        <w:t xml:space="preserve">practicability</w:t>
      </w:r>
      <w:r w:rsidDel="00000000" w:rsidR="00000000" w:rsidRPr="00000000">
        <w:rPr>
          <w:rFonts w:ascii="Georgia" w:cs="Georgia" w:eastAsia="Georgia" w:hAnsi="Georgia"/>
          <w:rtl w:val="0"/>
        </w:rPr>
        <w:t xml:space="preserve">, viz.</w:t>
      </w:r>
    </w:p>
    <w:p w:rsidR="00000000" w:rsidDel="00000000" w:rsidP="00000000" w:rsidRDefault="00000000" w:rsidRPr="00000000" w14:paraId="000002E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guaranty of freedom from, unreasonable searches and seizures [is]; construed as recognizing a necessary; difference between a search of a dwelling i house or other structure in respect of which; a search warrant may readily be obtained[;] and a search of a ship, motorboat, wagon, or automobile for contraband goods, where it is not practicable to secure a warrant, because the vehicle can be quickly moved out of the locality or jurisdiction in which the warrant must be sought. </w:t>
      </w:r>
    </w:p>
    <w:p w:rsidR="00000000" w:rsidDel="00000000" w:rsidP="00000000" w:rsidRDefault="00000000" w:rsidRPr="00000000" w14:paraId="000002E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6">
      <w:pPr>
        <w:spacing w:after="80" w:line="252.00000000000003"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x x x</w:t>
        <w:tab/>
        <w:tab/>
        <w:t xml:space="preserve">x x x</w:t>
        <w:tab/>
        <w:tab/>
        <w:t xml:space="preserve">x x x</w:t>
      </w:r>
    </w:p>
    <w:p w:rsidR="00000000" w:rsidDel="00000000" w:rsidP="00000000" w:rsidRDefault="00000000" w:rsidRPr="00000000" w14:paraId="000002E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‘[Automobiles are] swift and powerful vehicle[s] x x x. Constructed as covered vehicles [according] to standard form in immense quantities, and with capacity for speed rivaling express trains, they furnish for [the] successful commission of crime[s] x x x distinguishing means of silent approach and swift escape unknown in the history of the world before their advent. The question of their police control and reasonable search on highways or other public place[s] is a serious question far! deeper and broader than their use in socalled ‘bootlegging’ or rum running,’ which in itself is no small matter. While [they are] possession[s] in the sense of private ownership, they are but x x x vehicle[s] constructed for travel and transportation on highways. Their active use is not in homes or on private premises, the privacy of which the law especially guards from search and seizure without process. The baffling extent to which they are successfully utilized to facilitate [the] commission of crime[s] of all degrees, from i those against morality, chastity, and decency to robbery, rape, burglary, and murder, is a matter of common knowledge.</w:t>
      </w:r>
    </w:p>
    <w:p w:rsidR="00000000" w:rsidDel="00000000" w:rsidP="00000000" w:rsidRDefault="00000000" w:rsidRPr="00000000" w14:paraId="000002E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Upon that problem, a condition, and not a theory, confronts proper administration of our criminal laws. Whether search of and seizure from an automobile upon a highway or other public place without a search warrant is unreasonable is in its final analysis to be determined as a judicial question in view of all the circumstances under which it is made.’ </w:t>
      </w:r>
    </w:p>
    <w:p w:rsidR="00000000" w:rsidDel="00000000" w:rsidP="00000000" w:rsidRDefault="00000000" w:rsidRPr="00000000" w14:paraId="000002E9">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A">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“4. Customs Searches </w:t>
      </w:r>
    </w:p>
    <w:p w:rsidR="00000000" w:rsidDel="00000000" w:rsidP="00000000" w:rsidRDefault="00000000" w:rsidRPr="00000000" w14:paraId="000002E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“Under the Tariff and Customs Code, searches, seizures and arrests may be made even without a warrant, for purposes of enforcing customs and tariff laws. The Code specifically allows police authorities, without mention of the need to priorly obtain a judicial warrant, to ‘enter, pass through or search any land, enclosure, warehouse, store i or building, not being a dwelling house; and also to inspect, search and examine any vessel or aircraft and any trunk, package, box or envelope or any person on board; or stop and search and examine any vehicle, beast or person suspected of holding or conveying any dutiable or prohibited article introduced into the Philippines contrary to law.’</w:t>
      </w:r>
    </w:p>
    <w:p w:rsidR="00000000" w:rsidDel="00000000" w:rsidP="00000000" w:rsidRDefault="00000000" w:rsidRPr="00000000" w14:paraId="000002E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2E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“5. Search With Consent </w:t>
      </w:r>
      <w:r w:rsidDel="00000000" w:rsidR="00000000" w:rsidRPr="00000000">
        <w:rPr>
          <w:rtl w:val="0"/>
        </w:rPr>
      </w:r>
    </w:p>
    <w:p w:rsidR="00000000" w:rsidDel="00000000" w:rsidP="00000000" w:rsidRDefault="00000000" w:rsidRPr="00000000" w14:paraId="000002E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“Waiver of any objection to the unreasonableness or [the] invalidity of a search is a recognized exception to the rule against [a] warrantless search. The consent to the search, however, must be express, knowing and voluntary. A search based merely on an implied acquiescence is not valid, because such consent is not within the purview of the constitutional guarantee, but only a passive conformity to the search given under intimidating and coercive circumstances.</w:t>
      </w:r>
    </w:p>
    <w:p w:rsidR="00000000" w:rsidDel="00000000" w:rsidP="00000000" w:rsidRDefault="00000000" w:rsidRPr="00000000" w14:paraId="000002E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People v. Lacerna</w:t>
      </w:r>
      <w:r w:rsidDel="00000000" w:rsidR="00000000" w:rsidRPr="00000000">
        <w:rPr>
          <w:rFonts w:ascii="Georgia" w:cs="Georgia" w:eastAsia="Georgia" w:hAnsi="Georgia"/>
          <w:rtl w:val="0"/>
        </w:rPr>
        <w:t xml:space="preserve">, it was held that the otherwise prohibited intrusive search of appellant’s plastic bag was validated by the express consent of appellant himself, who was observed to be ‘urbanized in mannerism and speech,’ and who moreover stated that he had nothing to hide and had done nothing wrong. </w:t>
      </w:r>
    </w:p>
    <w:p w:rsidR="00000000" w:rsidDel="00000000" w:rsidP="00000000" w:rsidRDefault="00000000" w:rsidRPr="00000000" w14:paraId="000002F0">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“6. ‘Stop and Frisk’ </w:t>
      </w:r>
    </w:p>
    <w:p w:rsidR="00000000" w:rsidDel="00000000" w:rsidP="00000000" w:rsidRDefault="00000000" w:rsidRPr="00000000" w14:paraId="000002F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concept of ‘stop and frisk’ is of American origin, the most notable case thereon being </w:t>
      </w:r>
      <w:r w:rsidDel="00000000" w:rsidR="00000000" w:rsidRPr="00000000">
        <w:rPr>
          <w:rFonts w:ascii="Georgia" w:cs="Georgia" w:eastAsia="Georgia" w:hAnsi="Georgia"/>
          <w:i w:val="1"/>
          <w:iCs w:val="1"/>
          <w:rtl w:val="0"/>
        </w:rPr>
        <w:t xml:space="preserve">Terry v. Ohio</w:t>
      </w:r>
      <w:r w:rsidDel="00000000" w:rsidR="00000000" w:rsidRPr="00000000">
        <w:rPr>
          <w:rFonts w:ascii="Georgia" w:cs="Georgia" w:eastAsia="Georgia" w:hAnsi="Georgia"/>
          <w:rtl w:val="0"/>
        </w:rPr>
        <w:t xml:space="preserve">. Under this notion, a police officer may approach and restrain a person manifesting unusual and suspicious conduct, in order to check, after properly introducing himself and making initial inquiries, the latter's outer clothing for possibly concealed weapons. Its strict application has been laid down as follows:</w:t>
      </w:r>
    </w:p>
    <w:p w:rsidR="00000000" w:rsidDel="00000000" w:rsidP="00000000" w:rsidRDefault="00000000" w:rsidRPr="00000000" w14:paraId="000002F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[W]here a police officer observes unusual conduct which leads him reasonably to conclude in the light of his experience that criminal activity may be afoot and that the persons with whom he is dealing may be armed and presently v dangerous, where in the course of investigating this behavior, he identifies himself as a policeman and makes reasonable inquiries, and where nothing in the initial stages of the encounter serves to ’ dispel his reasonable fear for his own and q others’ safety, he is entitled, for the protection of himself and others in the area, to conduct a carefully limited search of the outer clothing of such persons in an attempt to discover weapons which might ' be used to assault him.’</w:t>
      </w:r>
    </w:p>
    <w:p w:rsidR="00000000" w:rsidDel="00000000" w:rsidP="00000000" w:rsidRDefault="00000000" w:rsidRPr="00000000" w14:paraId="000002F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in the warrantless arrest of a person reasonably suspected of having just committed a crime, mere suspicious behavior would not call for a ‘stop and frisk.’ There must be a genuine reason, in accordance with the police officer’s experience and the surrounding conditions, to warrant the belief that the person to be held has weapons (or contraband) concealed about him.</w:t>
      </w:r>
    </w:p>
    <w:p w:rsidR="00000000" w:rsidDel="00000000" w:rsidP="00000000" w:rsidRDefault="00000000" w:rsidRPr="00000000" w14:paraId="000002F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valid application of the doctrine was recognized in </w:t>
      </w:r>
      <w:r w:rsidDel="00000000" w:rsidR="00000000" w:rsidRPr="00000000">
        <w:rPr>
          <w:rFonts w:ascii="Georgia" w:cs="Georgia" w:eastAsia="Georgia" w:hAnsi="Georgia"/>
          <w:i w:val="1"/>
          <w:iCs w:val="1"/>
          <w:rtl w:val="0"/>
        </w:rPr>
        <w:t xml:space="preserve">Posadas v. Court of Appeals </w:t>
      </w:r>
      <w:r w:rsidDel="00000000" w:rsidR="00000000" w:rsidRPr="00000000">
        <w:rPr>
          <w:rFonts w:ascii="Georgia" w:cs="Georgia" w:eastAsia="Georgia" w:hAnsi="Georgia"/>
          <w:rtl w:val="0"/>
        </w:rPr>
        <w:t xml:space="preserve">and in </w:t>
      </w:r>
      <w:r w:rsidDel="00000000" w:rsidR="00000000" w:rsidRPr="00000000">
        <w:rPr>
          <w:rFonts w:ascii="Georgia" w:cs="Georgia" w:eastAsia="Georgia" w:hAnsi="Georgia"/>
          <w:i w:val="1"/>
          <w:iCs w:val="1"/>
          <w:rtl w:val="0"/>
        </w:rPr>
        <w:t xml:space="preserve">Manalili v. Court of Appeals.</w:t>
      </w:r>
      <w:r w:rsidDel="00000000" w:rsidR="00000000" w:rsidRPr="00000000">
        <w:rPr>
          <w:rFonts w:ascii="Georgia" w:cs="Georgia" w:eastAsia="Georgia" w:hAnsi="Georgia"/>
          <w:rtl w:val="0"/>
        </w:rPr>
        <w:t xml:space="preserve"> In </w:t>
      </w:r>
      <w:r w:rsidDel="00000000" w:rsidR="00000000" w:rsidRPr="00000000">
        <w:rPr>
          <w:rFonts w:ascii="Georgia" w:cs="Georgia" w:eastAsia="Georgia" w:hAnsi="Georgia"/>
          <w:i w:val="1"/>
          <w:iCs w:val="1"/>
          <w:rtl w:val="0"/>
        </w:rPr>
        <w:t xml:space="preserve">Manalili</w:t>
      </w:r>
      <w:r w:rsidDel="00000000" w:rsidR="00000000" w:rsidRPr="00000000">
        <w:rPr>
          <w:rFonts w:ascii="Georgia" w:cs="Georgia" w:eastAsia="Georgia" w:hAnsi="Georgia"/>
          <w:rtl w:val="0"/>
        </w:rPr>
        <w:t xml:space="preserve"> the law enforcers, who were members of the Anti-Narcotics Unit of the Caloocan City Police, observed during their surveillance that appellant had red eyes and was walking in a wobbly manner along the city cemetery which, according to police information, was a popular hangout of drug addicts. Based on police experience, such suspicious behavior was characteristic of persons who were ‘high’ on drugs. The Court held that past experience and the surrounding circumstances gave the police sufficient reason to stop the suspect and to investigate if he was really high on drugs. The marijuana that they found in the suspect's possession was held to be admissible in evidence.</w:t>
      </w:r>
    </w:p>
    <w:p w:rsidR="00000000" w:rsidDel="00000000" w:rsidP="00000000" w:rsidRDefault="00000000" w:rsidRPr="00000000" w14:paraId="000002F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“Before I end, I must reiterate that the above exceptions to the general rule on the necessity of a judicial warrant for any arrest, search and seizure must all be strictly construed. Foremost in our minds must still be every person’s prized and fundamental right to liberty and security, a right protected and guaranteed by our Constitution.”</w:t>
      </w:r>
    </w:p>
    <w:p w:rsidR="00000000" w:rsidDel="00000000" w:rsidP="00000000" w:rsidRDefault="00000000" w:rsidRPr="00000000" w14:paraId="000002F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Closely related to the doctrines on arrests without warrants are the so-called Miranda rights. In the unanimous per curiam case </w:t>
      </w:r>
      <w:r w:rsidDel="00000000" w:rsidR="00000000" w:rsidRPr="00000000">
        <w:rPr>
          <w:rFonts w:ascii="Georgia" w:cs="Georgia" w:eastAsia="Georgia" w:hAnsi="Georgia"/>
          <w:i w:val="1"/>
          <w:iCs w:val="1"/>
          <w:rtl w:val="0"/>
        </w:rPr>
        <w:t xml:space="preserve">People v. Mahinay</w:t>
      </w:r>
      <w:r w:rsidDel="00000000" w:rsidR="00000000" w:rsidRPr="00000000">
        <w:rPr>
          <w:rFonts w:ascii="Georgia" w:cs="Georgia" w:eastAsia="Georgia" w:hAnsi="Georgia"/>
          <w:rtl w:val="0"/>
        </w:rPr>
        <w:t xml:space="preserve">, “the procedure, guidelines and duties which the arresting, detaining, inviting or investigating officer or his companions must do and observe at the time of making an arrest, and again at and during the time of the custodial interrogation” were laid down by the Court as follows:</w:t>
      </w:r>
    </w:p>
    <w:p w:rsidR="00000000" w:rsidDel="00000000" w:rsidP="00000000" w:rsidRDefault="00000000" w:rsidRPr="00000000" w14:paraId="000002F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person arrested, detained, invited or under custodial investigation must be informed, in a language known to and understood by him, of the reason for the arrest and he must be shown the warrant of arrest, if any; every other warning, information or communication must be in a language known to and understood by said person;</w:t>
      </w:r>
    </w:p>
    <w:p w:rsidR="00000000" w:rsidDel="00000000" w:rsidP="00000000" w:rsidRDefault="00000000" w:rsidRPr="00000000" w14:paraId="000002F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He must be warned that he has a right to remain silent and that any statement he makes may be used as evidence against him;</w:t>
      </w:r>
    </w:p>
    <w:p w:rsidR="00000000" w:rsidDel="00000000" w:rsidP="00000000" w:rsidRDefault="00000000" w:rsidRPr="00000000" w14:paraId="000002F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He must be informed that he has the right to be assisted at all times and have the presence of an independent and competent lawyer, preferably of his own choice;</w:t>
      </w:r>
    </w:p>
    <w:p w:rsidR="00000000" w:rsidDel="00000000" w:rsidP="00000000" w:rsidRDefault="00000000" w:rsidRPr="00000000" w14:paraId="000002F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He must be informed that if he has no lawyer or cannot afford the services of a lawyer, one will be provided for him; and that a lawyer may also be engaged by any person in his behalf, or may be appointed by the I court upon petition of the person arrested or one acting in his behalf; </w:t>
      </w:r>
    </w:p>
    <w:p w:rsidR="00000000" w:rsidDel="00000000" w:rsidP="00000000" w:rsidRDefault="00000000" w:rsidRPr="00000000" w14:paraId="000002F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Whether or not the person arrested has a lawyer, he must be informed that no custodial investigation in any form shall be conducted except in the presence of his counsel or after a valid waiver has been made; </w:t>
      </w:r>
    </w:p>
    <w:p w:rsidR="00000000" w:rsidDel="00000000" w:rsidP="00000000" w:rsidRDefault="00000000" w:rsidRPr="00000000" w14:paraId="000002F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The person arrested must be informed I that, at any time, he has the right to if communicate or confer by the most expedient means — telephone, radio, letter or messenger — with his lawyer (either retained or appointed); any member of his immediate family; or any medical doctor [or] priest or minister chosen by him or by anyone from his immediate family or by his counsel; or be visited by confer with [a] duly accredited national or international non-government organization. It shall be the responsibility of the officer to ensure that this is accomplished;</w:t>
      </w:r>
    </w:p>
    <w:p w:rsidR="00000000" w:rsidDel="00000000" w:rsidP="00000000" w:rsidRDefault="00000000" w:rsidRPr="00000000" w14:paraId="000002F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He must be informed that he has the right to waive any of said rights provided it is made voluntarily, knowingly and intelligently[;] and [to] ensure that he understood the same;</w:t>
      </w:r>
    </w:p>
    <w:p w:rsidR="00000000" w:rsidDel="00000000" w:rsidP="00000000" w:rsidRDefault="00000000" w:rsidRPr="00000000" w14:paraId="000002F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In addition, if the person arrested waives his right to a lawyer, he must be informed that it must be done in writing AND in the presence of counsel; otherwise, he must be warned that the waiver is void even if he insist[s] on his waiver and chooses to speak;</w:t>
      </w:r>
    </w:p>
    <w:p w:rsidR="00000000" w:rsidDel="00000000" w:rsidP="00000000" w:rsidRDefault="00000000" w:rsidRPr="00000000" w14:paraId="000002F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That the person arrested must be. informed that he may indicate in any manner at any time or stage of the process that he y does not wish to be questioned, with [a] warning that once he makes such indication,; the police may not interrogate him if the same ha[s] not yet commenced, or the interrogation must be ceased if it has already begun; </w:t>
      </w:r>
    </w:p>
    <w:p w:rsidR="00000000" w:rsidDel="00000000" w:rsidP="00000000" w:rsidRDefault="00000000" w:rsidRPr="00000000" w14:paraId="0000030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“10. The person arrested must be informed that his initial waiver of his right to remain silent, the right to counsel or any of his rights does not bar him from invoking it at any time during the process, regardless of whether he may have answered some questions or volunteered some statements; </w:t>
      </w:r>
    </w:p>
    <w:p w:rsidR="00000000" w:rsidDel="00000000" w:rsidP="00000000" w:rsidRDefault="00000000" w:rsidRPr="00000000" w14:paraId="0000030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“11. He must also be informed that any statement or evidence, as the case may be, obtained in violation of any of the foregoing, whether inculpatory or exculpatory, in whole or in part, shall be inadmissible in evidence.” </w:t>
      </w:r>
    </w:p>
    <w:p w:rsidR="00000000" w:rsidDel="00000000" w:rsidP="00000000" w:rsidRDefault="00000000" w:rsidRPr="00000000" w14:paraId="0000030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my fourth year in the Court (October 11, 1998 to October 10, 1999), these two cases, </w:t>
      </w:r>
      <w:r w:rsidDel="00000000" w:rsidR="00000000" w:rsidRPr="00000000">
        <w:rPr>
          <w:rFonts w:ascii="Georgia" w:cs="Georgia" w:eastAsia="Georgia" w:hAnsi="Georgia"/>
          <w:i w:val="1"/>
          <w:iCs w:val="1"/>
          <w:rtl w:val="0"/>
        </w:rPr>
        <w:t xml:space="preserve">People v. Doria</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People v. Mahinay</w:t>
      </w:r>
      <w:r w:rsidDel="00000000" w:rsidR="00000000" w:rsidRPr="00000000">
        <w:rPr>
          <w:rFonts w:ascii="Georgia" w:cs="Georgia" w:eastAsia="Georgia" w:hAnsi="Georgia"/>
          <w:rtl w:val="0"/>
        </w:rPr>
        <w:t xml:space="preserve">, may be considered the 1 most significant in defining the rights of persons under custodial investigation. Their doctrinal contents, I believe, must be read and known by all lawyers, police officers and even lay persons. </w:t>
      </w:r>
    </w:p>
    <w:p w:rsidR="00000000" w:rsidDel="00000000" w:rsidP="00000000" w:rsidRDefault="00000000" w:rsidRPr="00000000" w14:paraId="0000030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conclusion, I must go back to my initial: observation that many seemingly “open and shut” cases are unexpectedly lost and the accused acquitted, not really because the criminal did not commit the offense, but because the constitutional rights of the accused have been violated, or the evidence necessary to convict him were obtained illegally. Time and again, the Supreme Court has warned that courts are dutybound to protect the rights of our people, as enshrined in the Bill of Rights. I thus end this chapter with an exhortation taken from a Decision?” I penned: </w:t>
      </w:r>
    </w:p>
    <w:p w:rsidR="00000000" w:rsidDel="00000000" w:rsidP="00000000" w:rsidRDefault="00000000" w:rsidRPr="00000000" w14:paraId="0000030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In the final analysis, we in the administration of justice would have no right to expect ordinary people to be law-abiding if we do not insist on the full protection of their rights. Some lawmen, prosecutors and judges may still tend to gloss over an illegal search and seizure as long as the law enforcers show the alleged evidence of the crime regardless of the methods by which [it was] obtained. This kind of attitude condones law-breaking in the name of law enforcement. Ironically, it only fosters the i more rapid breakdown of our system of justice and the eventual denigration of society, While this Court appreciates and encourages the efforts of law enforcers to uphold the law and to preserve the peace and security of society, we nevertheless admonish them to act with deliberate care and within the parameters set by the Constitution and the law. Truly, the end never justifies the means.”</w:t>
      </w:r>
    </w:p>
    <w:p w:rsidR="00000000" w:rsidDel="00000000" w:rsidP="00000000" w:rsidRDefault="00000000" w:rsidRPr="00000000" w14:paraId="00000305">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Eight</w:t>
      </w:r>
    </w:p>
    <w:p w:rsidR="00000000" w:rsidDel="00000000" w:rsidP="00000000" w:rsidRDefault="00000000" w:rsidRPr="00000000" w14:paraId="00000306">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07">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Effect of a Void Warrant of Arrest </w:t>
      </w:r>
    </w:p>
    <w:p w:rsidR="00000000" w:rsidDel="00000000" w:rsidP="00000000" w:rsidRDefault="00000000" w:rsidRPr="00000000" w14:paraId="00000308">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on Jurisdiction Over the Accused</w:t>
      </w:r>
    </w:p>
    <w:p w:rsidR="00000000" w:rsidDel="00000000" w:rsidP="00000000" w:rsidRDefault="00000000" w:rsidRPr="00000000" w14:paraId="00000309">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0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in </w:t>
      </w:r>
      <w:r w:rsidDel="00000000" w:rsidR="00000000" w:rsidRPr="00000000">
        <w:rPr>
          <w:rFonts w:ascii="Georgia" w:cs="Georgia" w:eastAsia="Georgia" w:hAnsi="Georgia"/>
          <w:i w:val="1"/>
          <w:iCs w:val="1"/>
          <w:rtl w:val="0"/>
        </w:rPr>
        <w:t xml:space="preserve">Ho v. People,</w:t>
      </w:r>
      <w:r w:rsidDel="00000000" w:rsidR="00000000" w:rsidRPr="00000000">
        <w:rPr>
          <w:rFonts w:ascii="Georgia" w:cs="Georgia" w:eastAsia="Georgia" w:hAnsi="Georgia"/>
          <w:rtl w:val="0"/>
        </w:rPr>
        <w:t xml:space="preserve"> I tried to reconcile and summarize the then still somewhat fluid doctrines’ governing the issuance of warrants of arrest by trial courts. Specifically, may a trial judge issue a warrant of arrest on the basis merely of the information filed by the prosecutor, or should he require the presentation of all the relevant evidence the prosecutor relied upon in filing the case? Answering this question on behalf of the unanimous Court en banc, I wrote in </w:t>
      </w:r>
      <w:r w:rsidDel="00000000" w:rsidR="00000000" w:rsidRPr="00000000">
        <w:rPr>
          <w:rFonts w:ascii="Georgia" w:cs="Georgia" w:eastAsia="Georgia" w:hAnsi="Georgia"/>
          <w:i w:val="1"/>
          <w:iCs w:val="1"/>
          <w:rtl w:val="0"/>
        </w:rPr>
        <w:t xml:space="preserve">Ho</w:t>
      </w:r>
      <w:r w:rsidDel="00000000" w:rsidR="00000000" w:rsidRPr="00000000">
        <w:rPr>
          <w:rFonts w:ascii="Georgia" w:cs="Georgia" w:eastAsia="Georgia" w:hAnsi="Georgia"/>
          <w:rtl w:val="0"/>
        </w:rPr>
        <w:t xml:space="preserve">:</w:t>
      </w:r>
    </w:p>
    <w:p w:rsidR="00000000" w:rsidDel="00000000" w:rsidP="00000000" w:rsidRDefault="00000000" w:rsidRPr="00000000" w14:paraId="0000030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First</w:t>
      </w:r>
      <w:r w:rsidDel="00000000" w:rsidR="00000000" w:rsidRPr="00000000">
        <w:rPr>
          <w:rFonts w:ascii="Georgia" w:cs="Georgia" w:eastAsia="Georgia" w:hAnsi="Georgia"/>
          <w:rtl w:val="0"/>
        </w:rPr>
        <w:t xml:space="preserve">, x x x the determination of probable cause by the prosecutor is for a purpose different from that which is to be made by the judge. Whether there is reasonable ground to believe that the accused is guilty of the offense charged and should be held for trial is what the prosecutor passes upon. The judge, on the other hand, determines whether a warrant of arrest should be issued against the accused; i.e. whether there is a necessity for placing him under immediate custody in order not to frustrate the ends of justice. Thus, even if both should base their findings on one and the same proceeding or evidence, there should be no confusion as to their distinct objectives. </w:t>
      </w:r>
    </w:p>
    <w:p w:rsidR="00000000" w:rsidDel="00000000" w:rsidP="00000000" w:rsidRDefault="00000000" w:rsidRPr="00000000" w14:paraId="0000030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Second</w:t>
      </w:r>
      <w:r w:rsidDel="00000000" w:rsidR="00000000" w:rsidRPr="00000000">
        <w:rPr>
          <w:rFonts w:ascii="Georgia" w:cs="Georgia" w:eastAsia="Georgia" w:hAnsi="Georgia"/>
          <w:rtl w:val="0"/>
        </w:rPr>
        <w:t xml:space="preserve">, since their objectives are different, the judge cannot rely solely on the report of; the prosecutor in finding probable cause to justify the issuance of a warrant of arrest. Obviously and understandably, the contents of the prosecutor’s report will support his own conclusion that there is reason to charge the accused of an offense and hold him for trial. However, the judge must decide independently. Hence, he must have supporting evidence, other than the prosecutor's bare report, upon which to legally sustain his own findings on the existence (or nonexistence) of probable cause to issue an arrest order. This responsibility of determining personally and independently the existence or nonexistence of probable cause is lodged in him by no less than the most basic law of the land. Parenthetically, the prosecutor could ease the burden of the judge and speed up the litigation process by forwarding to the latter not only the information and his bare resolution finding probable cause, but also so much of the records and the evidence on hand as to enable His Honor to make his personal and separate judicial finding on whether to issue a warrant of arrest.</w:t>
      </w:r>
    </w:p>
    <w:p w:rsidR="00000000" w:rsidDel="00000000" w:rsidP="00000000" w:rsidRDefault="00000000" w:rsidRPr="00000000" w14:paraId="0000030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Lastly</w:t>
      </w:r>
      <w:r w:rsidDel="00000000" w:rsidR="00000000" w:rsidRPr="00000000">
        <w:rPr>
          <w:rFonts w:ascii="Georgia" w:cs="Georgia" w:eastAsia="Georgia" w:hAnsi="Georgia"/>
          <w:rtl w:val="0"/>
        </w:rPr>
        <w:t xml:space="preserve">, it is not required that the complete or entire records of the case during the preliminary investigation be submitted to and examined by the judge. We do not intend to unduly burden trial courts by obliging them to examine the complete records of every case all the time simply for the purpose of ordering the arrest of an accused. What is required, rather, is that the judge must have sufficient supporting documents (such as the complaint, affidavits, counter-affidavits, sworn statements of witnesses or transcripts of stenographic notes, if any) upon which to make his independent judgment or, at the very least, upon which to verify the findings of the prosecutor as to the existence of probable cause. The point is: he cannot rely solely and entirely on the prosecutor’s recommendation, as Respondent Court did in this case. Although the prosecutor enjoys the legal presumption of regularity in the performance of his official duties and functions, which in turn gives his report the presumption of accuracy, the Constitution, we repeat, commands the judge to personally determine probable cause in the issuance of warrants of arrest. This Court has consistently held that a judge fails in his bounden duty if he relies merely on the certification or the report of the investigating officer.” </w:t>
      </w:r>
    </w:p>
    <w:p w:rsidR="00000000" w:rsidDel="00000000" w:rsidP="00000000" w:rsidRDefault="00000000" w:rsidRPr="00000000" w14:paraId="0000030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Pursuant to the foregoing discussion, when a court issues a warrant of arrest on the basis merely of the charge or information filed by the prosecutor, the warrant is void because the judge failed to discharge his constitutional duty of personally determining probable cause? prior to its issuance. A crucial question now comes up: After issuing such a void warrant, does the issuing court retain jurisdiction over the accused to enable it to proceed with the trial of the case? </w:t>
      </w:r>
    </w:p>
    <w:p w:rsidR="00000000" w:rsidDel="00000000" w:rsidP="00000000" w:rsidRDefault="00000000" w:rsidRPr="00000000" w14:paraId="0000030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was the main issue in</w:t>
      </w:r>
      <w:r w:rsidDel="00000000" w:rsidR="00000000" w:rsidRPr="00000000">
        <w:rPr>
          <w:rFonts w:ascii="Georgia" w:cs="Georgia" w:eastAsia="Georgia" w:hAnsi="Georgia"/>
          <w:i w:val="1"/>
          <w:iCs w:val="1"/>
          <w:rtl w:val="0"/>
        </w:rPr>
        <w:t xml:space="preserve"> Cojuangco v. Sandiganbayan</w:t>
      </w:r>
      <w:r w:rsidDel="00000000" w:rsidR="00000000" w:rsidRPr="00000000">
        <w:rPr>
          <w:rFonts w:ascii="Georgia" w:cs="Georgia" w:eastAsia="Georgia" w:hAnsi="Georgia"/>
          <w:rtl w:val="0"/>
        </w:rPr>
        <w:t xml:space="preserve">, a First Division case. Writing for the majority, Justice Leonardo A. Quisumbing, ruled that the Sandiganbayan which was the trial court that heard the case, retained jurisdiction over the accused, Eduardo M. Cojuangco Jr., despite the infirmity attending the issuance of the arrest warrant, because (1) the accused posted bail and (2) he participated in the proceedings in the Sandiganbayan. Thus, the majority ruled that he waived his objections to the Sandiganbayan’s jurisdiction over his person. </w:t>
      </w:r>
    </w:p>
    <w:p w:rsidR="00000000" w:rsidDel="00000000" w:rsidP="00000000" w:rsidRDefault="00000000" w:rsidRPr="00000000" w14:paraId="0000031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Wrote Mr. Justice Quisumbing: </w:t>
      </w:r>
    </w:p>
    <w:p w:rsidR="00000000" w:rsidDel="00000000" w:rsidP="00000000" w:rsidRDefault="00000000" w:rsidRPr="00000000" w14:paraId="0000031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posting bail, herein petitioner cannot claim exemption from the effect of being subject to the jurisdiction of respondent court. While petitioner has exerted efforts to continue disputing the validity of the issuance of the warrant of arrest despite his posting bail, his claim has been negated when he himself invoked the jurisdiction of respondent court through the filing of various motions that sought other affirmative reliefs.</w:t>
      </w:r>
    </w:p>
    <w:p w:rsidR="00000000" w:rsidDel="00000000" w:rsidP="00000000" w:rsidRDefault="00000000" w:rsidRPr="00000000" w14:paraId="00000312">
      <w:pPr>
        <w:pStyle w:val="Heading2"/>
        <w:jc w:val="center"/>
        <w:rPr>
          <w:b w:val="0"/>
          <w:bCs w:val="0"/>
        </w:rPr>
      </w:pPr>
      <w:r w:rsidDel="00000000" w:rsidR="00000000" w:rsidRPr="00000000">
        <w:rPr>
          <w:rFonts w:ascii="Georgia" w:cs="Georgia" w:eastAsia="Georgia" w:hAnsi="Georgia"/>
          <w:b w:val="0"/>
          <w:bCs w:val="0"/>
          <w:color w:val="000000"/>
          <w:sz w:val="22"/>
          <w:szCs w:val="22"/>
          <w:rtl w:val="0"/>
        </w:rPr>
        <w:t xml:space="preserve">x x x</w:t>
        <w:tab/>
        <w:tab/>
        <w:tab/>
        <w:t xml:space="preserve">x x x</w:t>
        <w:tab/>
        <w:tab/>
        <w:tab/>
        <w:t xml:space="preserve">x x x</w:t>
      </w:r>
      <w:r w:rsidDel="00000000" w:rsidR="00000000" w:rsidRPr="00000000">
        <w:rPr>
          <w:rtl w:val="0"/>
        </w:rPr>
      </w:r>
    </w:p>
    <w:p w:rsidR="00000000" w:rsidDel="00000000" w:rsidP="00000000" w:rsidRDefault="00000000" w:rsidRPr="00000000" w14:paraId="0000031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“Moreover, ‘[w]here the appearance is by motion for the purpose of objecting to the jurisdiction of the court over the person, it must be for the sole and separate purpose of objecting to said jurisdiction, If the appearance is for any other purpose, the defendant is deemed to have submitted himself to the jurisdiction of the court. Such an appearance gives the court jurisdiction over the person.</w:t>
      </w:r>
    </w:p>
    <w:p w:rsidR="00000000" w:rsidDel="00000000" w:rsidP="00000000" w:rsidRDefault="00000000" w:rsidRPr="00000000" w14:paraId="0000031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“Verily, petitioner’s participation in the proceedings before the Sandiganbayan was not confined to his opposition to the issuance of a warrant of arrest but also covered other matters which called for respondent court's exercise of its jurisdiction. Petitioner may not be heard now to deny said court's jurisdiction over him. Nor can we ignore the long line of precedents declaring that where the accused had posted bail, as required, to obtain his provisional liberty, ‘it becomes futile to assail the validity of the issuance of the warrants of arrest.’</w:t>
      </w:r>
    </w:p>
    <w:p w:rsidR="00000000" w:rsidDel="00000000" w:rsidP="00000000" w:rsidRDefault="00000000" w:rsidRPr="00000000" w14:paraId="0000031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to petitioner’s contention that he should [just have] allowed himself to stay in jail pending the resolution of his opposition to the issuance of the warrant of arrest against him, if only to avoid waiving his right to question the jurisdiction of respondent court, the Office of the Special Prosecutor has pointed out that petitioner is not without a remedy. Petitioner could have filed a petition for certiorari and prohibition with prayer for the issuance of a temporary restraining order, rather than actively participate in the proceedings before the Sandiganbayan. And as exemplified by the case of </w:t>
      </w:r>
      <w:r w:rsidDel="00000000" w:rsidR="00000000" w:rsidRPr="00000000">
        <w:rPr>
          <w:rFonts w:ascii="Georgia" w:cs="Georgia" w:eastAsia="Georgia" w:hAnsi="Georgia"/>
          <w:i w:val="1"/>
          <w:iCs w:val="1"/>
          <w:rtl w:val="0"/>
        </w:rPr>
        <w:t xml:space="preserve">Allado v. Diokno</w:t>
      </w:r>
      <w:r w:rsidDel="00000000" w:rsidR="00000000" w:rsidRPr="00000000">
        <w:rPr>
          <w:rFonts w:ascii="Georgia" w:cs="Georgia" w:eastAsia="Georgia" w:hAnsi="Georgia"/>
          <w:rtl w:val="0"/>
        </w:rPr>
        <w:t xml:space="preserve">, this remedy has already proved to be effective.” </w:t>
      </w:r>
    </w:p>
    <w:p w:rsidR="00000000" w:rsidDel="00000000" w:rsidP="00000000" w:rsidRDefault="00000000" w:rsidRPr="00000000" w14:paraId="0000031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Concurring and Dissenting Opinion, I contended that as a consequence of the nullity of the warrant of arrest, the Sandiganbayan never acquired jurisdiction over Cojuangco. I maintained that the posting of the bail bond by the accused should not be taken against him, because he expressly reserved his opposition to the Sandiganbayan’s jurisdiction and the bond was given only to prevent his unauthorized incarceration, which was the illegal consequence of the illegally issued warrant. I quote hereunder pertinent portions of my Opinion: </w:t>
      </w:r>
    </w:p>
    <w:p w:rsidR="00000000" w:rsidDel="00000000" w:rsidP="00000000" w:rsidRDefault="00000000" w:rsidRPr="00000000" w14:paraId="00000317">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“The posting of a bail bond by the petitioner despite the nullity or irregularity of the issuance of the warrant for his arrest should not be equated with ‘voluntary appearance’ as to cloak the respondent court with jurisdiction over his person. Truly, his ‘appearance’ in court was not ‘voluntary.’ It should be i noted that immediately upon learning of the filing of the Information and the issuance of the warrant, petitioner filed an ‘Opposition to [the] Issuance of [a] Warrant of Arrest with Motion for Leave to File Motion for Reconsideration of [the] Ombudsman|[‘s] Resolutions.’ Said Opposition was based on the inadequacy of the respondent court's basis for determining probable cause. </w:t>
      </w:r>
      <w:r w:rsidDel="00000000" w:rsidR="00000000" w:rsidRPr="00000000">
        <w:rPr>
          <w:rFonts w:ascii="Georgia" w:cs="Georgia" w:eastAsia="Georgia" w:hAnsi="Georgia"/>
          <w:i w:val="1"/>
          <w:iCs w:val="1"/>
          <w:rtl w:val="0"/>
        </w:rPr>
        <w:t xml:space="preserve">It was essentially an express and continuing objection to the court's jurisdiction over his person.</w:t>
      </w:r>
    </w:p>
    <w:p w:rsidR="00000000" w:rsidDel="00000000" w:rsidP="00000000" w:rsidRDefault="00000000" w:rsidRPr="00000000" w14:paraId="00000318">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“When petitioner posted his bail bond, he expressly manifested at the same time that such was ‘without prejudice’ to his Opposition. Subsequent thereto, he also filed a Memorandum in Amplification of said Opposition. When the graft court refused to recall the warrant, petitioner moved for a reconsideration. And following the filing by the Office of the Ombudsman, after reinvestigation, of a manifestation that there was no probable cause to charge petitioner, he moved for the dismissal of the case on the ground that ‘with the reversal of the earlier findings of the Ombudsman of probable cause, there was therefore nothing on record before the respondent Sandiganbayan which would warrant the issuance of a warrant of arrest and the assumption of jurisdiction over the instant case.’ </w:t>
      </w:r>
      <w:r w:rsidDel="00000000" w:rsidR="00000000" w:rsidRPr="00000000">
        <w:rPr>
          <w:rFonts w:ascii="Georgia" w:cs="Georgia" w:eastAsia="Georgia" w:hAnsi="Georgia"/>
          <w:i w:val="1"/>
          <w:iCs w:val="1"/>
          <w:rtl w:val="0"/>
        </w:rPr>
        <w:t xml:space="preserve">Petitioner's actions more than conveyed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his persistent objection to his arrest and, consequently, to the court's authority over his person.</w:t>
      </w:r>
    </w:p>
    <w:p w:rsidR="00000000" w:rsidDel="00000000" w:rsidP="00000000" w:rsidRDefault="00000000" w:rsidRPr="00000000" w14:paraId="0000031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“Furthermore, when he was arraigned, it was solely for the purpose of accommodating his request to travel, in view of the Sandiganbayan order barring him from leaving the country without its prior approval. His ‘conditional arraignment,’ in the words of the Sandiganbayan itself, was ‘subject to the condition that if petitioner is exonerated at the preliminary investigation, the arraignment is set aside.’ Moreover, it was being undertaken </w:t>
      </w:r>
      <w:r w:rsidDel="00000000" w:rsidR="00000000" w:rsidRPr="00000000">
        <w:rPr>
          <w:rFonts w:ascii="Georgia" w:cs="Georgia" w:eastAsia="Georgia" w:hAnsi="Georgia"/>
          <w:i w:val="1"/>
          <w:iCs w:val="1"/>
          <w:rtl w:val="0"/>
        </w:rPr>
        <w:t xml:space="preserve">solely to accommodate the accused in his request to travel</w:t>
      </w:r>
      <w:r w:rsidDel="00000000" w:rsidR="00000000" w:rsidRPr="00000000">
        <w:rPr>
          <w:rFonts w:ascii="Georgia" w:cs="Georgia" w:eastAsia="Georgia" w:hAnsi="Georgia"/>
          <w:rtl w:val="0"/>
        </w:rPr>
        <w:t xml:space="preserve"> pending determination of probable cause against him at reinvestigation,’ </w:t>
      </w:r>
    </w:p>
    <w:p w:rsidR="00000000" w:rsidDel="00000000" w:rsidP="00000000" w:rsidRDefault="00000000" w:rsidRPr="00000000" w14:paraId="0000031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“Clearly, therefore, in posting for bail and seeking permission to travel abroad, the petitioner merely made special appearances in order to obtain immediate urgent reliefs, without necessarily waiving the graft court's want of jurisdiction. He merely wanted to avoid incarceration, as he hardly had any choice but to secure the court’s consent whenever he left the country to attend to his peri) sonal and business concerns. Otherwise, the petitioner would have been effectively rendered immobile and. worthless until, the Sandiganbayan chose to resolve his case. And, as borne by the records, for three years the said court practically sat on his case (reconsideration of the denial of his Opposition). Under the circumstances, petitioner's actions should not be construed as a waiver of his right to object to the nullity of his arrest. With all due respect, I submit that to rule otherwise as the majority did is most unfair and unjust, because an accused could be indefinitely detained as a result of the trial court’s expedient of merely sitting on the objection to the issuance of the warrant. </w:t>
      </w:r>
    </w:p>
    <w:p w:rsidR="00000000" w:rsidDel="00000000" w:rsidP="00000000" w:rsidRDefault="00000000" w:rsidRPr="00000000" w14:paraId="0000031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submit that the case should be remanded to the Sandiganbayan, The respondent court may require the prosecutor to submit evidence on file sufficient for the former to determine probable cause for the issuance of an arrest warrant; or the latter himself may voluntarily submit such evidence gathered during his investigation.</w:t>
      </w:r>
    </w:p>
    <w:p w:rsidR="00000000" w:rsidDel="00000000" w:rsidP="00000000" w:rsidRDefault="00000000" w:rsidRPr="00000000" w14:paraId="0000031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procedure may appear cumbersome and unduly harsh on the prosecution, but the Constitution commands it. The Court, as the guardian of the basic law, is thus left with no choice but to enforce the provision.”</w:t>
      </w:r>
    </w:p>
    <w:p w:rsidR="00000000" w:rsidDel="00000000" w:rsidP="00000000" w:rsidRDefault="00000000" w:rsidRPr="00000000" w14:paraId="0000031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1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1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2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2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2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23">
      <w:pPr>
        <w:pStyle w:val="Heading1"/>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Nine</w:t>
      </w:r>
    </w:p>
    <w:p w:rsidR="00000000" w:rsidDel="00000000" w:rsidP="00000000" w:rsidRDefault="00000000" w:rsidRPr="00000000" w14:paraId="00000326">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Fonts w:ascii="Georgia" w:cs="Georgia" w:eastAsia="Georgia" w:hAnsi="Georgia"/>
          <w:b w:val="1"/>
          <w:bCs w:val="1"/>
          <w:rtl w:val="0"/>
        </w:rPr>
        <w:t xml:space="preserve">Invoking the National Interest in a Labor Dispute</w:t>
      </w:r>
      <w:r w:rsidDel="00000000" w:rsidR="00000000" w:rsidRPr="00000000">
        <w:rPr>
          <w:rtl w:val="0"/>
        </w:rPr>
      </w:r>
    </w:p>
    <w:p w:rsidR="00000000" w:rsidDel="00000000" w:rsidP="00000000" w:rsidRDefault="00000000" w:rsidRPr="00000000" w14:paraId="0000032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2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internal deliberations of the Supreme Court, it is not uncommon for justices to change their minds once they are convinced of the wisdom and the cogency of the other side. True, among themselves, magistrates argue their theories logically, and sometimes even passionately. But they are not bigots or stubborn of heart. They do change their positions when persuaded by their colleagues’ reasoned arguments, verbal or written. In fact, practice and tradition allow them to change their minds and their votes at any time prior to the actual promulgation of a decision. And even after its issuance, they may still change their positions, if and when one of the parties is able to persuade them through cogent argumentation in a motion for reconsideration. In a very limited number of cases, even ponentes who have spent long hours studying and preparing reports or draft decisions can be convinced to vote against their initial positions.</w:t>
      </w:r>
    </w:p>
    <w:p w:rsidR="00000000" w:rsidDel="00000000" w:rsidP="00000000" w:rsidRDefault="00000000" w:rsidRPr="00000000" w14:paraId="0000032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good example is </w:t>
      </w:r>
      <w:r w:rsidDel="00000000" w:rsidR="00000000" w:rsidRPr="00000000">
        <w:rPr>
          <w:rFonts w:ascii="Georgia" w:cs="Georgia" w:eastAsia="Georgia" w:hAnsi="Georgia"/>
          <w:i w:val="1"/>
          <w:iCs w:val="1"/>
          <w:rtl w:val="0"/>
        </w:rPr>
        <w:t xml:space="preserve">Phimco Industries v, Brillantes</w:t>
      </w:r>
      <w:r w:rsidDel="00000000" w:rsidR="00000000" w:rsidRPr="00000000">
        <w:rPr>
          <w:rFonts w:ascii="Georgia" w:cs="Georgia" w:eastAsia="Georgia" w:hAnsi="Georgia"/>
          <w:rtl w:val="0"/>
        </w:rPr>
        <w:t xml:space="preserve">. On March 9, 1995, the Phimco Industries Labor Association (PILA), which was deadlocked in a collective bargaining negotiation, filed with the National Conciliation and Mediation Board a Notice of Strike against the employer, Phimco Industries (PHIMCO), a corporation engaged in the production of matches. After several failed conciliation meetings, the 352-member PILA staged a strike. On July 7, 1995, acting Secretary of Labor Jose Brillantes, at PILA’s Petition, assumed jurisdiction over the dispute and issued an Order directing the strikers to return to work within 24 hours. PHIMCO challenged this Order in the Supreme Court, alleging grave abuse of discretion in its issuance.</w:t>
      </w:r>
    </w:p>
    <w:p w:rsidR="00000000" w:rsidDel="00000000" w:rsidP="00000000" w:rsidRDefault="00000000" w:rsidRPr="00000000" w14:paraId="0000032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Initially, Justice Fidel P. Purisima, to whom the case was assigned for study, recommended the dismissal of the Petition, arguing that the labor secretary had the prerogative to take over a labor dispute imbued with “national interest” and to direct the stoppage of a strike.</w:t>
      </w:r>
    </w:p>
    <w:p w:rsidR="00000000" w:rsidDel="00000000" w:rsidP="00000000" w:rsidRDefault="00000000" w:rsidRPr="00000000" w14:paraId="0000032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wrote a Dissent, contending that a match factory like Phimco could hardly be characterized as “indispensable to the national interest.” I was able to convince all the members of the Third Division of the Court to side with me. Even Justice Purisima, in a gallant show of humility, changed his mind and later wrote in his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w:t>
      </w:r>
    </w:p>
    <w:p w:rsidR="00000000" w:rsidDel="00000000" w:rsidP="00000000" w:rsidRDefault="00000000" w:rsidRPr="00000000" w14:paraId="0000032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thus evident x x x that the Secretary's assumption of jurisdiction grounded on the alleged ‘obtaining circumstances’ and not on a determination that the industry involved in the labor dispute is one indispensable to the ‘national interest, the standard set by the legislature, constitutes grave abuse of discretion amounting to lack or excess of jurisdiction. To uphold the action of the public respondent under the premises would be stretching too far the power of the Secretary of Labor as every case of a strike or lockout where there are inconveniences in the community, of work disruptions in an industry though not indispensable to the national interest, would then i come within the Secretary’s power. It would be practically allowing the Secretary of Labor to intervene in any labor dispute at his pleasure. This is precisely why the law sets and defines the standard: even in the exercise of his power of compulsory arbitration under Article 263 (g) of the Labor Code, the Secretary must follow the law. For when an overzealous official by-passes the law on the pretext of retaining a laudable objective, the intendment or purpose of the law will lose its meaning as the law itself is disregarded.” </w:t>
      </w:r>
    </w:p>
    <w:p w:rsidR="00000000" w:rsidDel="00000000" w:rsidP="00000000" w:rsidRDefault="00000000" w:rsidRPr="00000000" w14:paraId="0000032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perpetuate my views, my colleagues in the Division urged me to convert my erstwhile Dissent into a Concurring Opinion, which I now quote in toto: </w:t>
      </w:r>
    </w:p>
    <w:p w:rsidR="00000000" w:rsidDel="00000000" w:rsidP="00000000" w:rsidRDefault="00000000" w:rsidRPr="00000000" w14:paraId="0000032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now agree with Justice Purisima’s revised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that the labor secretary acted with grave abuse of discretion in assuming jurisdiction over a labor dispute without any showing that the disputants were engaged in an industry indispensable to national interest. Quite the contrary, the respondent secretary himself admits that the industry, of which petitioner is a part, is not indispensable to national interest. Indeed, a labor dispute must seriously and deleteriously affect an industry indispensable to national interest before the secretary may assume jurisdiction over it. </w:t>
      </w:r>
    </w:p>
    <w:p w:rsidR="00000000" w:rsidDel="00000000" w:rsidP="00000000" w:rsidRDefault="00000000" w:rsidRPr="00000000" w14:paraId="00000330">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1">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“Article 263 (g) Requires a Labor Dispute in an Industry Indispensable to National Interest </w:t>
      </w:r>
    </w:p>
    <w:p w:rsidR="00000000" w:rsidDel="00000000" w:rsidP="00000000" w:rsidRDefault="00000000" w:rsidRPr="00000000" w14:paraId="0000033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“Article 263 of the Labor Code speaks of the right of workers to engage in concerted activities for their mutual benefit and protection. Concerted activities, like the holding of a strike, are resorted to by employees in their effort to obtain more favorable terms and conditions of work for themselves. Due y to its importance, the exercise of such right is limited only by the demands of national interest under paragraph (g) of said article: </w:t>
      </w:r>
    </w:p>
    <w:p w:rsidR="00000000" w:rsidDel="00000000" w:rsidP="00000000" w:rsidRDefault="00000000" w:rsidRPr="00000000" w14:paraId="0000033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 When, in his opinion, there exists a labor dispute causing or likely to cause a strike or lockout in an industry indispensable to the national interest, the Secretary of Labor and Employment may assume jurisdiction over the dispute and decide it or certify the same to the Commission for compulsory arbitration. Such assumption or certification shall have the effect of automatically enjoining the intended or impending strike or lockout as specified in the assumption or certification order. If one has already taken place at the time of assumption or certification, all striking or locked out employees shall immediately return to work and the employer shall immediately resume operations and readmit all workers under the same terms and conditions prevailing before the strike or lockout. The Secretary of Labor and Employment or the Commission may seek the as- 1 sistance of law enforcement agencies to ensure compliance with this provision as well as with such orders as he may issue to enforce the same. </w:t>
      </w:r>
    </w:p>
    <w:p w:rsidR="00000000" w:rsidDel="00000000" w:rsidP="00000000" w:rsidRDefault="00000000" w:rsidRPr="00000000" w14:paraId="0000033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35">
      <w:pPr>
        <w:pStyle w:val="Heading2"/>
        <w:jc w:val="center"/>
        <w:rPr>
          <w:rFonts w:ascii="Georgia" w:cs="Georgia" w:eastAsia="Georgia" w:hAnsi="Georgia"/>
        </w:rPr>
      </w:pPr>
      <w:bookmarkStart w:colFirst="0" w:colLast="0" w:name="_heading=h.lo5mwe1jse0" w:id="1"/>
      <w:bookmarkEnd w:id="1"/>
      <w:r w:rsidDel="00000000" w:rsidR="00000000" w:rsidRPr="00000000">
        <w:rPr>
          <w:rFonts w:ascii="Georgia" w:cs="Georgia" w:eastAsia="Georgia" w:hAnsi="Georgia"/>
          <w:b w:val="0"/>
          <w:bCs w:val="0"/>
          <w:color w:val="000000"/>
          <w:sz w:val="22"/>
          <w:szCs w:val="22"/>
          <w:rtl w:val="0"/>
        </w:rPr>
        <w:t xml:space="preserve">x x x</w:t>
        <w:tab/>
        <w:tab/>
        <w:tab/>
        <w:t xml:space="preserve">x x x</w:t>
        <w:tab/>
        <w:tab/>
        <w:tab/>
        <w:t xml:space="preserve">x x x</w:t>
      </w:r>
      <w:r w:rsidDel="00000000" w:rsidR="00000000" w:rsidRPr="00000000">
        <w:rPr>
          <w:rtl w:val="0"/>
        </w:rPr>
      </w:r>
    </w:p>
    <w:p w:rsidR="00000000" w:rsidDel="00000000" w:rsidP="00000000" w:rsidRDefault="00000000" w:rsidRPr="00000000" w14:paraId="0000033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foregoing notwithstanding, the President of the Philippines shall not be precluded from determining the industries that, in his opinion, are indispensable to the national interest, and from intervening at any time and assuming jurisdiction over any such labor dispute in order to settle or terminate the same.’ </w:t>
      </w:r>
    </w:p>
    <w:p w:rsidR="00000000" w:rsidDel="00000000" w:rsidP="00000000" w:rsidRDefault="00000000" w:rsidRPr="00000000" w14:paraId="0000033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“From the text and the tenor of the law, it ] is clear as daylight that the secretary's assumption of jurisdiction over a labor dispute is meant to be used sparingly and only if the national interest demands it. He, like everyone else, must respect labor’s paramount right to stage concerted activities.</w:t>
      </w:r>
    </w:p>
    <w:p w:rsidR="00000000" w:rsidDel="00000000" w:rsidP="00000000" w:rsidRDefault="00000000" w:rsidRPr="00000000" w14:paraId="00000338">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39">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“Jurisprudence Requires National Interest to Justify Assumption of Jurisdiction</w:t>
      </w:r>
    </w:p>
    <w:p w:rsidR="00000000" w:rsidDel="00000000" w:rsidP="00000000" w:rsidRDefault="00000000" w:rsidRPr="00000000" w14:paraId="0000033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Court has consistently ruled that the secretary's assumption of jurisdiction is intended not to interfere with or impede workers’ rights, but to obtain speedy settlement of labor disputes and only if national interests will be affected. Admittedly, the Court has allowed the secretary’s assumption of jurisdiction in many cases, some of which are worth mentioning to show the care with which such plenary power should be used.</w:t>
      </w:r>
    </w:p>
    <w:p w:rsidR="00000000" w:rsidDel="00000000" w:rsidP="00000000" w:rsidRDefault="00000000" w:rsidRPr="00000000" w14:paraId="0000033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Philippine School of Business Administration v. Noriel</w:t>
      </w:r>
      <w:r w:rsidDel="00000000" w:rsidR="00000000" w:rsidRPr="00000000">
        <w:rPr>
          <w:rFonts w:ascii="Georgia" w:cs="Georgia" w:eastAsia="Georgia" w:hAnsi="Georgia"/>
          <w:rtl w:val="0"/>
        </w:rPr>
        <w:t xml:space="preserve">, the Court has declared that the administration of a school is of national interest because ‘x x x [it] is engaged in the promotion of the physical, intellectual and emotional well-being of the country’s youth.’ Work stoppage at a school unduly prejudices the students and entails great loss to all concerned in terms of time, effort and money.</w:t>
      </w:r>
    </w:p>
    <w:p w:rsidR="00000000" w:rsidDel="00000000" w:rsidP="00000000" w:rsidRDefault="00000000" w:rsidRPr="00000000" w14:paraId="0000033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Sarmiento v. Tuico</w:t>
      </w:r>
      <w:r w:rsidDel="00000000" w:rsidR="00000000" w:rsidRPr="00000000">
        <w:rPr>
          <w:rFonts w:ascii="Georgia" w:cs="Georgia" w:eastAsia="Georgia" w:hAnsi="Georgia"/>
          <w:rtl w:val="0"/>
        </w:rPr>
        <w:t xml:space="preserve">, an enterprise exporting 90 percent of its production and generating more than $12 million dollars per year, was declared to be of national interest. Any disruption of operations would have caused the delay of shipments of export consisting of finished products previously committed to customers abroad, a delay that would have hampered the economic recovery program. pursued by the government. </w:t>
      </w:r>
    </w:p>
    <w:p w:rsidR="00000000" w:rsidDel="00000000" w:rsidP="00000000" w:rsidRDefault="00000000" w:rsidRPr="00000000" w14:paraId="0000033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manufacture of drugs and pharmaceuticals has also been declared to belong to the same classification. Likewise, the operation of an airline that services domestic routes has been deemed to be imbued with national interest. In one case, a company was considered to be indispensable to national interest, as it was responsible for 22 percent of the tire production in the Philippines, and work disruption would have not only aggravated the already worsening unemployment situation but also discouraged foreign and domestic entrepreneurs from further investing in the country.</w:t>
      </w:r>
    </w:p>
    <w:p w:rsidR="00000000" w:rsidDel="00000000" w:rsidP="00000000" w:rsidRDefault="00000000" w:rsidRPr="00000000" w14:paraId="0000033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the Court has disallowed the imprudent use of this power in even more cases, Perhaps the most eloquent of these is </w:t>
      </w:r>
      <w:r w:rsidDel="00000000" w:rsidR="00000000" w:rsidRPr="00000000">
        <w:rPr>
          <w:rFonts w:ascii="Georgia" w:cs="Georgia" w:eastAsia="Georgia" w:hAnsi="Georgia"/>
          <w:i w:val="1"/>
          <w:iCs w:val="1"/>
          <w:rtl w:val="0"/>
        </w:rPr>
        <w:t xml:space="preserve">GTE Directories Corporation v. Sanchez</w:t>
      </w:r>
      <w:r w:rsidDel="00000000" w:rsidR="00000000" w:rsidRPr="00000000">
        <w:rPr>
          <w:rFonts w:ascii="Georgia" w:cs="Georgia" w:eastAsia="Georgia" w:hAnsi="Georgia"/>
          <w:rtl w:val="0"/>
        </w:rPr>
        <w:t xml:space="preserve">, wherein the Court declared the secretary to be without jurisdiction to take over a labor dispute involving a company that produced telephone directories, viz.: </w:t>
      </w:r>
    </w:p>
    <w:p w:rsidR="00000000" w:rsidDel="00000000" w:rsidP="00000000" w:rsidRDefault="00000000" w:rsidRPr="00000000" w14:paraId="0000033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production and publication of telephone directories, which is the principal activity of GTE, can scarcely be described as an industry affecting the national interest. GTE is a publishing firm chiefly dependent on the marketing and sale of advertising space for its not inconsiderable revenues. Its services, while of value, cannot be deemed to be in the same category of such essential activities as ‘the generation or distribution of energy’ or those undertaken by ‘banks, hospitals, and export-oriented industries.’ It cannot be regarded as playing as vital a role in communication as other mass media, The small number of employees involved in the dispute, the employer’s payment of ‘P10 million in income tax alone to the Philippine Government,’ and the fact that the ‘top officers of the union were dismissed during the con-: ciliation process,’ obviously do not suffice to make the dispute in the case at bar one: ‘adversely affecting the national interest.’ </w:t>
      </w:r>
    </w:p>
    <w:p w:rsidR="00000000" w:rsidDel="00000000" w:rsidP="00000000" w:rsidRDefault="00000000" w:rsidRPr="00000000" w14:paraId="00000340">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41">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Secretary Is Vested with Broad Powers When He Assumes Jurisdiction </w:t>
      </w:r>
    </w:p>
    <w:p w:rsidR="00000000" w:rsidDel="00000000" w:rsidP="00000000" w:rsidRDefault="00000000" w:rsidRPr="00000000" w14:paraId="0000034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the secretary assumes jurisdiction under Art. 263(g), he is granted ‘great breadth of discretion’ in order to find a solution to a labor dispute. In </w:t>
      </w:r>
      <w:r w:rsidDel="00000000" w:rsidR="00000000" w:rsidRPr="00000000">
        <w:rPr>
          <w:rFonts w:ascii="Georgia" w:cs="Georgia" w:eastAsia="Georgia" w:hAnsi="Georgia"/>
          <w:i w:val="1"/>
          <w:iCs w:val="1"/>
          <w:rtl w:val="0"/>
        </w:rPr>
        <w:t xml:space="preserve">The Philippine American Management Co., Inc. v. The Philippine American Management Employees Association</w:t>
      </w:r>
      <w:r w:rsidDel="00000000" w:rsidR="00000000" w:rsidRPr="00000000">
        <w:rPr>
          <w:rFonts w:ascii="Georgia" w:cs="Georgia" w:eastAsia="Georgia" w:hAnsi="Georgia"/>
          <w:rtl w:val="0"/>
        </w:rPr>
        <w:t xml:space="preserve"> (PAMEA-FFW), the Court clarified the extent of the powers vested in the then Court of Industrial Relations, as follows:</w:t>
      </w:r>
    </w:p>
    <w:p w:rsidR="00000000" w:rsidDel="00000000" w:rsidP="00000000" w:rsidRDefault="00000000" w:rsidRPr="00000000" w14:paraId="0000034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If the Court of Industrial Relations is granted authority to find a solution in an industrial dispute and such solution consists in the ordering of employees to return back to work, it cannot be contended that the Court of Industrial Relations does not have the power of jurisdiction to carry that solution into effect. And of what use is its power of conciliation and arbitration if it does not have the power and jurisdiction to carry into effect the solution it has adopted. Lastly, if the Court of Industrial Relations has the power to fix the terms and conditions of employment, it certainly can order the return of the workers with or without back pay as a term or condition of the employment.’ </w:t>
      </w:r>
    </w:p>
    <w:p w:rsidR="00000000" w:rsidDel="00000000" w:rsidP="00000000" w:rsidRDefault="00000000" w:rsidRPr="00000000" w14:paraId="00000344">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“The most obvious of these powers is the automatic enjoinment of an impending strike or lockout or the lifting thereof if one has already taken place. Assumption of jurisdiction always coexists with an order for workers to return to work immediately and for employers to readmit all workers under the same terms and conditions prevailing before the strike or lockout. Defiance of a return-to-work order produces forfeiture of workers’ employment.” Thus, not only does it diminish the right of labor to strike; it also limits ) the prerogatives of management to hire workers under its own terms and conditions.</w:t>
      </w:r>
      <w:r w:rsidDel="00000000" w:rsidR="00000000" w:rsidRPr="00000000">
        <w:rPr>
          <w:rtl w:val="0"/>
        </w:rPr>
      </w:r>
    </w:p>
    <w:p w:rsidR="00000000" w:rsidDel="00000000" w:rsidP="00000000" w:rsidRDefault="00000000" w:rsidRPr="00000000" w14:paraId="0000034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secretary is conferred other powers, including jurisdiction over all incidents arising from the labor dispute, in order to avoid the undesirable result of diametrically opposed rulings being issued by the secretary and the labor arbiter. These powers comprehend those that the secretary needs to dispose of the primary dispute effectively and efficiently.</w:t>
      </w:r>
    </w:p>
    <w:p w:rsidR="00000000" w:rsidDel="00000000" w:rsidP="00000000" w:rsidRDefault="00000000" w:rsidRPr="00000000" w14:paraId="0000034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almost unlimited breadth of such powers calls for caution on the part of its possessor and strict scrutiny of the excesses of government on the part of the judiciary. </w:t>
      </w:r>
    </w:p>
    <w:p w:rsidR="00000000" w:rsidDel="00000000" w:rsidP="00000000" w:rsidRDefault="00000000" w:rsidRPr="00000000" w14:paraId="00000347">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48">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“Precursor of Article 263(g) </w:t>
      </w:r>
    </w:p>
    <w:p w:rsidR="00000000" w:rsidDel="00000000" w:rsidP="00000000" w:rsidRDefault="00000000" w:rsidRPr="00000000" w14:paraId="0000034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power to restrict strikes and lockouts is of martial law vintage. Before Republic Act 6715 was enacted, then President Ferdinand Marcos sought to quell mass expressions of dissent, including strikes, through General: Order No. 5, which provided: </w:t>
      </w:r>
    </w:p>
    <w:p w:rsidR="00000000" w:rsidDel="00000000" w:rsidP="00000000" w:rsidRDefault="00000000" w:rsidRPr="00000000" w14:paraId="0000034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“WHEREAS, Proclamation No. 1081 dated Sept. 21, 1972, was issued by me because of a grave national emergency now prevailing throughout the country which has been brought about by the activities of groups of men now actively engaged in a criminal conspiracy to seize political power and state power in the Philippines in order to take over the Government by force and violence, the extent of which has now assumed the proportion of an actual war against our people and their legitimate Government; and</w:t>
      </w:r>
    </w:p>
    <w:p w:rsidR="00000000" w:rsidDel="00000000" w:rsidP="00000000" w:rsidRDefault="00000000" w:rsidRPr="00000000" w14:paraId="0000034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“WHEREAS, in order to restore the tranquility and stability of the nation in the 1 quickest possible manner, it is necessary to prohibit the inhabitants of the country from doing certain acts of undertaking certain activities such as rallies, demonstrations, i picketing or strikes in certain vital industries, and other forms of group actions which would cause hysteria or panic among the populace or would incense the people against their legitimate Government, or would generate sympathy for the radical and lawless elements, or would aggravate the already critical political and, social turmoil now prevailing throughout the land; </w:t>
      </w:r>
    </w:p>
    <w:p w:rsidR="00000000" w:rsidDel="00000000" w:rsidP="00000000" w:rsidRDefault="00000000" w:rsidRPr="00000000" w14:paraId="0000034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‘NOW, THEREFORE, I, Ferdinand E. Marcos, Commander-in-Chief of all the Armed Forces of the Philippines, and pursuant to Proclamation No. 1081 dated Sept. 21, 1972, do hereby order that henceforth and until otherwise ordered by me or by duly designated representative, all rallies, demonstrations and other forms of group actions by persons within the geographical limits of the Philippines, including strikes and picketing in vital industries such as in companies engaged in the manufacture or processing as well as in the distribution of fuel gas, gasoline, and fuel or lubricating oil, in companies engaged in the production or processing of essential commodities or products for exports, and in companies engaged in banking of any kind, as well as in hospitals and in schools and colleges, are strictly prohibited and any person violating this order shall forthwith be arrested and taken into custody and held for the duration of the national emergency or until he or she is otherwise ordered released by me or by my duly designated representative.’</w:t>
      </w:r>
    </w:p>
    <w:p w:rsidR="00000000" w:rsidDel="00000000" w:rsidP="00000000" w:rsidRDefault="00000000" w:rsidRPr="00000000" w14:paraId="0000034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“General Order No. 5, which was accompanied by Letter of Instructions No. 368, specifically detailed the vital industries or firms referred to, as follows:</w:t>
      </w:r>
    </w:p>
    <w:p w:rsidR="00000000" w:rsidDel="00000000" w:rsidP="00000000" w:rsidRDefault="00000000" w:rsidRPr="00000000" w14:paraId="0000034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the guidance of workers and employers, some of whom have been led into filing notices of strikes and lockouts even in vital industries, you are hereby instructed to consider the following as vital j industries and companies or firms under PD 823 as amended:</w:t>
      </w:r>
    </w:p>
    <w:p w:rsidR="00000000" w:rsidDel="00000000" w:rsidP="00000000" w:rsidRDefault="00000000" w:rsidRPr="00000000" w14:paraId="0000034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Public Utilities:</w:t>
      </w:r>
    </w:p>
    <w:p w:rsidR="00000000" w:rsidDel="00000000" w:rsidP="00000000" w:rsidRDefault="00000000" w:rsidRPr="00000000" w14:paraId="00000350">
      <w:pPr>
        <w:spacing w:after="80" w:line="252.00000000000003"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A. Transportation:</w:t>
      </w:r>
    </w:p>
    <w:p w:rsidR="00000000" w:rsidDel="00000000" w:rsidP="00000000" w:rsidRDefault="00000000" w:rsidRPr="00000000" w14:paraId="00000351">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1) All land, air and water companies or firms engaged in passenger, freight or tourist transport; 2) All brokerage, arrastre, warehousing companies or firms;</w:t>
      </w:r>
    </w:p>
    <w:p w:rsidR="00000000" w:rsidDel="00000000" w:rsidP="00000000" w:rsidRDefault="00000000" w:rsidRPr="00000000" w14:paraId="00000352">
      <w:pPr>
        <w:spacing w:after="80" w:line="252.00000000000003"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B. Communications:</w:t>
      </w:r>
    </w:p>
    <w:p w:rsidR="00000000" w:rsidDel="00000000" w:rsidP="00000000" w:rsidRDefault="00000000" w:rsidRPr="00000000" w14:paraId="00000353">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1) Wire or wireless telecommunications such as telephone, telegraph, telex, and cable companies or firms; </w:t>
      </w:r>
    </w:p>
    <w:p w:rsidR="00000000" w:rsidDel="00000000" w:rsidP="00000000" w:rsidRDefault="00000000" w:rsidRPr="00000000" w14:paraId="00000354">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2) Radio and television companies or firms;</w:t>
      </w:r>
    </w:p>
    <w:p w:rsidR="00000000" w:rsidDel="00000000" w:rsidP="00000000" w:rsidRDefault="00000000" w:rsidRPr="00000000" w14:paraId="00000355">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3) Print Media companies;</w:t>
      </w:r>
    </w:p>
    <w:p w:rsidR="00000000" w:rsidDel="00000000" w:rsidP="00000000" w:rsidRDefault="00000000" w:rsidRPr="00000000" w14:paraId="00000356">
      <w:pPr>
        <w:spacing w:after="80" w:line="252.00000000000003" w:lineRule="auto"/>
        <w:ind w:left="720" w:firstLine="360"/>
        <w:jc w:val="both"/>
        <w:rPr>
          <w:rFonts w:ascii="Georgia" w:cs="Georgia" w:eastAsia="Georgia" w:hAnsi="Georgia"/>
        </w:rPr>
      </w:pPr>
      <w:r w:rsidDel="00000000" w:rsidR="00000000" w:rsidRPr="00000000">
        <w:rPr>
          <w:rFonts w:ascii="Georgia" w:cs="Georgia" w:eastAsia="Georgia" w:hAnsi="Georgia"/>
          <w:rtl w:val="0"/>
        </w:rPr>
        <w:t xml:space="preserve">4) Postal and messengerial service companies; </w:t>
      </w:r>
    </w:p>
    <w:p w:rsidR="00000000" w:rsidDel="00000000" w:rsidP="00000000" w:rsidRDefault="00000000" w:rsidRPr="00000000" w14:paraId="00000357">
      <w:pPr>
        <w:spacing w:after="80" w:line="252.00000000000003"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C. Companies engaged in electric, light, gas, steam and water power generation and distribution and sanitary service companies; </w:t>
      </w:r>
    </w:p>
    <w:p w:rsidR="00000000" w:rsidDel="00000000" w:rsidP="00000000" w:rsidRDefault="00000000" w:rsidRPr="00000000" w14:paraId="00000358">
      <w:pPr>
        <w:spacing w:after="80" w:line="252.00000000000003"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D. Other Public Utilities: </w:t>
      </w:r>
    </w:p>
    <w:p w:rsidR="00000000" w:rsidDel="00000000" w:rsidP="00000000" w:rsidRDefault="00000000" w:rsidRPr="00000000" w14:paraId="00000359">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1) Ice and Refrigeration plants </w:t>
      </w:r>
    </w:p>
    <w:p w:rsidR="00000000" w:rsidDel="00000000" w:rsidP="00000000" w:rsidRDefault="00000000" w:rsidRPr="00000000" w14:paraId="0000035A">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2) Companies or firms engaged in the manufacture or processing of the following essential commodities: </w:t>
      </w:r>
    </w:p>
    <w:p w:rsidR="00000000" w:rsidDel="00000000" w:rsidP="00000000" w:rsidRDefault="00000000" w:rsidRPr="00000000" w14:paraId="0000035B">
      <w:pPr>
        <w:spacing w:after="80" w:line="252.00000000000003" w:lineRule="auto"/>
        <w:ind w:left="720"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35C">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A. Animal feeds </w:t>
      </w:r>
    </w:p>
    <w:p w:rsidR="00000000" w:rsidDel="00000000" w:rsidP="00000000" w:rsidRDefault="00000000" w:rsidRPr="00000000" w14:paraId="0000035D">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B. Cement</w:t>
      </w:r>
    </w:p>
    <w:p w:rsidR="00000000" w:rsidDel="00000000" w:rsidP="00000000" w:rsidRDefault="00000000" w:rsidRPr="00000000" w14:paraId="0000035E">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C. Chemicals and fertilizers</w:t>
      </w:r>
    </w:p>
    <w:p w:rsidR="00000000" w:rsidDel="00000000" w:rsidP="00000000" w:rsidRDefault="00000000" w:rsidRPr="00000000" w14:paraId="0000035F">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D. Drugs and medicines</w:t>
      </w:r>
    </w:p>
    <w:p w:rsidR="00000000" w:rsidDel="00000000" w:rsidP="00000000" w:rsidRDefault="00000000" w:rsidRPr="00000000" w14:paraId="00000360">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E. Flour </w:t>
      </w:r>
    </w:p>
    <w:p w:rsidR="00000000" w:rsidDel="00000000" w:rsidP="00000000" w:rsidRDefault="00000000" w:rsidRPr="00000000" w14:paraId="00000361">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F. Products which are classified as essential commodities in the list of National Economic and Development Authority except the following: rice, corn, some basic cuts of meat, cooking oil, laundry soap, lumber and plywood, galvanized iron sheets, writing pads and notebooks. </w:t>
      </w:r>
    </w:p>
    <w:p w:rsidR="00000000" w:rsidDel="00000000" w:rsidP="00000000" w:rsidRDefault="00000000" w:rsidRPr="00000000" w14:paraId="00000362">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G. Iron, steel, copper, tin plates and other basic mineral products; </w:t>
      </w:r>
    </w:p>
    <w:p w:rsidR="00000000" w:rsidDel="00000000" w:rsidP="00000000" w:rsidRDefault="00000000" w:rsidRPr="00000000" w14:paraId="00000363">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H. Milk </w:t>
      </w:r>
    </w:p>
    <w:p w:rsidR="00000000" w:rsidDel="00000000" w:rsidP="00000000" w:rsidRDefault="00000000" w:rsidRPr="00000000" w14:paraId="00000364">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I. Newsprint </w:t>
      </w:r>
    </w:p>
    <w:p w:rsidR="00000000" w:rsidDel="00000000" w:rsidP="00000000" w:rsidRDefault="00000000" w:rsidRPr="00000000" w14:paraId="00000365">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J. Tires</w:t>
      </w:r>
    </w:p>
    <w:p w:rsidR="00000000" w:rsidDel="00000000" w:rsidP="00000000" w:rsidRDefault="00000000" w:rsidRPr="00000000" w14:paraId="00000366">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K. Sugar</w:t>
      </w:r>
    </w:p>
    <w:p w:rsidR="00000000" w:rsidDel="00000000" w:rsidP="00000000" w:rsidRDefault="00000000" w:rsidRPr="00000000" w14:paraId="00000367">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68">
      <w:pPr>
        <w:spacing w:after="80" w:line="252.00000000000003" w:lineRule="auto"/>
        <w:ind w:left="720" w:firstLine="720"/>
        <w:jc w:val="both"/>
        <w:rPr>
          <w:rFonts w:ascii="Georgia" w:cs="Georgia" w:eastAsia="Georgia" w:hAnsi="Georgia"/>
        </w:rPr>
      </w:pPr>
      <w:r w:rsidDel="00000000" w:rsidR="00000000" w:rsidRPr="00000000">
        <w:rPr>
          <w:rFonts w:ascii="Georgia" w:cs="Georgia" w:eastAsia="Georgia" w:hAnsi="Georgia"/>
          <w:rtl w:val="0"/>
        </w:rPr>
        <w:t xml:space="preserve">L. Textile and garments</w:t>
      </w:r>
    </w:p>
    <w:p w:rsidR="00000000" w:rsidDel="00000000" w:rsidP="00000000" w:rsidRDefault="00000000" w:rsidRPr="00000000" w14:paraId="00000369">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3. Companies engaged in the production and processing of products for export which are holders of Central Bank or Board of Investment Certificate of Export Orientation, including hotels and restaurants classified as three (3), four (4) or five (5) star by the Department of Tourism;</w:t>
      </w:r>
    </w:p>
    <w:p w:rsidR="00000000" w:rsidDel="00000000" w:rsidP="00000000" w:rsidRDefault="00000000" w:rsidRPr="00000000" w14:paraId="0000036A">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4. Companies engaged in exploration, development, mining, smelting or refining of coal, oil, iron, copper, gold, and other minerals;</w:t>
      </w:r>
    </w:p>
    <w:p w:rsidR="00000000" w:rsidDel="00000000" w:rsidP="00000000" w:rsidRDefault="00000000" w:rsidRPr="00000000" w14:paraId="0000036B">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5. Companies or firms engaged in banking, including:</w:t>
      </w:r>
    </w:p>
    <w:p w:rsidR="00000000" w:rsidDel="00000000" w:rsidP="00000000" w:rsidRDefault="00000000" w:rsidRPr="00000000" w14:paraId="0000036C">
      <w:pPr>
        <w:spacing w:after="80" w:line="252.00000000000003" w:lineRule="auto"/>
        <w:ind w:left="14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6D">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A. Commercial Banks</w:t>
      </w:r>
    </w:p>
    <w:p w:rsidR="00000000" w:rsidDel="00000000" w:rsidP="00000000" w:rsidRDefault="00000000" w:rsidRPr="00000000" w14:paraId="0000036E">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B. Savings Banks </w:t>
      </w:r>
    </w:p>
    <w:p w:rsidR="00000000" w:rsidDel="00000000" w:rsidP="00000000" w:rsidRDefault="00000000" w:rsidRPr="00000000" w14:paraId="0000036F">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C. Development Banks </w:t>
      </w:r>
    </w:p>
    <w:p w:rsidR="00000000" w:rsidDel="00000000" w:rsidP="00000000" w:rsidRDefault="00000000" w:rsidRPr="00000000" w14:paraId="00000370">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D. Investment Banks</w:t>
      </w:r>
    </w:p>
    <w:p w:rsidR="00000000" w:rsidDel="00000000" w:rsidP="00000000" w:rsidRDefault="00000000" w:rsidRPr="00000000" w14:paraId="00000371">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E. Rural Banks </w:t>
      </w:r>
    </w:p>
    <w:p w:rsidR="00000000" w:rsidDel="00000000" w:rsidP="00000000" w:rsidRDefault="00000000" w:rsidRPr="00000000" w14:paraId="00000372">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F. Savings and Loans Associations </w:t>
      </w:r>
    </w:p>
    <w:p w:rsidR="00000000" w:rsidDel="00000000" w:rsidP="00000000" w:rsidRDefault="00000000" w:rsidRPr="00000000" w14:paraId="00000373">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G. Cooperative Banks and Credit Unions</w:t>
      </w:r>
    </w:p>
    <w:p w:rsidR="00000000" w:rsidDel="00000000" w:rsidP="00000000" w:rsidRDefault="00000000" w:rsidRPr="00000000" w14:paraId="00000374">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6. Companies or firms which are actually engaged in government infrastructure projects and in activities covered by Defense contracts;</w:t>
      </w:r>
    </w:p>
    <w:p w:rsidR="00000000" w:rsidDel="00000000" w:rsidP="00000000" w:rsidRDefault="00000000" w:rsidRPr="00000000" w14:paraId="00000375">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7. Hospitals as defined in Section 2, Rule 1-A, Book III of the Rules and Regulations Implementing the Labor Code of the Philippines;</w:t>
      </w:r>
    </w:p>
    <w:p w:rsidR="00000000" w:rsidDel="00000000" w:rsidP="00000000" w:rsidRDefault="00000000" w:rsidRPr="00000000" w14:paraId="00000376">
      <w:pPr>
        <w:spacing w:after="80" w:line="252.00000000000003"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8. Schools and Colleges duly recognized by the Government</w:t>
      </w:r>
    </w:p>
    <w:p w:rsidR="00000000" w:rsidDel="00000000" w:rsidP="00000000" w:rsidRDefault="00000000" w:rsidRPr="00000000" w14:paraId="00000377">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78">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‘The Secretary of Labor may include in/or exclude from the above list any industry, firm, or company as the national interest, national security, or general welfare may require.’</w:t>
      </w:r>
    </w:p>
    <w:p w:rsidR="00000000" w:rsidDel="00000000" w:rsidP="00000000" w:rsidRDefault="00000000" w:rsidRPr="00000000" w14:paraId="00000379">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“When Republic Act 6715 took effect and General Order No. 5 was repealed, there was no more listing of industries indispensable to national interest. The labor and employment secretary was given discretion in determining which industries would qualify as such. But the discretion cannot be abused. It is subject to judicial review. </w:t>
      </w:r>
    </w:p>
    <w:p w:rsidR="00000000" w:rsidDel="00000000" w:rsidP="00000000" w:rsidRDefault="00000000" w:rsidRPr="00000000" w14:paraId="0000037A">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“Under General Order No. 5, the state prohibited the holding of strikes for a stated public purpose: a national emergency and only in enumerated industries considered vital to the ailing economy. Even at the height of martial rule in the country, there was no intention to provide a blanket authority to the secretary to assume jurisdiction over labor disputes without any showing that national interest, national security or general welfare demanded it. </w:t>
      </w:r>
    </w:p>
    <w:p w:rsidR="00000000" w:rsidDel="00000000" w:rsidP="00000000" w:rsidRDefault="00000000" w:rsidRPr="00000000" w14:paraId="0000037B">
      <w:pPr>
        <w:spacing w:after="80" w:line="252.00000000000003" w:lineRule="auto"/>
        <w:ind w:left="0"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7C">
      <w:pPr>
        <w:spacing w:after="80" w:line="252.00000000000003" w:lineRule="auto"/>
        <w:ind w:left="0"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“Police Power Requires Public Necessity </w:t>
      </w:r>
    </w:p>
    <w:p w:rsidR="00000000" w:rsidDel="00000000" w:rsidP="00000000" w:rsidRDefault="00000000" w:rsidRPr="00000000" w14:paraId="0000037D">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“After martial law was lifted and democracy was restored, the assumption of jurisdiction in Art. 263(g) has now been viewed as an exercise of the police power of the state with the aim of promoting the common good. A prolonged strike or lockout can be inimical to the national economy. Therefore, it is imbued with public necessity and the right of the state and the public to self-protection. But such public necessity and need for self-protection are absent in labor disputes in industries not indispensable to national interest. In the spirit of free enterprise, it is more in keeping with national interest to allow labor to negotiate with management for decent pay and humane working conditions without intervention from the government.</w:t>
      </w:r>
    </w:p>
    <w:p w:rsidR="00000000" w:rsidDel="00000000" w:rsidP="00000000" w:rsidRDefault="00000000" w:rsidRPr="00000000" w14:paraId="0000037E">
      <w:pPr>
        <w:spacing w:after="80" w:line="252.00000000000003" w:lineRule="auto"/>
        <w:ind w:left="0"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7F">
      <w:pPr>
        <w:spacing w:after="80" w:line="252.00000000000003" w:lineRule="auto"/>
        <w:ind w:left="0"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“Not Always Beneficial to Labor </w:t>
      </w:r>
    </w:p>
    <w:p w:rsidR="00000000" w:rsidDel="00000000" w:rsidP="00000000" w:rsidRDefault="00000000" w:rsidRPr="00000000" w14:paraId="00000380">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“Even for labor, it is not always beneficial to allow the secretary’s intervention in a labor dispute under Art. 263. Although the intention may be to find a balance between the demands of labor and the resources of management, intervention from the state and the derogation of the right to strike are not always the solutions to the just demands of labor. More often than not, the intervention is more to the advantage of management, which would not incur overhead expenses that would otherwise be wasted during a work stoppage. For the same reason, it does not necessarily follow that intervention works for the protection of labor: </w:t>
      </w:r>
    </w:p>
    <w:p w:rsidR="00000000" w:rsidDel="00000000" w:rsidP="00000000" w:rsidRDefault="00000000" w:rsidRPr="00000000" w14:paraId="00000381">
      <w:pPr>
        <w:spacing w:after="80" w:line="252.00000000000003" w:lineRule="auto"/>
        <w:ind w:left="0"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82">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“Other Available Remedies</w:t>
      </w:r>
      <w:r w:rsidDel="00000000" w:rsidR="00000000" w:rsidRPr="00000000">
        <w:rPr>
          <w:rFonts w:ascii="Georgia" w:cs="Georgia" w:eastAsia="Georgia" w:hAnsi="Georgia"/>
          <w:rtl w:val="0"/>
        </w:rPr>
        <w:t xml:space="preserve"> </w:t>
      </w:r>
    </w:p>
    <w:p w:rsidR="00000000" w:rsidDel="00000000" w:rsidP="00000000" w:rsidRDefault="00000000" w:rsidRPr="00000000" w14:paraId="00000383">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“Even without compulsory arbitration, other remedies for resolving their labor disputes are still available to labor and management. Striking employees can file illegal dismissal cases if they are dismissed without cause. On the other hand, management can dismiss employees engaged in illegal strikes, or it can negotiate with those involved in legal strikes. </w:t>
      </w:r>
    </w:p>
    <w:p w:rsidR="00000000" w:rsidDel="00000000" w:rsidP="00000000" w:rsidRDefault="00000000" w:rsidRPr="00000000" w14:paraId="00000384">
      <w:pPr>
        <w:spacing w:after="80" w:line="252.00000000000003" w:lineRule="auto"/>
        <w:ind w:left="0"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85">
      <w:pPr>
        <w:spacing w:after="80" w:line="252.00000000000003" w:lineRule="auto"/>
        <w:ind w:left="0"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Secretary Found No National Interest</w:t>
      </w:r>
    </w:p>
    <w:p w:rsidR="00000000" w:rsidDel="00000000" w:rsidP="00000000" w:rsidRDefault="00000000" w:rsidRPr="00000000" w14:paraId="00000386">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“As stated earlier, Petitioner PHIMCO is a Hi company which manufactures matches and, thus, does not qualify as one engaged in an ‘industry indispensable to national interest.’ The respondent labor and employment secretary admits this fact, expressly declaring that ‘the case at bar appears on its face not to fall within the strict categorization of cases imbued with ‘national interest.’ He nevertheless assumed jurisdiction over the petitioner's labor dispute with PHIMCO Industries Labor Association (PILA), rationalizing thus:</w:t>
      </w:r>
    </w:p>
    <w:p w:rsidR="00000000" w:rsidDel="00000000" w:rsidP="00000000" w:rsidRDefault="00000000" w:rsidRPr="00000000" w14:paraId="00000387">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‘While the case at bar appears on its face not to fall within the strict categorization of } cases imbued with ‘national interest,’ this Office believes that obtaining circumstances warrant the exercise of the powers under Article 263 (g) of the Labor Code, as amended. </w:t>
      </w:r>
    </w:p>
    <w:p w:rsidR="00000000" w:rsidDel="00000000" w:rsidP="00000000" w:rsidRDefault="00000000" w:rsidRPr="00000000" w14:paraId="00000388">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‘For one, the prolonged work disruption has adversely affected not only the direct protagonists, i.e., the workers and the Company, but also those directly and indirectly dependent upon the unhampered and continued operations of the Company for their means of livelihood and existence. In addition, the entire community where the plant is situated has also been placed in jeopardy. If the dispute at the Company remains unabated, possible loss of employment, not to mention consequent social problems, might result thereby compounding the unemployment problem of the country.</w:t>
      </w:r>
    </w:p>
    <w:p w:rsidR="00000000" w:rsidDel="00000000" w:rsidP="00000000" w:rsidRDefault="00000000" w:rsidRPr="00000000" w14:paraId="0000038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‘Thus, we cannot be unmindful of the possible dire consequences that might ensue if the present dispute is allowed to remain unresolved, particularly when an alternative dispute resolution mechanism obtains to dispose of the differences between the parties herein.’</w:t>
      </w:r>
    </w:p>
    <w:p w:rsidR="00000000" w:rsidDel="00000000" w:rsidP="00000000" w:rsidRDefault="00000000" w:rsidRPr="00000000" w14:paraId="0000038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excuses fail to show how petitioner falls within the category of ‘industries indispensable to national interest.’ The allegation of the public respondent that the ‘match industry like the textile or garment industry may be classified as export-oriented’ is sufficiently rebutted by petitioner’s simple argument pointing out that its export is very negligible and would not qualify under the definition of “export-oriented industries” in Section 14, Book V, Rule XIII of the Omnibus Rules Implementing the Labor Code. Besides, such allegation does not appear to be supported by the secretary, who in his assailed Order, found that petitioner’s business was not an industry indispensable to national interest.</w:t>
      </w:r>
    </w:p>
    <w:p w:rsidR="00000000" w:rsidDel="00000000" w:rsidP="00000000" w:rsidRDefault="00000000" w:rsidRPr="00000000" w14:paraId="0000038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case at bar is peculiar in the sense that it was the union (PILA), rather than management, that petitioned the secretary to assume jurisdiction over the controversy. It appears that PILA had lost belief in the efficacy of its own strike and had chosen to seek refuge in the secretary's power of compulsory arbitration. Petitioner, on the other hand, questions the intervention, obviously because it is not amenable to accepting all the returning workers, some of whom were dismissed by reason of the strike. The assumption of jurisdiction merely muddled the issues. </w:t>
      </w:r>
    </w:p>
    <w:p w:rsidR="00000000" w:rsidDel="00000000" w:rsidP="00000000" w:rsidRDefault="00000000" w:rsidRPr="00000000" w14:paraId="0000038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 true it is that the road to damnation is paved with good intentions. The secretary’s intention to reconcile the disputants may have been noble, but it does not imbue the labor dispute with national interest. Neither does it clothe him with power to assume jurisdiction over the case.” </w:t>
      </w:r>
    </w:p>
    <w:p w:rsidR="00000000" w:rsidDel="00000000" w:rsidP="00000000" w:rsidRDefault="00000000" w:rsidRPr="00000000" w14:paraId="0000038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Phimco Industries v. Brillantes </w:t>
      </w:r>
      <w:r w:rsidDel="00000000" w:rsidR="00000000" w:rsidRPr="00000000">
        <w:rPr>
          <w:rFonts w:ascii="Georgia" w:cs="Georgia" w:eastAsia="Georgia" w:hAnsi="Georgia"/>
          <w:rtl w:val="0"/>
        </w:rPr>
        <w:t xml:space="preserve">started with a divided Court, but after careful deliberation and reasoned argumentation, ended up with a unanimous vote. It is one case that began as a battle but winded up as a victory for all.</w:t>
      </w:r>
    </w:p>
    <w:p w:rsidR="00000000" w:rsidDel="00000000" w:rsidP="00000000" w:rsidRDefault="00000000" w:rsidRPr="00000000" w14:paraId="0000038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8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97">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Ten</w:t>
      </w:r>
    </w:p>
    <w:p w:rsidR="00000000" w:rsidDel="00000000" w:rsidP="00000000" w:rsidRDefault="00000000" w:rsidRPr="00000000" w14:paraId="00000398">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99">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Civil Servants’ Right to Compensation </w:t>
      </w:r>
    </w:p>
    <w:p w:rsidR="00000000" w:rsidDel="00000000" w:rsidP="00000000" w:rsidRDefault="00000000" w:rsidRPr="00000000" w14:paraId="0000039A">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During Preventive Suspension</w:t>
      </w:r>
    </w:p>
    <w:p w:rsidR="00000000" w:rsidDel="00000000" w:rsidP="00000000" w:rsidRDefault="00000000" w:rsidRPr="00000000" w14:paraId="0000039B">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9C">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The present Civil Service Law, found in Book V, Title I, Subtitle A of the Administrative Code of 1987 (EO 292), provides: </w:t>
      </w:r>
    </w:p>
    <w:p w:rsidR="00000000" w:rsidDel="00000000" w:rsidP="00000000" w:rsidRDefault="00000000" w:rsidRPr="00000000" w14:paraId="0000039D">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“SEC. 47. Disciplinary Jurisdiction. x x x</w:t>
      </w:r>
    </w:p>
    <w:p w:rsidR="00000000" w:rsidDel="00000000" w:rsidP="00000000" w:rsidRDefault="00000000" w:rsidRPr="00000000" w14:paraId="0000039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Secretaries and heads of agencies and instrumentalities, provinces, cities and municipalities shall have jurisdiction to investigate and decide matters involving disciplinary action against officers and employees under their jurisdiction. Their decision shall be final in case the penalty imposed is suspension for not more than thirty days or fine in an amount not exceeding thirty days salary. In case the decision rendered by a bureau or office head is appealable to the [Civil Service] Commission, the same may be initially appealed to the department and finally to the Commission[;] and pending appeal, the same shall be executory except when the penalty is removal, in which case the same shall be executory only after confirmation by the Secretary concerned. </w:t>
      </w:r>
    </w:p>
    <w:p w:rsidR="00000000" w:rsidDel="00000000" w:rsidP="00000000" w:rsidRDefault="00000000" w:rsidRPr="00000000" w14:paraId="0000039F">
      <w:pPr>
        <w:pStyle w:val="Heading2"/>
        <w:jc w:val="center"/>
        <w:rPr>
          <w:rFonts w:ascii="Georgia" w:cs="Georgia" w:eastAsia="Georgia" w:hAnsi="Georgia"/>
        </w:rPr>
      </w:pPr>
      <w:bookmarkStart w:colFirst="0" w:colLast="0" w:name="_heading=h.4o3glmk748rz" w:id="2"/>
      <w:bookmarkEnd w:id="2"/>
      <w:r w:rsidDel="00000000" w:rsidR="00000000" w:rsidRPr="00000000">
        <w:rPr>
          <w:rFonts w:ascii="Georgia" w:cs="Georgia" w:eastAsia="Georgia" w:hAnsi="Georgia"/>
          <w:b w:val="0"/>
          <w:bCs w:val="0"/>
          <w:color w:val="000000"/>
          <w:sz w:val="22"/>
          <w:szCs w:val="22"/>
          <w:rtl w:val="0"/>
        </w:rPr>
        <w:t xml:space="preserve">x x x</w:t>
        <w:tab/>
        <w:tab/>
        <w:tab/>
        <w:t xml:space="preserve">x x x</w:t>
        <w:tab/>
        <w:tab/>
        <w:tab/>
        <w:t xml:space="preserve">x x x</w:t>
      </w:r>
      <w:r w:rsidDel="00000000" w:rsidR="00000000" w:rsidRPr="00000000">
        <w:rPr>
          <w:rtl w:val="0"/>
        </w:rPr>
      </w:r>
    </w:p>
    <w:p w:rsidR="00000000" w:rsidDel="00000000" w:rsidP="00000000" w:rsidRDefault="00000000" w:rsidRPr="00000000" w14:paraId="000003A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An appeal shall not stop the decision from being executory, and in case the penalty is suspension or removal, the respondent shall be considered as having been under preventive suspension during the pendency i of the appeal in the event he wins an appeal.</w:t>
      </w:r>
    </w:p>
    <w:p w:rsidR="00000000" w:rsidDel="00000000" w:rsidP="00000000" w:rsidRDefault="00000000" w:rsidRPr="00000000" w14:paraId="000003A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51. </w:t>
      </w:r>
      <w:r w:rsidDel="00000000" w:rsidR="00000000" w:rsidRPr="00000000">
        <w:rPr>
          <w:rFonts w:ascii="Georgia" w:cs="Georgia" w:eastAsia="Georgia" w:hAnsi="Georgia"/>
          <w:i w:val="1"/>
          <w:iCs w:val="1"/>
          <w:rtl w:val="0"/>
        </w:rPr>
        <w:t xml:space="preserve">Preventive Suspension.</w:t>
      </w:r>
      <w:r w:rsidDel="00000000" w:rsidR="00000000" w:rsidRPr="00000000">
        <w:rPr>
          <w:rFonts w:ascii="Georgia" w:cs="Georgia" w:eastAsia="Georgia" w:hAnsi="Georgia"/>
          <w:rtl w:val="0"/>
        </w:rPr>
        <w:t xml:space="preserve"> — The proper disciplining authority may preventively suspend any subordinate officer or employee under his authority pending an investigation, if the charge against such officer or employee involves dishonesty, oppression or grave misconduct, or neglect in i the performance of duty, or if there are reasons to believe that the respondent is guilty of charges which would warrant his removal from the service. </w:t>
      </w:r>
    </w:p>
    <w:p w:rsidR="00000000" w:rsidDel="00000000" w:rsidP="00000000" w:rsidRDefault="00000000" w:rsidRPr="00000000" w14:paraId="000003A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52. </w:t>
      </w:r>
      <w:r w:rsidDel="00000000" w:rsidR="00000000" w:rsidRPr="00000000">
        <w:rPr>
          <w:rFonts w:ascii="Georgia" w:cs="Georgia" w:eastAsia="Georgia" w:hAnsi="Georgia"/>
          <w:i w:val="1"/>
          <w:iCs w:val="1"/>
          <w:rtl w:val="0"/>
        </w:rPr>
        <w:t xml:space="preserve">Lifting of Preventive Suspension Pending Administrative Investigation. </w:t>
      </w:r>
      <w:r w:rsidDel="00000000" w:rsidR="00000000" w:rsidRPr="00000000">
        <w:rPr>
          <w:rFonts w:ascii="Georgia" w:cs="Georgia" w:eastAsia="Georgia" w:hAnsi="Georgia"/>
          <w:rtl w:val="0"/>
        </w:rPr>
        <w:t xml:space="preserve">— When the administrative case against the officer or employee under preventive suspension is not finally decided by the disciplining authority within the period of ninety (90) days after the date of suspension of the respondent who is not a presidential appointee, the respondent shall be automatically reinstated in the service: Provided, That when the delay in the disposition of the case is due to the fault, negligence or petition of the respondent, the period of delay shall not be counted in computing the period of suspension herein provided.”</w:t>
      </w:r>
    </w:p>
    <w:p w:rsidR="00000000" w:rsidDel="00000000" w:rsidP="00000000" w:rsidRDefault="00000000" w:rsidRPr="00000000" w14:paraId="000003A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foregoing provisions delineate two kinds of preventive suspension applicable to civil service employees who are charged with offenses punishable with removal or suspension. These are: “(1) preventive suspension pending investigation (§51) and (2) preventive suspension pending appeal if the penalty imposed by the disciplinary authority is suspension or dismissal and, after review, the respondent is exonerated (Sec. 47, par. 4).”</w:t>
      </w:r>
    </w:p>
    <w:p w:rsidR="00000000" w:rsidDel="00000000" w:rsidP="00000000" w:rsidRDefault="00000000" w:rsidRPr="00000000" w14:paraId="000003A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When administrative charges punishable with suspension or dismissal are filed against government officials or employees covered by the Civil Service Law, they may be suspended immediately for 90 days to prevent them from using their respective offices to intimidate or influence witnesses against them. If the investigation is not finished within this period, the suspension shall be deemed lifted and the respondents automatically reinstated. Should they be found guilty and they appeal the judgment, their suspension shall remain during the period of appeal. On the other hand, if they are eventually exonerated, they shall be entitled to compensation or back pay corresponding to the period of their suspension.</w:t>
      </w:r>
    </w:p>
    <w:p w:rsidR="00000000" w:rsidDel="00000000" w:rsidP="00000000" w:rsidRDefault="00000000" w:rsidRPr="00000000" w14:paraId="000003A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Gloria v. Court of Appeals</w:t>
      </w:r>
      <w:r w:rsidDel="00000000" w:rsidR="00000000" w:rsidRPr="00000000">
        <w:rPr>
          <w:rFonts w:ascii="Georgia" w:cs="Georgia" w:eastAsia="Georgia" w:hAnsi="Georgia"/>
          <w:rtl w:val="0"/>
        </w:rPr>
        <w:t xml:space="preserve">, a divided Court ruled that the private respondent was entitled to compensation only for the period of time he was suspended </w:t>
      </w:r>
      <w:r w:rsidDel="00000000" w:rsidR="00000000" w:rsidRPr="00000000">
        <w:rPr>
          <w:rFonts w:ascii="Georgia" w:cs="Georgia" w:eastAsia="Georgia" w:hAnsi="Georgia"/>
          <w:i w:val="1"/>
          <w:iCs w:val="1"/>
          <w:rtl w:val="0"/>
        </w:rPr>
        <w:t xml:space="preserve">pending appeal</w:t>
      </w:r>
      <w:r w:rsidDel="00000000" w:rsidR="00000000" w:rsidRPr="00000000">
        <w:rPr>
          <w:rFonts w:ascii="Georgia" w:cs="Georgia" w:eastAsia="Georgia" w:hAnsi="Georgia"/>
          <w:rtl w:val="0"/>
        </w:rPr>
        <w:t xml:space="preserve">, but not for the days he was suspended </w:t>
      </w:r>
      <w:r w:rsidDel="00000000" w:rsidR="00000000" w:rsidRPr="00000000">
        <w:rPr>
          <w:rFonts w:ascii="Georgia" w:cs="Georgia" w:eastAsia="Georgia" w:hAnsi="Georgia"/>
          <w:i w:val="1"/>
          <w:iCs w:val="1"/>
          <w:rtl w:val="0"/>
        </w:rPr>
        <w:t xml:space="preserve">pending investigation</w:t>
      </w:r>
      <w:r w:rsidDel="00000000" w:rsidR="00000000" w:rsidRPr="00000000">
        <w:rPr>
          <w:rFonts w:ascii="Georgia" w:cs="Georgia" w:eastAsia="Georgia" w:hAnsi="Georgia"/>
          <w:rtl w:val="0"/>
        </w:rPr>
        <w:t xml:space="preserve">. Speaking through Mr. Justice Vicente V. Mendoza, the Court observed that while Section 35 of the old Civil Service Act (RA 2260) expressly granted “full pay for the period of suspension,” the current law cited earlier (EO 292) was silent on whether such compensation should be allowed. The majority relied heavily on the construction rule that an “amendment by deletion of certain words or phrases in a statute indicates that the legislative intended to change the meaning of the statute, for the presumption is that the legislature would not have made the deletion had the intention been not to effect a change in its meaning.” </w:t>
      </w:r>
    </w:p>
    <w:p w:rsidR="00000000" w:rsidDel="00000000" w:rsidP="00000000" w:rsidRDefault="00000000" w:rsidRPr="00000000" w14:paraId="000003A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Citing </w:t>
      </w:r>
      <w:r w:rsidDel="00000000" w:rsidR="00000000" w:rsidRPr="00000000">
        <w:rPr>
          <w:rFonts w:ascii="Georgia" w:cs="Georgia" w:eastAsia="Georgia" w:hAnsi="Georgia"/>
          <w:i w:val="1"/>
          <w:iCs w:val="1"/>
          <w:rtl w:val="0"/>
        </w:rPr>
        <w:t xml:space="preserve">Mechem</w:t>
      </w:r>
      <w:r w:rsidDel="00000000" w:rsidR="00000000" w:rsidRPr="00000000">
        <w:rPr>
          <w:rFonts w:ascii="Georgia" w:cs="Georgia" w:eastAsia="Georgia" w:hAnsi="Georgia"/>
          <w:rtl w:val="0"/>
        </w:rPr>
        <w:t xml:space="preserve">, Justice Mendoza wrote: “[I]t is not enough that an employee is exonerated of the charges against him. In addition, his suspension must be unjustified.” He concluded that since the suspension of civil service employees was authorized by the. Civil Service Law, “[i]t cannot, therefore, be considered as ‘unjustified,’ even if later the charges are dismissed so as to justify the payment of salaries to the employees concerned. It is one of those sacrifices which holding a public office requires for the public good.” </w:t>
      </w:r>
    </w:p>
    <w:p w:rsidR="00000000" w:rsidDel="00000000" w:rsidP="00000000" w:rsidRDefault="00000000" w:rsidRPr="00000000" w14:paraId="000003A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deliberations of the Court, I argued for the grant of back wages not only during the period of </w:t>
      </w:r>
      <w:r w:rsidDel="00000000" w:rsidR="00000000" w:rsidRPr="00000000">
        <w:rPr>
          <w:rFonts w:ascii="Georgia" w:cs="Georgia" w:eastAsia="Georgia" w:hAnsi="Georgia"/>
          <w:i w:val="1"/>
          <w:iCs w:val="1"/>
          <w:rtl w:val="0"/>
        </w:rPr>
        <w:t xml:space="preserve">preventive suspension</w:t>
      </w:r>
      <w:r w:rsidDel="00000000" w:rsidR="00000000" w:rsidRPr="00000000">
        <w:rPr>
          <w:rFonts w:ascii="Georgia" w:cs="Georgia" w:eastAsia="Georgia" w:hAnsi="Georgia"/>
          <w:rtl w:val="0"/>
        </w:rPr>
        <w:t xml:space="preserve"> pending appeal, but also during the days </w:t>
      </w:r>
      <w:r w:rsidDel="00000000" w:rsidR="00000000" w:rsidRPr="00000000">
        <w:rPr>
          <w:rFonts w:ascii="Georgia" w:cs="Georgia" w:eastAsia="Georgia" w:hAnsi="Georgia"/>
          <w:i w:val="1"/>
          <w:iCs w:val="1"/>
          <w:rtl w:val="0"/>
        </w:rPr>
        <w:t xml:space="preserve">pending investigation</w:t>
      </w:r>
      <w:r w:rsidDel="00000000" w:rsidR="00000000" w:rsidRPr="00000000">
        <w:rPr>
          <w:rFonts w:ascii="Georgia" w:cs="Georgia" w:eastAsia="Georgia" w:hAnsi="Georgia"/>
          <w:rtl w:val="0"/>
        </w:rPr>
        <w:t xml:space="preserve">, if eventually the suspended civil servant was found innocent of the charges. I opined that the Court was being too literal and unfair to government employees in interpreting the Civil Service Law. In adopting the strict rule on statutory construction, I believed, as I still do, that the Court was in effect reversing several decisions that had ordered payment of back salaries “without any qualification or deduction.” If the employees have been found to be innocent of any offense warranting even just a dismissal, there is no justifiable reason to deprive them of work and income therefore. In these cases, their preventive suspension must be deemed unjustified.” </w:t>
      </w:r>
    </w:p>
    <w:p w:rsidR="00000000" w:rsidDel="00000000" w:rsidP="00000000" w:rsidRDefault="00000000" w:rsidRPr="00000000" w14:paraId="000003A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my Separate Opinion,” I wrote in part: </w:t>
      </w:r>
    </w:p>
    <w:p w:rsidR="00000000" w:rsidDel="00000000" w:rsidP="00000000" w:rsidRDefault="00000000" w:rsidRPr="00000000" w14:paraId="000003A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majority admits that preventive suspension pending investigation is not a penalty, but is only a means of enabling the disciplining authority to conduct an unhampered investigation. Not being a penalty, there is therefore NO reason to deny employees their salaries for such a period, especially after they are proven innocent of any offense punishable with suspension or dismissal. I respectfully submit that to withhold an exonerated employee’s pay for such a period would in fact transform the nature of preventive suspension into a penalty — a penalty which is unauthorized by law, in contravention of the fundamental right of every individual to due process, and [is] therefore unconstitutional.</w:t>
      </w:r>
    </w:p>
    <w:p w:rsidR="00000000" w:rsidDel="00000000" w:rsidP="00000000" w:rsidRDefault="00000000" w:rsidRPr="00000000" w14:paraId="000003A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‘no-work-no-pay’ principle should not be applied in these cases. We must consider that, ordinarily, suspended employees are willing to work, but they do not have a choice. Because of some serious charges leveled against them, they are not allowed to report for work. Investigations may take up to ninety (90) days or three (3) months. In the meantime, they do not receive their salaries and other benefits. And yet, the charges against them may have been baseless or aggravated without good reason, in which case their suspensions are unjustified ab initio. In these instances, I repeat, it is but right to grant them full back pays. </w:t>
      </w:r>
    </w:p>
    <w:p w:rsidR="00000000" w:rsidDel="00000000" w:rsidP="00000000" w:rsidRDefault="00000000" w:rsidRPr="00000000" w14:paraId="000003A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“Admittedly, the purpose behind preventive suspensions pending investigation is noble. It is intended to enable the disciplining or the investigating officials to probe the charges against respondents by preventing the latter from intimidating or in any way influencing witnesses against them. But, I submit, it would be totally unfair to respondents who are undeserving of the penalty of suspension or dismissal to be deprived of their salaries for such a period. To repeat, they cannot be faulted for not rendering any work during the period of preventive suspension, because that is merely what the law mandates. </w:t>
      </w:r>
    </w:p>
    <w:p w:rsidR="00000000" w:rsidDel="00000000" w:rsidP="00000000" w:rsidRDefault="00000000" w:rsidRPr="00000000" w14:paraId="000003A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“Significantly, the Civil Service Law does not state that exonerated employees are not entitled to back salaries corresponding to the preventive suspension period. Such silence of the law should not </w:t>
      </w:r>
      <w:r w:rsidDel="00000000" w:rsidR="00000000" w:rsidRPr="00000000">
        <w:rPr>
          <w:rFonts w:ascii="Georgia" w:cs="Georgia" w:eastAsia="Georgia" w:hAnsi="Georgia"/>
          <w:i w:val="1"/>
          <w:iCs w:val="1"/>
          <w:rtl w:val="0"/>
        </w:rPr>
        <w:t xml:space="preserve">ipso facto</w:t>
      </w:r>
      <w:r w:rsidDel="00000000" w:rsidR="00000000" w:rsidRPr="00000000">
        <w:rPr>
          <w:rFonts w:ascii="Georgia" w:cs="Georgia" w:eastAsia="Georgia" w:hAnsi="Georgia"/>
          <w:rtl w:val="0"/>
        </w:rPr>
        <w:t xml:space="preserve"> be interpreted as a denial of the right, pursuant to rules on statutory construction. In any event, the rules on the interpretation of laws are mere tools used to ascertain legislative intent. They are not necessarily applicable at all times, particularly when the intention to change the meaning of the previous law is not clear. In the case of the present Civil Service Law, which is found in Executive Order No. 292 issued by then President Corazon Aquino in the exercise of her legislative powers under the Freedom Constitution, its legislative purpose cannot be clearly established, because it has no recorded deliberations from which to verify such intent. Consequently, we should not completely rely on the general rule on amendment by deletion. We should not hold the omission of words in the later statute as necessarily altering the construction of the earlier one, for we may do so only ‘where the intent of the legislature to make such change is clear of construction.’</w:t>
      </w:r>
    </w:p>
    <w:p w:rsidR="00000000" w:rsidDel="00000000" w:rsidP="00000000" w:rsidRDefault="00000000" w:rsidRPr="00000000" w14:paraId="000003A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any event, in the absence of an express prohibition on the payment of back salaries, any doubt should be settled in favor of the employee. As our fundamental law explicitly mandates, ‘The State shall afford full protection to labor x x x.’ This Court has invariably declared that it will not hesitate to tilt the scales of justice in favor of the working class, for the Constitution dictates that ‘the State x x x shall protect the rights of workers and promote their welfare.’ There is no reason not to apply this principle in favor of civil service employees as well, for they are very much part of the working class. And the government as their employer should set an example in upholding the constitutional mandate to safeguard their rights and interests. </w:t>
      </w:r>
    </w:p>
    <w:p w:rsidR="00000000" w:rsidDel="00000000" w:rsidP="00000000" w:rsidRDefault="00000000" w:rsidRPr="00000000" w14:paraId="000003A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“Needless to say, our Constitution stands above all laws; more so, above any treatise, including that of Mechem which the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cites. The interpretation of general laws on i] public officers in foreign jurisdictions has no application in the present case, as our law has i] no explicit injunction against the payment of back salaries for preventively suspended employees. Moreover, the United States Constitution provides no express mandate, similar to that found in our Constitution, to ‘afford full protection to labor’ and to ‘protect the rights of workers and promote their welfare.’ </w:t>
      </w:r>
    </w:p>
    <w:p w:rsidR="00000000" w:rsidDel="00000000" w:rsidP="00000000" w:rsidRDefault="00000000" w:rsidRPr="00000000" w14:paraId="000003A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grant of back pay is a matter not merely of compassion and mercy for employees temporarily suspended from work but, more important, of justice and equity. The exoneration of the employees proves that there was no reason at all to suspend them in the first place. To deny them their incomes on the frivolous ground that the law does not expressly provide for the grant thereof would provide a tool for the oppression of civil servants who, though innocent, may be falsely charged [with] grave or less grave administrative offenses. It plainly opens the door to harassment of public officials and employees by unjustly depriving them of their meager incomes and consequently subjecting them and their families to difficult circumstances.</w:t>
      </w:r>
    </w:p>
    <w:p w:rsidR="00000000" w:rsidDel="00000000" w:rsidP="00000000" w:rsidRDefault="00000000" w:rsidRPr="00000000" w14:paraId="000003B0">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“Even in the private sector, the law and the existing jurisprudence grant employees who are unjustly dismissed from work not only reinstatement without loss of seniority rights and other privileges, but also </w:t>
      </w:r>
      <w:r w:rsidDel="00000000" w:rsidR="00000000" w:rsidRPr="00000000">
        <w:rPr>
          <w:rFonts w:ascii="Georgia" w:cs="Georgia" w:eastAsia="Georgia" w:hAnsi="Georgia"/>
          <w:i w:val="1"/>
          <w:iCs w:val="1"/>
          <w:rtl w:val="0"/>
        </w:rPr>
        <w:t xml:space="preserve">full back wages inclusive of allowances and other benefits or their monetary equivalent, computed from the time their compensation was withheld from them up to the time they were actually reinstated.</w:t>
      </w:r>
    </w:p>
    <w:p w:rsidR="00000000" w:rsidDel="00000000" w:rsidP="00000000" w:rsidRDefault="00000000" w:rsidRPr="00000000" w14:paraId="000003B1">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B2">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“Civil Service Law Different from Ombudsman Act</w:t>
      </w:r>
    </w:p>
    <w:p w:rsidR="00000000" w:rsidDel="00000000" w:rsidP="00000000" w:rsidRDefault="00000000" w:rsidRPr="00000000" w14:paraId="000003B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this regard, I believe the Civil Service Law should be distinguished from the Ombudsman Act (RA 6770) which categorically and expressly provides that the suspended employee who is exonerated after preventive suspension is entitled to reinstatement, but not back salaries, viz.:</w:t>
      </w:r>
    </w:p>
    <w:p w:rsidR="00000000" w:rsidDel="00000000" w:rsidP="00000000" w:rsidRDefault="00000000" w:rsidRPr="00000000" w14:paraId="000003B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24 Preventive suspension — The Ombudsman or his Deputy may preventively suspend any officer or employee under his authority pending an investigation, if in his judgment the evidence of guilt is strong, and (a) the charge against such officer or employee involves dishonesty, oppression or grave misconduct or neglect in the performance of duty; (b) the charges would warrant removal from the service; or (c) the respondent's continued stay in office may prejudice the case filed against him. </w:t>
      </w:r>
    </w:p>
    <w:p w:rsidR="00000000" w:rsidDel="00000000" w:rsidP="00000000" w:rsidRDefault="00000000" w:rsidRPr="00000000" w14:paraId="000003B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preventive suspension shall continue until the case is terminated by the Office of the Ombudsman but not more than six months, without pay, except when the delay in the disposition of the case by the Office of the Ombudsman is due to the fault, negligence or petition of the respondent, in which case the period of such delay shall not be counted in computing the period of suspension herein provided.’ </w:t>
      </w:r>
    </w:p>
    <w:p w:rsidR="00000000" w:rsidDel="00000000" w:rsidP="00000000" w:rsidRDefault="00000000" w:rsidRPr="00000000" w14:paraId="000003B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“Hence, in </w:t>
      </w:r>
      <w:r w:rsidDel="00000000" w:rsidR="00000000" w:rsidRPr="00000000">
        <w:rPr>
          <w:rFonts w:ascii="Georgia" w:cs="Georgia" w:eastAsia="Georgia" w:hAnsi="Georgia"/>
          <w:i w:val="1"/>
          <w:iCs w:val="1"/>
          <w:rtl w:val="0"/>
        </w:rPr>
        <w:t xml:space="preserve">Callanta v. Ombudsman</w:t>
      </w:r>
      <w:r w:rsidDel="00000000" w:rsidR="00000000" w:rsidRPr="00000000">
        <w:rPr>
          <w:rFonts w:ascii="Georgia" w:cs="Georgia" w:eastAsia="Georgia" w:hAnsi="Georgia"/>
          <w:rtl w:val="0"/>
        </w:rPr>
        <w:t xml:space="preserve">, although some of the petitioners were only reprimanded by the Court for violation of the Ethical Standards Law, no back pay was awarded.” </w:t>
      </w:r>
    </w:p>
    <w:p w:rsidR="00000000" w:rsidDel="00000000" w:rsidP="00000000" w:rsidRDefault="00000000" w:rsidRPr="00000000" w14:paraId="000003B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my fervent hope that one day soon, the Supreme Court will reverse </w:t>
      </w:r>
      <w:r w:rsidDel="00000000" w:rsidR="00000000" w:rsidRPr="00000000">
        <w:rPr>
          <w:rFonts w:ascii="Georgia" w:cs="Georgia" w:eastAsia="Georgia" w:hAnsi="Georgia"/>
          <w:i w:val="1"/>
          <w:iCs w:val="1"/>
          <w:rtl w:val="0"/>
        </w:rPr>
        <w:t xml:space="preserve">Gloria</w:t>
      </w:r>
      <w:r w:rsidDel="00000000" w:rsidR="00000000" w:rsidRPr="00000000">
        <w:rPr>
          <w:rFonts w:ascii="Georgia" w:cs="Georgia" w:eastAsia="Georgia" w:hAnsi="Georgia"/>
          <w:rtl w:val="0"/>
        </w:rPr>
        <w:t xml:space="preserve">, insofar as it denied back pay to exonerated civil servants. I strongly feel that law, equity and fairness demand that they be paid for the days they are suspended, if eventually they are found innocent after investigation. This back pay benefit is granted to their counterparts in the private sector. I do not see any reason at all why the government of the Republic should discriminate against its employees in the grant of this privilege. In fact, I firmly believe that it should set an example in giving labor its due. Only then can it be sanctimonious in its directives to private employers to observe labor laws.</w:t>
      </w:r>
    </w:p>
    <w:p w:rsidR="00000000" w:rsidDel="00000000" w:rsidP="00000000" w:rsidRDefault="00000000" w:rsidRPr="00000000" w14:paraId="000003B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B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Eleven</w:t>
      </w:r>
    </w:p>
    <w:p w:rsidR="00000000" w:rsidDel="00000000" w:rsidP="00000000" w:rsidRDefault="00000000" w:rsidRPr="00000000" w14:paraId="000003CD">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Common Meaning of Common Words in the Constitution </w:t>
      </w:r>
    </w:p>
    <w:p w:rsidR="00000000" w:rsidDel="00000000" w:rsidP="00000000" w:rsidRDefault="00000000" w:rsidRPr="00000000" w14:paraId="000003CE">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CF">
      <w:pPr>
        <w:spacing w:after="80" w:line="252.00000000000003" w:lineRule="auto"/>
        <w:ind w:left="0" w:firstLine="360"/>
        <w:jc w:val="both"/>
        <w:rPr>
          <w:rFonts w:ascii="Georgia" w:cs="Georgia" w:eastAsia="Georgia" w:hAnsi="Georgia"/>
        </w:rPr>
      </w:pPr>
      <w:r w:rsidDel="00000000" w:rsidR="00000000" w:rsidRPr="00000000">
        <w:rPr>
          <w:rFonts w:ascii="Georgia" w:cs="Georgia" w:eastAsia="Georgia" w:hAnsi="Georgia"/>
          <w:rtl w:val="0"/>
        </w:rPr>
        <w:t xml:space="preserve">The first extended Opinion I wrote as a member of the Supreme Court was my Dissent from the Resolution denying the Motion for Reconsideration in </w:t>
      </w:r>
      <w:r w:rsidDel="00000000" w:rsidR="00000000" w:rsidRPr="00000000">
        <w:rPr>
          <w:rFonts w:ascii="Georgia" w:cs="Georgia" w:eastAsia="Georgia" w:hAnsi="Georgia"/>
          <w:i w:val="1"/>
          <w:iCs w:val="1"/>
          <w:rtl w:val="0"/>
        </w:rPr>
        <w:t xml:space="preserve">Marcos v. Comelec </w:t>
      </w:r>
      <w:r w:rsidDel="00000000" w:rsidR="00000000" w:rsidRPr="00000000">
        <w:rPr>
          <w:rFonts w:ascii="Georgia" w:cs="Georgia" w:eastAsia="Georgia" w:hAnsi="Georgia"/>
          <w:rtl w:val="0"/>
        </w:rPr>
        <w:t xml:space="preserve">promulgated fifteen days after I had assumed office. The majority in that case, both in the main Decision and in the Resolution denying reconsideration, ruled that “when the Constitution speaks of ‘residence’ in election law, it actually means only ‘domicile.’”</w:t>
      </w:r>
    </w:p>
    <w:p w:rsidR="00000000" w:rsidDel="00000000" w:rsidP="00000000" w:rsidRDefault="00000000" w:rsidRPr="00000000" w14:paraId="000003D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i w:val="1"/>
          <w:iCs w:val="1"/>
          <w:rtl w:val="0"/>
        </w:rPr>
        <w:t xml:space="preserve">Domino v. Comelec</w:t>
      </w:r>
      <w:r w:rsidDel="00000000" w:rsidR="00000000" w:rsidRPr="00000000">
        <w:rPr>
          <w:rFonts w:ascii="Georgia" w:cs="Georgia" w:eastAsia="Georgia" w:hAnsi="Georgia"/>
          <w:rtl w:val="0"/>
        </w:rPr>
        <w:t xml:space="preserve">, the Court through Mr. Chief Justice Davide Jr. reiterated “that the term ‘residence,’ as used in the law prescribing the qualifications for suffrage and for elective office, means the same thing as ‘domicile,’ which imports not only an intention to reside in a fixed place but also personal presence in that place, coupled with conduct indicative of such intention.”</w:t>
      </w:r>
    </w:p>
    <w:p w:rsidR="00000000" w:rsidDel="00000000" w:rsidP="00000000" w:rsidRDefault="00000000" w:rsidRPr="00000000" w14:paraId="000003D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in </w:t>
      </w:r>
      <w:r w:rsidDel="00000000" w:rsidR="00000000" w:rsidRPr="00000000">
        <w:rPr>
          <w:rFonts w:ascii="Georgia" w:cs="Georgia" w:eastAsia="Georgia" w:hAnsi="Georgia"/>
          <w:i w:val="1"/>
          <w:iCs w:val="1"/>
          <w:rtl w:val="0"/>
        </w:rPr>
        <w:t xml:space="preserve">Marcos</w:t>
      </w:r>
      <w:r w:rsidDel="00000000" w:rsidR="00000000" w:rsidRPr="00000000">
        <w:rPr>
          <w:rFonts w:ascii="Georgia" w:cs="Georgia" w:eastAsia="Georgia" w:hAnsi="Georgia"/>
          <w:rtl w:val="0"/>
        </w:rPr>
        <w:t xml:space="preserve">, the main issue in </w:t>
      </w:r>
      <w:r w:rsidDel="00000000" w:rsidR="00000000" w:rsidRPr="00000000">
        <w:rPr>
          <w:rFonts w:ascii="Georgia" w:cs="Georgia" w:eastAsia="Georgia" w:hAnsi="Georgia"/>
          <w:i w:val="1"/>
          <w:iCs w:val="1"/>
          <w:rtl w:val="0"/>
        </w:rPr>
        <w:t xml:space="preserve">Domino</w:t>
      </w:r>
      <w:r w:rsidDel="00000000" w:rsidR="00000000" w:rsidRPr="00000000">
        <w:rPr>
          <w:rFonts w:ascii="Georgia" w:cs="Georgia" w:eastAsia="Georgia" w:hAnsi="Georgia"/>
          <w:rtl w:val="0"/>
        </w:rPr>
        <w:t xml:space="preserve"> was whether petitioner had complied with the constitutional requirement that a member of the House of Representatives must be a resident of the district which he or she seeks to represent “for a period of not less than one year immediately preceding the day of the election.”</w:t>
      </w:r>
    </w:p>
    <w:p w:rsidR="00000000" w:rsidDel="00000000" w:rsidP="00000000" w:rsidRDefault="00000000" w:rsidRPr="00000000" w14:paraId="000003D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Answering in the negative, the Court reiterated the three-fold traditional rule governing domicile; “namely (1) that a man must have a residence or domicile somewhere; (2) when once established, it remains until a new one is acquired; and (3) a man can have but one residence or domicile at a time.”</w:t>
      </w:r>
    </w:p>
    <w:p w:rsidR="00000000" w:rsidDel="00000000" w:rsidP="00000000" w:rsidRDefault="00000000" w:rsidRPr="00000000" w14:paraId="000003D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Applying these rules, the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held that while Petitioner Juan Domino's “domicile of origin was Candon, Ilocos Sur and that [while] sometime in 1991, he acquired a new domicile of choice at 24 Bonifacio St, Ayala Heights, Old Balara, Quezon City x x x,” nevertheless, he failed to demonstrate that he has “established a new ‘domicile’ of choice at the Province of. Sarangani” which he sought to represent in Congress. </w:t>
      </w:r>
    </w:p>
    <w:p w:rsidR="00000000" w:rsidDel="00000000" w:rsidP="00000000" w:rsidRDefault="00000000" w:rsidRPr="00000000" w14:paraId="000003D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added that “[a]s a general rule, the principal elements of domicile, [namely] physical presence in the locality involved and intention to adopt it as a domicile, must concur in order to establish a new domicile. No change of domicile will result if either of these elements is absent. Intention to acquire a domicile without actual residence in the locality does not result in acquisition of domicile, nor does the fact of physical presence without intention.” </w:t>
      </w:r>
    </w:p>
    <w:p w:rsidR="00000000" w:rsidDel="00000000" w:rsidP="00000000" w:rsidRDefault="00000000" w:rsidRPr="00000000" w14:paraId="000003D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I agreed with the majority that Juan Domino “failed to fulfill the one-year residence requirement in order to qualify as a candidate for congressman of the lone district of Sarangani,” I disagreed with the traditional view that the constitutional qualification for an elective public office construed residence to be the same as </w:t>
      </w:r>
      <w:r w:rsidDel="00000000" w:rsidR="00000000" w:rsidRPr="00000000">
        <w:rPr>
          <w:rFonts w:ascii="Georgia" w:cs="Georgia" w:eastAsia="Georgia" w:hAnsi="Georgia"/>
          <w:i w:val="1"/>
          <w:iCs w:val="1"/>
          <w:rtl w:val="0"/>
        </w:rPr>
        <w:t xml:space="preserve">domicile</w:t>
      </w:r>
      <w:r w:rsidDel="00000000" w:rsidR="00000000" w:rsidRPr="00000000">
        <w:rPr>
          <w:rFonts w:ascii="Georgia" w:cs="Georgia" w:eastAsia="Georgia" w:hAnsi="Georgia"/>
          <w:rtl w:val="0"/>
        </w:rPr>
        <w:t xml:space="preserve">.</w:t>
      </w:r>
    </w:p>
    <w:p w:rsidR="00000000" w:rsidDel="00000000" w:rsidP="00000000" w:rsidRDefault="00000000" w:rsidRPr="00000000" w14:paraId="000003D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Reiterating my Dissent in Marcos, I argued that residence “should be interpreted in the sense in which ordinary lay persons understand it. The common people who ratified the Constitution and were thereafter expected to abide by it would not normally refer to the journals of the Constitutional Commission in order to understand the words and phrases contained therein. Rather, they would usually refer to the common source being used when they look for the meanings of words — the dictionary. In this sense, Webster's definition of residence should be controlling.”</w:t>
      </w:r>
    </w:p>
    <w:p w:rsidR="00000000" w:rsidDel="00000000" w:rsidP="00000000" w:rsidRDefault="00000000" w:rsidRPr="00000000" w14:paraId="000003D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formulating the above opinion, I realized that was contradicting a textbook rule on domicile, which had been taught by my political law professors. However, even as a student, I already frowned upon what I considered a contortive way of interpreting the Constitution. I believed then, as I still do now, that common words it uses, like residence, should, as much as possible, be given the common meaning given them by the common people who had approved this basic law and who are required to obey it. Consequently, I wrote in my Separate Opinion:</w:t>
      </w:r>
    </w:p>
    <w:p w:rsidR="00000000" w:rsidDel="00000000" w:rsidP="00000000" w:rsidRDefault="00000000" w:rsidRPr="00000000" w14:paraId="000003D8">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“When the Constitution speaks of residence, the word should be understood, consistent with Webster, to mean actual, physical and personal presence in the district that a candidate seeks to represent. In other words, the candidate’s presence should be substantial enough to show by overt acts </w:t>
      </w:r>
      <w:r w:rsidDel="00000000" w:rsidR="00000000" w:rsidRPr="00000000">
        <w:rPr>
          <w:rFonts w:ascii="Georgia" w:cs="Georgia" w:eastAsia="Georgia" w:hAnsi="Georgia"/>
          <w:i w:val="1"/>
          <w:iCs w:val="1"/>
          <w:rtl w:val="0"/>
        </w:rPr>
        <w:t xml:space="preserve">his intention to fulfill the duties of the position he seeks. </w:t>
      </w:r>
    </w:p>
    <w:p w:rsidR="00000000" w:rsidDel="00000000" w:rsidP="00000000" w:rsidRDefault="00000000" w:rsidRPr="00000000" w14:paraId="000003D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the framers of our basic law intended our people to understand residence as legal domicile, they should have said so. Then our people would have looked up the meaning of domicile and would have understood the constitutional provision in that context. However, the framers of our Constitution did not. therefore submit that residence must be understood in its common dictionary meaning i) as understood by ordinary lay persons.</w:t>
      </w:r>
    </w:p>
    <w:p w:rsidR="00000000" w:rsidDel="00000000" w:rsidP="00000000" w:rsidRDefault="00000000" w:rsidRPr="00000000" w14:paraId="000003D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any rate, the original concept of </w:t>
      </w:r>
      <w:r w:rsidDel="00000000" w:rsidR="00000000" w:rsidRPr="00000000">
        <w:rPr>
          <w:rFonts w:ascii="Georgia" w:cs="Georgia" w:eastAsia="Georgia" w:hAnsi="Georgia"/>
          <w:i w:val="1"/>
          <w:iCs w:val="1"/>
          <w:rtl w:val="0"/>
        </w:rPr>
        <w:t xml:space="preserve">domicile</w:t>
      </w:r>
      <w:r w:rsidDel="00000000" w:rsidR="00000000" w:rsidRPr="00000000">
        <w:rPr>
          <w:rFonts w:ascii="Georgia" w:cs="Georgia" w:eastAsia="Georgia" w:hAnsi="Georgia"/>
          <w:rtl w:val="0"/>
        </w:rPr>
        <w:t xml:space="preserve">, which arose from American jurisprudence, was not intended to govern political rights. Rather, it was designed to resolve the conflict of laws between or among states where a decedent may have lived for various reasons, for the purpose of determining which law was applicable as regards his estate. Allow me to quote this short disquisition: </w:t>
      </w:r>
    </w:p>
    <w:p w:rsidR="00000000" w:rsidDel="00000000" w:rsidP="00000000" w:rsidRDefault="00000000" w:rsidRPr="00000000" w14:paraId="000003D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‘x x x. This question first came before the courts at an early day, long before our present easy and extensive means of transportation, and at a time before the present ready movement from one country to another. At that time, men left for Europe for the Western Continent or elsewhere largely for purposes of adventure or in search of: an opportunity for the promotion of commerce. It was at a time before the invention of the steamboat and before the era of the oceanic cable. Men left their native land knowing that they would be gone for long periods of time, and that means of communication with their home land were infrequent, difficult, and slow. The traditions of their native country were strong with these men. In the event of death, while absent, they desired that their property should descend in accordance with the laws of the land of their birth. Many such men were adventurers who had the purpose and intent to eventually return to the land of their nativity. There was a large degree of sentiment connected with the first announcement of the rules of law in the matter of the estates of such men, x x x.</w:t>
      </w:r>
    </w:p>
    <w:p w:rsidR="00000000" w:rsidDel="00000000" w:rsidP="00000000" w:rsidRDefault="00000000" w:rsidRPr="00000000" w14:paraId="000003D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3DD">
      <w:pPr>
        <w:pStyle w:val="Heading2"/>
        <w:jc w:val="center"/>
        <w:rPr>
          <w:rFonts w:ascii="Georgia" w:cs="Georgia" w:eastAsia="Georgia" w:hAnsi="Georgia"/>
        </w:rPr>
      </w:pPr>
      <w:bookmarkStart w:colFirst="0" w:colLast="0" w:name="_heading=h.43hrkxulk33o" w:id="3"/>
      <w:bookmarkEnd w:id="3"/>
      <w:r w:rsidDel="00000000" w:rsidR="00000000" w:rsidRPr="00000000">
        <w:rPr>
          <w:rFonts w:ascii="Georgia" w:cs="Georgia" w:eastAsia="Georgia" w:hAnsi="Georgia"/>
          <w:b w:val="0"/>
          <w:bCs w:val="0"/>
          <w:color w:val="000000"/>
          <w:sz w:val="22"/>
          <w:szCs w:val="22"/>
          <w:rtl w:val="0"/>
        </w:rPr>
        <w:t xml:space="preserve">x x x</w:t>
        <w:tab/>
        <w:tab/>
        <w:tab/>
        <w:t xml:space="preserve">x x x</w:t>
        <w:tab/>
        <w:tab/>
        <w:tab/>
        <w:t xml:space="preserve">x x x</w:t>
      </w:r>
      <w:r w:rsidDel="00000000" w:rsidR="00000000" w:rsidRPr="00000000">
        <w:rPr>
          <w:rtl w:val="0"/>
        </w:rPr>
      </w:r>
    </w:p>
    <w:p w:rsidR="00000000" w:rsidDel="00000000" w:rsidP="00000000" w:rsidRDefault="00000000" w:rsidRPr="00000000" w14:paraId="000003D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These reasons, which were, to an extent at least, historical and patriotic, found early expression in the decisions of the courts on the question of domicile.</w:t>
      </w:r>
    </w:p>
    <w:p w:rsidR="00000000" w:rsidDel="00000000" w:rsidP="00000000" w:rsidRDefault="00000000" w:rsidRPr="00000000" w14:paraId="000003D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“Subsequently, domicile was used in other ‘conflict’ cases involving taxation, divorce and other civil matters. To use it to determine qualifications for political office is to enlarge its meaning beyond what was intended, resulting in strained and contortive interpretations of the Constitution. </w:t>
      </w:r>
    </w:p>
    <w:p w:rsidR="00000000" w:rsidDel="00000000" w:rsidP="00000000" w:rsidRDefault="00000000" w:rsidRPr="00000000" w14:paraId="000003E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“Specifically, submit that applying the concept of domicile in determining residence as a qualification for an elective office would negate the objective behind the residence requirement of one year (or six months, in the case of local positions). This required period of residence preceding the day of the election, I believe, is rooted in the desire that officials of districts or localities be acquainted not only with the metes and bounds of their constituencies but, more important, with the constituents themselves — their needs, difficulties, potentials for growth and development and all matters vital to their common welfare. Such a requisite period would precisely give candidates the opportunity to be familiar with their desired constituencies, and likewise for the electorate to evaluate their fitness for the offices they seek. </w:t>
      </w:r>
    </w:p>
    <w:p w:rsidR="00000000" w:rsidDel="00000000" w:rsidP="00000000" w:rsidRDefault="00000000" w:rsidRPr="00000000" w14:paraId="000003E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all that is required of elective officials is legal domicile, then they would qualify even if, for several years prior to the election, they have never set foot in their districts (or in the country, for that matter), since it is possible to maintain legal domicile even without actual presence, provided one retains the animus revertendi or the intention to return. </w:t>
      </w:r>
    </w:p>
    <w:p w:rsidR="00000000" w:rsidDel="00000000" w:rsidP="00000000" w:rsidRDefault="00000000" w:rsidRPr="00000000" w14:paraId="000003E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Constitution is the most basic law of the land. It enshrines the most cherished aspirations and ideals of the population at large. It is not a document reserved only for scholarly disquisition by the most eminent legal minds of the land. In ascertaining its import, lawyers are not meant to quibble over it, to define its legal niceties, or to articulate its nuances. Its contents and words should be interpreted in the sense understood by the ordinary men and women who place their lives on the line in its defense and who pin their hopes for a better life on its fulfillment.</w:t>
      </w:r>
    </w:p>
    <w:p w:rsidR="00000000" w:rsidDel="00000000" w:rsidP="00000000" w:rsidRDefault="00000000" w:rsidRPr="00000000" w14:paraId="000003E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call for simplicity in understanding and interpreting our Constitution has been made a number of times. About three decades ago, this Court declared:</w:t>
      </w:r>
    </w:p>
    <w:p w:rsidR="00000000" w:rsidDel="00000000" w:rsidP="00000000" w:rsidRDefault="00000000" w:rsidRPr="00000000" w14:paraId="000003E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to be assumed that the words in which constitutional provisions are couched express the objective sought to be attained. They are to be given their ordinary meaning except where technical terms are employed in which case the significance thus attached to them prevails. As the Constitution is not primarily a lawyer’s document, it being essential for the rule of law to obtain that it should ever be present in the people’s consciousness, its language as much as possible should be understood in the sense they have in common use. What it says according to the text of the provision to be construed compels acceptance and negates the power of the courts to alter it, based on the postulate that the framers and the people mean what they say. Thus there are cases where the need for construction is reduced to a minimum.’ </w:t>
      </w:r>
    </w:p>
    <w:p w:rsidR="00000000" w:rsidDel="00000000" w:rsidP="00000000" w:rsidRDefault="00000000" w:rsidRPr="00000000" w14:paraId="000003E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“Having said this, I still believe that Petitioner Juan Domino failed to adduce sufficient convincing evidence to prove his actual, physical and personal presence in the district of Sarangani for at least one year prior to the 1998 elections.”</w:t>
      </w:r>
    </w:p>
    <w:p w:rsidR="00000000" w:rsidDel="00000000" w:rsidP="00000000" w:rsidRDefault="00000000" w:rsidRPr="00000000" w14:paraId="000003E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E7">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8">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9">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A">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B">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C">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D">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E">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EF">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0">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1">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2">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3">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4">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5">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6">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7">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8">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9">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A">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B">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FC">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Twelve</w:t>
      </w:r>
    </w:p>
    <w:p w:rsidR="00000000" w:rsidDel="00000000" w:rsidP="00000000" w:rsidRDefault="00000000" w:rsidRPr="00000000" w14:paraId="000003FD">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FE">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Counting Automated Ballots: Which Rules Apply?</w:t>
      </w:r>
    </w:p>
    <w:p w:rsidR="00000000" w:rsidDel="00000000" w:rsidP="00000000" w:rsidRDefault="00000000" w:rsidRPr="00000000" w14:paraId="000003FF">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40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Honest, credible and peaceful elections held at regular intervals are the backbone of a representative democracy. In the Philippines as in many developing countries,; however, elections are almost always, in varying degrees of frequency and severity, attended by charges of fraud, terrorism and delay. In the United States and other mature democracies, the election results are announced a few hours after the ballots are cast. Sometimes, the winners in the nationwide US presidential and vice presidential contests are known on election evening (California time), even before the voting in far-flung Hawaii has been finished.</w:t>
      </w:r>
    </w:p>
    <w:p w:rsidR="00000000" w:rsidDel="00000000" w:rsidP="00000000" w:rsidRDefault="00000000" w:rsidRPr="00000000" w14:paraId="0000040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Much of our election woes have been traced to our antiquated manual system of balloting which is susceptible to machination, fraud and cheating, not to say outright terrorism. To address these problems, there were repeated calls for a shift to the automated election system as practised in more developed democracies. In answer to this cry, Congress decided to adopt and gradually implement this modern automated electoral process in the country. </w:t>
      </w:r>
    </w:p>
    <w:p w:rsidR="00000000" w:rsidDel="00000000" w:rsidP="00000000" w:rsidRDefault="00000000" w:rsidRPr="00000000" w14:paraId="0000040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Introduced through Republic Act No. 8436, which I, was enacted on December 22, 1997, this electoral rei form was implemented during the May 11, 1998 reguiH lar elections in the Autonomous Region in Muslim Mindanao (ARMM), although it had initially been ini tended for all national positions.</w:t>
      </w:r>
    </w:p>
    <w:p w:rsidR="00000000" w:rsidDel="00000000" w:rsidP="00000000" w:rsidRDefault="00000000" w:rsidRPr="00000000" w14:paraId="00000403">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04">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Features of the Automated System </w:t>
      </w:r>
    </w:p>
    <w:p w:rsidR="00000000" w:rsidDel="00000000" w:rsidP="00000000" w:rsidRDefault="00000000" w:rsidRPr="00000000" w14:paraId="0000040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Republic Act No. 8436 aims to ensure a </w:t>
      </w:r>
      <w:r w:rsidDel="00000000" w:rsidR="00000000" w:rsidRPr="00000000">
        <w:rPr>
          <w:rFonts w:ascii="Georgia" w:cs="Georgia" w:eastAsia="Georgia" w:hAnsi="Georgia"/>
          <w:i w:val="1"/>
          <w:iCs w:val="1"/>
          <w:rtl w:val="0"/>
        </w:rPr>
        <w:t xml:space="preserve">fast and accurate </w:t>
      </w:r>
      <w:r w:rsidDel="00000000" w:rsidR="00000000" w:rsidRPr="00000000">
        <w:rPr>
          <w:rFonts w:ascii="Georgia" w:cs="Georgia" w:eastAsia="Georgia" w:hAnsi="Georgia"/>
          <w:rtl w:val="0"/>
        </w:rPr>
        <w:t xml:space="preserve">method of counting votes and consolidating election results. Thus, the law requires the Comelec to use the appropriate technology and electronic devices, as well as to adopt built-in safeguards to assure the secrecy and the sanctity of the ballots. The basic features of the system consist mainly of (a) machine-generated election results and (b) minimum human intervention in the entire process of appreciating ballots, counting and consolidating votes until the summation and the printing of the final results. </w:t>
      </w:r>
    </w:p>
    <w:p w:rsidR="00000000" w:rsidDel="00000000" w:rsidP="00000000" w:rsidRDefault="00000000" w:rsidRPr="00000000" w14:paraId="00000406">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Under the Philippine-style automated system, voters do not write the names of the candidates on the ballots. Instead, ballots with pre-printed names of the candidates are given to the voters who then simply shade the ovals opposite the names of their chosen candidates. The ballots are then fed to an optical scanning machine, which counts the votes and prints out the accumulated results. The machine also has the capability of rejecting fake ballots. </w:t>
      </w:r>
      <w:r w:rsidDel="00000000" w:rsidR="00000000" w:rsidRPr="00000000">
        <w:rPr>
          <w:rFonts w:ascii="Georgia" w:cs="Georgia" w:eastAsia="Georgia" w:hAnsi="Georgia"/>
          <w:i w:val="1"/>
          <w:iCs w:val="1"/>
          <w:rtl w:val="0"/>
        </w:rPr>
        <w:t xml:space="preserve">This process takes away the discretion of the boards of election inspectors (BEI) in appreciating ballots. These key attributes of the system were conceived in order to completely eliminate human error and fraud from the electoral process.”</w:t>
      </w:r>
    </w:p>
    <w:p w:rsidR="00000000" w:rsidDel="00000000" w:rsidP="00000000" w:rsidRDefault="00000000" w:rsidRPr="00000000" w14:paraId="0000040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following are the basic features of the system:</w:t>
      </w:r>
    </w:p>
    <w:p w:rsidR="00000000" w:rsidDel="00000000" w:rsidP="00000000" w:rsidRDefault="00000000" w:rsidRPr="00000000" w14:paraId="0000040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“SEC. 7. </w:t>
      </w:r>
      <w:r w:rsidDel="00000000" w:rsidR="00000000" w:rsidRPr="00000000">
        <w:rPr>
          <w:rFonts w:ascii="Georgia" w:cs="Georgia" w:eastAsia="Georgia" w:hAnsi="Georgia"/>
          <w:i w:val="1"/>
          <w:iCs w:val="1"/>
          <w:rtl w:val="0"/>
        </w:rPr>
        <w:t xml:space="preserve">Features of the System.</w:t>
      </w:r>
      <w:r w:rsidDel="00000000" w:rsidR="00000000" w:rsidRPr="00000000">
        <w:rPr>
          <w:rFonts w:ascii="Georgia" w:cs="Georgia" w:eastAsia="Georgia" w:hAnsi="Georgia"/>
          <w:rtl w:val="0"/>
        </w:rPr>
        <w:t xml:space="preserve"> — The System shall utilize appropriate technology for voting, and electronic devices for counting of votes and canvassing of results. For this purpose, the Commission shall acquire automated counting machines, computer equipment, devices and materials and adopt new forms and printing materials.</w:t>
      </w:r>
    </w:p>
    <w:p w:rsidR="00000000" w:rsidDel="00000000" w:rsidP="00000000" w:rsidRDefault="00000000" w:rsidRPr="00000000" w14:paraId="0000040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System shall contain the following features: (a) use of appropriate ballots; (b) stand-alone machine which can count votes and an automated system which can consolidate the results immediately; (c) with provisions for audit trails; (d) minimum human intervention; and (e) adequate safeguard/security measures.</w:t>
      </w:r>
    </w:p>
    <w:p w:rsidR="00000000" w:rsidDel="00000000" w:rsidP="00000000" w:rsidRDefault="00000000" w:rsidRPr="00000000" w14:paraId="0000040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addition, the System shall as far as practicable have the following features:</w:t>
      </w:r>
    </w:p>
    <w:p w:rsidR="00000000" w:rsidDel="00000000" w:rsidP="00000000" w:rsidRDefault="00000000" w:rsidRPr="00000000" w14:paraId="0000040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It must be user-friendly and need not require computer-literate operators;</w:t>
      </w:r>
    </w:p>
    <w:p w:rsidR="00000000" w:rsidDel="00000000" w:rsidP="00000000" w:rsidRDefault="00000000" w:rsidRPr="00000000" w14:paraId="0000040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machine security must be built-in and multi-layer existent on hardware and software with minimum human interventions using latest technology like encrypted coding system; </w:t>
      </w:r>
    </w:p>
    <w:p w:rsidR="00000000" w:rsidDel="00000000" w:rsidP="00000000" w:rsidRDefault="00000000" w:rsidRPr="00000000" w14:paraId="0000040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The security key control must be embedded inside the machine sealed against human intervention; </w:t>
      </w:r>
    </w:p>
    <w:p w:rsidR="00000000" w:rsidDel="00000000" w:rsidP="00000000" w:rsidRDefault="00000000" w:rsidRPr="00000000" w14:paraId="0000040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The Optical Mark Readers (OMR) must have a built-in printer for numbering the counted ballots and also for printing the ) individual precinct number on the counted ballots;</w:t>
      </w:r>
    </w:p>
    <w:p w:rsidR="00000000" w:rsidDel="00000000" w:rsidP="00000000" w:rsidRDefault="00000000" w:rsidRPr="00000000" w14:paraId="0000040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The ballot paper for the OMR counting machine must be of the quality that passed the international standard like ISO- 831, JIS-X-9004 or its equivalent for optical character recognition; </w:t>
      </w:r>
    </w:p>
    <w:p w:rsidR="00000000" w:rsidDel="00000000" w:rsidP="00000000" w:rsidRDefault="00000000" w:rsidRPr="00000000" w14:paraId="0000041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The ballot feeder must be automatic; </w:t>
      </w:r>
    </w:p>
    <w:p w:rsidR="00000000" w:rsidDel="00000000" w:rsidP="00000000" w:rsidRDefault="00000000" w:rsidRPr="00000000" w14:paraId="0000041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The machine must be able to count from 100 to 150 ballots per minute; </w:t>
      </w:r>
    </w:p>
    <w:p w:rsidR="00000000" w:rsidDel="00000000" w:rsidP="00000000" w:rsidRDefault="00000000" w:rsidRPr="00000000" w14:paraId="0000041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The counting machine must be able to detect fake or counterfeit ballots and must have a fake ballot rejector; </w:t>
      </w:r>
    </w:p>
    <w:p w:rsidR="00000000" w:rsidDel="00000000" w:rsidP="00000000" w:rsidRDefault="00000000" w:rsidRPr="00000000" w14:paraId="0000041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The counting machine must be able to detect and reject previously counted ballots to prevent duplication,</w:t>
      </w:r>
    </w:p>
    <w:p w:rsidR="00000000" w:rsidDel="00000000" w:rsidP="00000000" w:rsidRDefault="00000000" w:rsidRPr="00000000" w14:paraId="00000414">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“10. The counting machine must have. the capability to recognize the ballot’s individual precinct and city or municipality before counting or consolidating the votes;</w:t>
      </w:r>
      <w:r w:rsidDel="00000000" w:rsidR="00000000" w:rsidRPr="00000000">
        <w:rPr>
          <w:rtl w:val="0"/>
        </w:rPr>
      </w:r>
    </w:p>
    <w:p w:rsidR="00000000" w:rsidDel="00000000" w:rsidP="00000000" w:rsidRDefault="00000000" w:rsidRPr="00000000" w14:paraId="0000041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“11. The System must have a printer that has the capacity to print in one stroke or operation seven (7) copies (original plus six (6) copies) of the consolidated reports on “carbonless” paper;</w:t>
      </w:r>
    </w:p>
    <w:p w:rsidR="00000000" w:rsidDel="00000000" w:rsidP="00000000" w:rsidRDefault="00000000" w:rsidRPr="00000000" w14:paraId="0000041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“12. The printer must have at least 128 kilobytes of Random Access Memory (RAM) to facilitate the expeditious processing of the printing of the consolidated reports;</w:t>
      </w:r>
    </w:p>
    <w:p w:rsidR="00000000" w:rsidDel="00000000" w:rsidP="00000000" w:rsidRDefault="00000000" w:rsidRPr="00000000" w14:paraId="0000041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“13. The machine must have a built-in floppy disk drive in order to save the processed data on a diskette;</w:t>
      </w:r>
    </w:p>
    <w:p w:rsidR="00000000" w:rsidDel="00000000" w:rsidP="00000000" w:rsidRDefault="00000000" w:rsidRPr="00000000" w14:paraId="0000041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“14. The machine must also have a built-in hard disk to store the counted and consolidated data for future printout and verification;</w:t>
      </w:r>
    </w:p>
    <w:p w:rsidR="00000000" w:rsidDel="00000000" w:rsidP="00000000" w:rsidRDefault="00000000" w:rsidRPr="00000000" w14:paraId="0000041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“15. The machine must be temperature-resistant and rust-proof;</w:t>
      </w:r>
    </w:p>
    <w:p w:rsidR="00000000" w:rsidDel="00000000" w:rsidP="00000000" w:rsidRDefault="00000000" w:rsidRPr="00000000" w14:paraId="0000041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“16. The optical lens of the OMR must have a self-cleaning device;</w:t>
      </w:r>
    </w:p>
    <w:p w:rsidR="00000000" w:rsidDel="00000000" w:rsidP="00000000" w:rsidRDefault="00000000" w:rsidRPr="00000000" w14:paraId="0000041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“17. The machine must not be capable of being connected to external computer peripherals for the process of vote consolidation;</w:t>
      </w:r>
    </w:p>
    <w:p w:rsidR="00000000" w:rsidDel="00000000" w:rsidP="00000000" w:rsidRDefault="00000000" w:rsidRPr="00000000" w14:paraId="0000041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“18. The machine must have an Uninterrupted Power Supply (UPS);</w:t>
      </w:r>
    </w:p>
    <w:p w:rsidR="00000000" w:rsidDel="00000000" w:rsidP="00000000" w:rsidRDefault="00000000" w:rsidRPr="00000000" w14:paraId="0000041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“19. The machine must be accompanied with operating manuals that will guide the personnel of the Commission [in] the proper use and maintenance of the machine;</w:t>
      </w:r>
    </w:p>
    <w:p w:rsidR="00000000" w:rsidDel="00000000" w:rsidP="00000000" w:rsidRDefault="00000000" w:rsidRPr="00000000" w14:paraId="0000041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“20, It must be so designed and built that add-ons may immediately be incorporated into the System at minimum expense; </w:t>
      </w:r>
    </w:p>
    <w:p w:rsidR="00000000" w:rsidDel="00000000" w:rsidP="00000000" w:rsidRDefault="00000000" w:rsidRPr="00000000" w14:paraId="0000041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“21. It must provide the shortest time needed to complete the counting of votes and canvassing of the results of the election; </w:t>
      </w:r>
    </w:p>
    <w:p w:rsidR="00000000" w:rsidDel="00000000" w:rsidP="00000000" w:rsidRDefault="00000000" w:rsidRPr="00000000" w14:paraId="0000042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“22. The machine must be able to generate consolidated reports like the election return, statement of votes and certificate of canvass at different levels; and </w:t>
      </w:r>
    </w:p>
    <w:p w:rsidR="00000000" w:rsidDel="00000000" w:rsidP="00000000" w:rsidRDefault="00000000" w:rsidRPr="00000000" w14:paraId="0000042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“23, The accuracy of the count must be guaranteed, the margin of error must be i) disclosed and backed by warranty under such terms and conditions as may be determined by the Commission.” </w:t>
      </w:r>
    </w:p>
    <w:p w:rsidR="00000000" w:rsidDel="00000000" w:rsidP="00000000" w:rsidRDefault="00000000" w:rsidRPr="00000000" w14:paraId="0000042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May 11, 1998 ARMM elections, two sets of ballots were used. The national ballots contained the names of the candidates for president, vice president and senators; as well as the parties, organizations or coalitions participating under the party list system. On the other hand, the local ballots contained the names of the candidates for congressman, governor, vice governor, member of the Sangguniang Panlalawigan, hit mayor, vice mayor and member of the Sangguniang Panglungsod or Sangguniang Bayan.” The official i ballots were printed by the National Printing Office (NPO), in accordance with the size and the form prescribed by the Comelec and with the use of a special kind of paper supposedly not available in the local market.”</w:t>
      </w:r>
    </w:p>
    <w:p w:rsidR="00000000" w:rsidDel="00000000" w:rsidP="00000000" w:rsidRDefault="00000000" w:rsidRPr="00000000" w14:paraId="0000042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Relative to the further directive of RA 8436 to provide for security measures to prevent the use of fake ballots, the Comelec adopted the use of sequence codes, A unique sequence code was assigned to each municipality or cluster of municipalities in the ARMM. Such code was machine-printed on the ballots that pertained to the municipality or cluster and programmed in the counting machine assigned thereto. </w:t>
      </w:r>
    </w:p>
    <w:p w:rsidR="00000000" w:rsidDel="00000000" w:rsidP="00000000" w:rsidRDefault="00000000" w:rsidRPr="00000000" w14:paraId="0000042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Although the law mandates that “there shall be 7 two (2) ballot boxes for each precinct, one (1) for the national ballots and one (1) for the local ballots,” only one ballot box for both national and local ballots was provided by the Comelec for each precinct in Sulu during the said elections. According to the Comelec, the commingling of ballots did not really pose a problem, because the counting machines were designed to: distinguish the national from the local ballots.” Thus, even if fed together into the counting machine, the votes for the local and national candidates were still properly classified. </w:t>
      </w:r>
    </w:p>
    <w:p w:rsidR="00000000" w:rsidDel="00000000" w:rsidP="00000000" w:rsidRDefault="00000000" w:rsidRPr="00000000" w14:paraId="0000042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6">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Counting and Canvassing Automated Ballots </w:t>
      </w:r>
    </w:p>
    <w:p w:rsidR="00000000" w:rsidDel="00000000" w:rsidP="00000000" w:rsidRDefault="00000000" w:rsidRPr="00000000" w14:paraId="0000042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Unlike in the manual system, the ballots in the automated system are not counted in the precincts at: the end of the voting. Instead, the BEI takes the sealed ballot boxes to the designated counting center where the counting machines are stationed — the Sulu State College during the election at issue. The prescribed counting procedure is as follows:</w:t>
      </w:r>
    </w:p>
    <w:p w:rsidR="00000000" w:rsidDel="00000000" w:rsidP="00000000" w:rsidRDefault="00000000" w:rsidRPr="00000000" w14:paraId="0000042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 The ballots shall be counted by the machine by precinct in the order of their arrival at the counting center. The election officer or his/her representatives shall log the sequence of arrival of the ballot boxes and indicate their condition. Thereafter, the board shall, in the presence of the watchers and representatives of accredited citizens’ arm[s,] political parties/candidates, open the ballot box, retrieve the ballots and minutes of voting. It shall verify whether the number of votes tallies with the data in the minutes. If there are excess ballots, the poll clerk, without looking at the ballots, shall publicly draw out at random ballots equal to the excess and without looking at the contents thereof, place them in an envelope which shall be marked ‘excess ballots.’ The envelope shall be sealed and signed by the members of the board and placed in the compartment for spoiled ballots. </w:t>
      </w:r>
    </w:p>
    <w:p w:rsidR="00000000" w:rsidDel="00000000" w:rsidP="00000000" w:rsidRDefault="00000000" w:rsidRPr="00000000" w14:paraId="0000042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 The election officer or any authorized official or any member of the board shall feed the valid ballots into the machine without interruption until all the ballots for the precincts are counted.” </w:t>
      </w:r>
    </w:p>
    <w:p w:rsidR="00000000" w:rsidDel="00000000" w:rsidP="00000000" w:rsidRDefault="00000000" w:rsidRPr="00000000" w14:paraId="0000042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the ballots for a precinct are counted, the voting results are stored in a data storage device (or diskette) and the election return for the precinct is printed in seven (7) copies to be distributed in accordance with Section 18 (A and B) of RA 8436. After the votes from all precincts are counted, a consolidated report of votes for each candidate is printed.</w:t>
      </w:r>
    </w:p>
    <w:p w:rsidR="00000000" w:rsidDel="00000000" w:rsidP="00000000" w:rsidRDefault="00000000" w:rsidRPr="00000000" w14:paraId="0000042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After all the ballots on their respective levels are processed, the provincial, city, district and municipal boards of canvassers consolidate the voting results: contained in the diskettes. A certificate of canvass is then printed, and the elected local officials are proclaimed based thereon. For the national positions, the Comelec en banc consolidates the results for senators and parties under the party list system, based on the data contained in the diskettes submitted by the local boards of canvassers, and thereafter proclaims the winning candidates; while Congress in a joint session consolidates the results for president and vice president, after which it also proclaims the winning candidates.</w:t>
      </w:r>
    </w:p>
    <w:p w:rsidR="00000000" w:rsidDel="00000000" w:rsidP="00000000" w:rsidRDefault="00000000" w:rsidRPr="00000000" w14:paraId="0000042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already alluded to earlier, the automated election system was initially implemented in the ARMM provinces during the May 1998 elections, but not without any hitches. One problem, involving the gubernatorial race in the Province of Sulu, reached this Court via </w:t>
      </w:r>
      <w:r w:rsidDel="00000000" w:rsidR="00000000" w:rsidRPr="00000000">
        <w:rPr>
          <w:rFonts w:ascii="Georgia" w:cs="Georgia" w:eastAsia="Georgia" w:hAnsi="Georgia"/>
          <w:i w:val="1"/>
          <w:iCs w:val="1"/>
          <w:rtl w:val="0"/>
        </w:rPr>
        <w:t xml:space="preserve">Loong v. Comelec</w:t>
      </w:r>
      <w:r w:rsidDel="00000000" w:rsidR="00000000" w:rsidRPr="00000000">
        <w:rPr>
          <w:rFonts w:ascii="Georgia" w:cs="Georgia" w:eastAsia="Georgia" w:hAnsi="Georgia"/>
          <w:rtl w:val="0"/>
        </w:rPr>
        <w:t xml:space="preserve">.</w:t>
      </w:r>
    </w:p>
    <w:p w:rsidR="00000000" w:rsidDel="00000000" w:rsidP="00000000" w:rsidRDefault="00000000" w:rsidRPr="00000000" w14:paraId="0000042D">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2E">
      <w:pPr>
        <w:spacing w:after="80" w:line="252.00000000000003" w:lineRule="auto"/>
        <w:ind w:firstLine="360"/>
        <w:jc w:val="both"/>
        <w:rPr>
          <w:rFonts w:ascii="Georgia" w:cs="Georgia" w:eastAsia="Georgia" w:hAnsi="Georgia"/>
          <w:b w:val="1"/>
          <w:bCs w:val="1"/>
        </w:rPr>
      </w:pPr>
      <w:r w:rsidDel="00000000" w:rsidR="00000000" w:rsidRPr="00000000">
        <w:rPr>
          <w:rFonts w:ascii="Georgia" w:cs="Georgia" w:eastAsia="Georgia" w:hAnsi="Georgia"/>
          <w:b w:val="1"/>
          <w:bCs w:val="1"/>
          <w:i w:val="1"/>
          <w:iCs w:val="1"/>
          <w:rtl w:val="0"/>
        </w:rPr>
        <w:t xml:space="preserve">Factual Background of </w:t>
      </w:r>
      <w:r w:rsidDel="00000000" w:rsidR="00000000" w:rsidRPr="00000000">
        <w:rPr>
          <w:rFonts w:ascii="Georgia" w:cs="Georgia" w:eastAsia="Georgia" w:hAnsi="Georgia"/>
          <w:b w:val="1"/>
          <w:bCs w:val="1"/>
          <w:rtl w:val="0"/>
        </w:rPr>
        <w:t xml:space="preserve">Loong v. Comelec</w:t>
      </w:r>
    </w:p>
    <w:p w:rsidR="00000000" w:rsidDel="00000000" w:rsidP="00000000" w:rsidRDefault="00000000" w:rsidRPr="00000000" w14:paraId="0000042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Because of the novelty of the case, which involved the implementation of the automated election system for the first time, I shall try to give a detailed factual background culled directly from the records of the case.</w:t>
      </w:r>
    </w:p>
    <w:p w:rsidR="00000000" w:rsidDel="00000000" w:rsidP="00000000" w:rsidRDefault="00000000" w:rsidRPr="00000000" w14:paraId="0000043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May 8, 1998, three days prior to the election day, the Comelec in Sulu examined and tested the counting machines with the use of sample ballots and forms, pursuant to Section 10 of RA 8436. All the contending parties in the province were represented, and all of them attested that the machines operated properly and accurately. Examination and testing were again performed a few hours before the voting itself started, with the same results.</w:t>
      </w:r>
    </w:p>
    <w:p w:rsidR="00000000" w:rsidDel="00000000" w:rsidP="00000000" w:rsidRDefault="00000000" w:rsidRPr="00000000" w14:paraId="0000043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election day (May 11, 1998), the casting of votes in the province was relatively peaceful and orderly. The problems came about, as will be related Presently, during the counting of votes by the electronic machines. About 6:00 a,m..on May 12, 1998, while the automated counting of the ballots was being conducted at the Sulu State College, some election inspectors, as well as watchers, called the attention of the Comelec Task Force head in Sulu, Atty. Jose Tolentino Jr., to allegedly patent discrepancies between the printed election returns and the actual votes cast for the mayoralty candidates in the Municipality of PATA. On the spot, Atty. Tolentino picked out three local ballots that had already been counted. He noticed that while they contained votes for a certain mayoralty candidate, such votes were not credited in the latter’s favor in the precinct election return, which instead showed zero (0) ql vote for that candidate. </w:t>
      </w:r>
    </w:p>
    <w:p w:rsidR="00000000" w:rsidDel="00000000" w:rsidP="00000000" w:rsidRDefault="00000000" w:rsidRPr="00000000" w14:paraId="0000043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enable the Comelec field technicians to determine the cause of the error, Atty. Tolentino took it upon himself to immediately order the suspension of the automated counting of the ballots from PATA, Sulu. He then relayed the problem to the technical experts of the Comelee and of the machine supplier. After tests and consultations, the technical experts came to the conclusion that the cause of the error was in the printing of the local ballots — the ovals preceding the names of the candidates had not been properly aligned. As a result, the machines could not read them correctly. No like error was found in the national ballots. Convinced that a fair and accurate counting of the votes was impossible with the use of the electronic counting machines, Atty. Tolentino forthwith ordered a provincewide suspension of the automated count.</w:t>
      </w:r>
    </w:p>
    <w:p w:rsidR="00000000" w:rsidDel="00000000" w:rsidP="00000000" w:rsidRDefault="00000000" w:rsidRPr="00000000" w14:paraId="0000043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Around 12:30 p.m. of the same day, Atty. Tolentino called for and presided over a conference at Camp General Bautista to discuss options available as a consequence of the aforesaid suspension. Present during the meeting were:</w:t>
      </w:r>
    </w:p>
    <w:p w:rsidR="00000000" w:rsidDel="00000000" w:rsidP="00000000" w:rsidRDefault="00000000" w:rsidRPr="00000000" w14:paraId="0000043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Brig. Gen. Edgardo Espinoza Marine Forces, Southern Philippines, </w:t>
      </w:r>
    </w:p>
    <w:p w:rsidR="00000000" w:rsidDel="00000000" w:rsidP="00000000" w:rsidRDefault="00000000" w:rsidRPr="00000000" w14:paraId="0000043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Brig. Gen. Percival Subala 3rd Marine Brigade </w:t>
      </w:r>
    </w:p>
    <w:p w:rsidR="00000000" w:rsidDel="00000000" w:rsidP="00000000" w:rsidRDefault="00000000" w:rsidRPr="00000000" w14:paraId="0000043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Supt. Charlemagne Alejandrino Provincial Director, Sulu PNP Command </w:t>
      </w:r>
    </w:p>
    <w:p w:rsidR="00000000" w:rsidDel="00000000" w:rsidP="00000000" w:rsidRDefault="00000000" w:rsidRPr="00000000" w14:paraId="0000043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Gubernatorial Candidate Tupay Loong, LAKAS-NUCD-Loong Wing </w:t>
      </w:r>
    </w:p>
    <w:p w:rsidR="00000000" w:rsidDel="00000000" w:rsidP="00000000" w:rsidRDefault="00000000" w:rsidRPr="00000000" w14:paraId="0000043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Gubernatorial Candidate Abdusakur Tan, LAKAS-NUCD-Tan Wing, </w:t>
      </w:r>
    </w:p>
    <w:p w:rsidR="00000000" w:rsidDel="00000000" w:rsidP="00000000" w:rsidRDefault="00000000" w:rsidRPr="00000000" w14:paraId="0000043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Gubernatorial Candidate Yusop Jikiri, LAKAS-NUCD-MNLF Wing V</w:t>
      </w:r>
    </w:p>
    <w:p w:rsidR="00000000" w:rsidDel="00000000" w:rsidP="00000000" w:rsidRDefault="00000000" w:rsidRPr="00000000" w14:paraId="0000043A">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7. Gubernatorial Candidate Kimar Tulawie LAMMP</w:t>
      </w:r>
      <w:r w:rsidDel="00000000" w:rsidR="00000000" w:rsidRPr="00000000">
        <w:rPr>
          <w:rtl w:val="0"/>
        </w:rPr>
      </w:r>
    </w:p>
    <w:p w:rsidR="00000000" w:rsidDel="00000000" w:rsidP="00000000" w:rsidRDefault="00000000" w:rsidRPr="00000000" w14:paraId="0000043B">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8. Congressional Candidate Bensaudi Tulawie LAMMP</w:t>
      </w:r>
      <w:r w:rsidDel="00000000" w:rsidR="00000000" w:rsidRPr="00000000">
        <w:rPr>
          <w:rtl w:val="0"/>
        </w:rPr>
      </w:r>
    </w:p>
    <w:p w:rsidR="00000000" w:rsidDel="00000000" w:rsidP="00000000" w:rsidRDefault="00000000" w:rsidRPr="00000000" w14:paraId="0000043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43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this meeting, all the above parties verbally stated their respective positions regarding the manner of counting the votes. Those who favored a manual count were: </w:t>
      </w:r>
    </w:p>
    <w:p w:rsidR="00000000" w:rsidDel="00000000" w:rsidP="00000000" w:rsidRDefault="00000000" w:rsidRPr="00000000" w14:paraId="0000043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Brig. Gen. Edgardo Espinoza</w:t>
      </w:r>
    </w:p>
    <w:p w:rsidR="00000000" w:rsidDel="00000000" w:rsidP="00000000" w:rsidRDefault="00000000" w:rsidRPr="00000000" w14:paraId="0000043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Brig. Gen. Percival Subala </w:t>
      </w:r>
    </w:p>
    <w:p w:rsidR="00000000" w:rsidDel="00000000" w:rsidP="00000000" w:rsidRDefault="00000000" w:rsidRPr="00000000" w14:paraId="0000044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PNP Director Charlemagne Alejandrino </w:t>
      </w:r>
    </w:p>
    <w:p w:rsidR="00000000" w:rsidDel="00000000" w:rsidP="00000000" w:rsidRDefault="00000000" w:rsidRPr="00000000" w14:paraId="0000044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Gubernatorial Candidate Abdusakur Tan </w:t>
      </w:r>
    </w:p>
    <w:p w:rsidR="00000000" w:rsidDel="00000000" w:rsidP="00000000" w:rsidRDefault="00000000" w:rsidRPr="00000000" w14:paraId="0000044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Gubernatorial Candidate Kimar Tulawie </w:t>
      </w:r>
    </w:p>
    <w:p w:rsidR="00000000" w:rsidDel="00000000" w:rsidP="00000000" w:rsidRDefault="00000000" w:rsidRPr="00000000" w14:paraId="0000044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Congressional Candidate Bensaudi Tulawie </w:t>
      </w:r>
    </w:p>
    <w:p w:rsidR="00000000" w:rsidDel="00000000" w:rsidP="00000000" w:rsidRDefault="00000000" w:rsidRPr="00000000" w14:paraId="0000044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those who opted to continue the automated count were: </w:t>
      </w:r>
    </w:p>
    <w:p w:rsidR="00000000" w:rsidDel="00000000" w:rsidP="00000000" w:rsidRDefault="00000000" w:rsidRPr="00000000" w14:paraId="0000044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Gubernatorial Candidate Tupay Loong </w:t>
      </w:r>
    </w:p>
    <w:p w:rsidR="00000000" w:rsidDel="00000000" w:rsidP="00000000" w:rsidRDefault="00000000" w:rsidRPr="00000000" w14:paraId="0000044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Gubernatorial Candidate Yusop Jikiri</w:t>
      </w:r>
    </w:p>
    <w:p w:rsidR="00000000" w:rsidDel="00000000" w:rsidP="00000000" w:rsidRDefault="00000000" w:rsidRPr="00000000" w14:paraId="0000044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All parties were then requested by the Comelec Task Force head to submit forthwith their respective position papers. </w:t>
      </w:r>
    </w:p>
    <w:p w:rsidR="00000000" w:rsidDel="00000000" w:rsidP="00000000" w:rsidRDefault="00000000" w:rsidRPr="00000000" w14:paraId="0000044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Private Respondent Abdusakur Tan, for his part, sent a Petition directly to the Comelec, requesting the immediate suspension of the automated count and, instead, the holding of a manual count in the entire Province of Sulu. In response, the Comelec en banc i} issued on the very same day (May 12, 1998) Minute Resolution 98-1747 granting the Petition but only insofar as the votes in the Municipality of PATA were concerned. The Resolution reads in part: </w:t>
      </w:r>
    </w:p>
    <w:p w:rsidR="00000000" w:rsidDel="00000000" w:rsidP="00000000" w:rsidRDefault="00000000" w:rsidRPr="00000000" w14:paraId="0000044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the Commission does not agree with the conclusions stated in the petition, and the failure of the machine to read the votes may have been occasioned by other factors, a matter that requires immediate investigation, but in the public interest, the Commission,</w:t>
      </w:r>
    </w:p>
    <w:p w:rsidR="00000000" w:rsidDel="00000000" w:rsidP="00000000" w:rsidRDefault="00000000" w:rsidRPr="00000000" w14:paraId="0000044A">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“RESOLVED to grant the Petition dated 4 May 12, 1998 and to Order that the counting of votes shall be done manually in the Municipality of PATA, the only place in Sulu where the automated machine failed to read the ballots, subject to notice to all parties concerned.” </w:t>
      </w:r>
    </w:p>
    <w:p w:rsidR="00000000" w:rsidDel="00000000" w:rsidP="00000000" w:rsidRDefault="00000000" w:rsidRPr="00000000" w14:paraId="0000044B">
      <w:pPr>
        <w:spacing w:after="80" w:line="252.00000000000003" w:lineRule="auto"/>
        <w:ind w:firstLine="360"/>
        <w:rPr>
          <w:rFonts w:ascii="Georgia" w:cs="Georgia" w:eastAsia="Georgia" w:hAnsi="Georgia"/>
        </w:rPr>
      </w:pPr>
      <w:r w:rsidDel="00000000" w:rsidR="00000000" w:rsidRPr="00000000">
        <w:rPr>
          <w:rFonts w:ascii="Georgia" w:cs="Georgia" w:eastAsia="Georgia" w:hAnsi="Georgia"/>
          <w:rtl w:val="0"/>
        </w:rPr>
        <w:t xml:space="preserve">In the meantime, Atty. Tolentino learned from his: technical staff that a number of local ballots from the Municipality of Talipao had been rejected by the counting machine. His study showed that while the ballots were genuine, they bore the wrong sequence code. The same problem reportedly occurred in the towns of Siasi, Indanan, Tapul and Jolo. </w:t>
      </w:r>
    </w:p>
    <w:p w:rsidR="00000000" w:rsidDel="00000000" w:rsidP="00000000" w:rsidRDefault="00000000" w:rsidRPr="00000000" w14:paraId="0000044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Close to midnight of the same day, May 12, 1998, Atty. Tolentino transmitted (by facsimile machine or fax) to the Comelec headquarters in Manila his handwritten Report-recommendation, together with (1) a Petition? jointly signed by Brigadier General Espinosa, Brigadier General Subala and Superintendent Alejandrino; (2) a copy of the Petition of Abdusakur Tan; (3) a joint position paper of Tupay Loong, Benjamin Loong and Asani Tammang; and (4) a position paper of the Moro National Liberation Front (MNLF). The handwritten report of Atty. Tolentino reads in full: </w:t>
      </w:r>
    </w:p>
    <w:p w:rsidR="00000000" w:rsidDel="00000000" w:rsidP="00000000" w:rsidRDefault="00000000" w:rsidRPr="00000000" w14:paraId="0000044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undersigned stopped the counting in the Mun. of PATA since he discovered that votes for a candidate for mayor were credited in favor of the other candidate. Verification with the Sulu Technical Staff, including Pat Squires of ES&amp;S, reveals that the cause of the error is the way the ballot was printed. Aside from misalignment of ovals and use of codes assigned to another municipality (which caused the rejection of all local ballots in one precinct in Talipao) error messages appeared on the screen although the actual condition of the ballot would have shown a different message. Because of these, the undersigned directed that counting for all ballots in Sulu be stopped to enable the Commission to determine the problem and rectify the same. It is submitted that stopping the counting is more in consonance with the Commission's mandate than proceeding with an automated but inaccurate count.</w:t>
      </w:r>
    </w:p>
    <w:p w:rsidR="00000000" w:rsidDel="00000000" w:rsidP="00000000" w:rsidRDefault="00000000" w:rsidRPr="00000000" w14:paraId="0000044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view of the error discovered in PATA and the undersigned’s order to suspend the counting, the following documents were submitted to him:</w:t>
      </w:r>
    </w:p>
    <w:p w:rsidR="00000000" w:rsidDel="00000000" w:rsidP="00000000" w:rsidRDefault="00000000" w:rsidRPr="00000000" w14:paraId="0000044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Unsigned letter dated May 12, 1998 submitted by Cong. Tulawie for manual iH) counting / canvassing;</w:t>
      </w:r>
    </w:p>
    <w:p w:rsidR="00000000" w:rsidDel="00000000" w:rsidP="00000000" w:rsidRDefault="00000000" w:rsidRPr="00000000" w14:paraId="0000045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Petition of Gov. Sakur Tan, for manual counting;</w:t>
      </w:r>
    </w:p>
    <w:p w:rsidR="00000000" w:rsidDel="00000000" w:rsidP="00000000" w:rsidRDefault="00000000" w:rsidRPr="00000000" w14:paraId="00000451">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“3. Position Paper of Tupay Loong, Benjamin Loong and Asani Tammang, for automated count;</w:t>
      </w:r>
      <w:r w:rsidDel="00000000" w:rsidR="00000000" w:rsidRPr="00000000">
        <w:rPr>
          <w:rtl w:val="0"/>
        </w:rPr>
      </w:r>
    </w:p>
    <w:p w:rsidR="00000000" w:rsidDel="00000000" w:rsidP="00000000" w:rsidRDefault="00000000" w:rsidRPr="00000000" w14:paraId="0000045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MNLF Position, for automated count; and</w:t>
      </w:r>
    </w:p>
    <w:p w:rsidR="00000000" w:rsidDel="00000000" w:rsidP="00000000" w:rsidRDefault="00000000" w:rsidRPr="00000000" w14:paraId="0000045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Recommendation of Gen. EV Espinosa, Gen. PM Suballa and PD CS Alejandrino, for manual count.</w:t>
      </w:r>
    </w:p>
    <w:p w:rsidR="00000000" w:rsidDel="00000000" w:rsidP="00000000" w:rsidRDefault="00000000" w:rsidRPr="00000000" w14:paraId="0000045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“Additional Marines have been deployed at the SSC. The undersigned is not sure if it is merely intended to tame a disorderly crowd, inside and outside SSC, or a show of force.</w:t>
      </w:r>
    </w:p>
    <w:p w:rsidR="00000000" w:rsidDel="00000000" w:rsidP="00000000" w:rsidRDefault="00000000" w:rsidRPr="00000000" w14:paraId="0000045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is submitted that since an error was discovered in a machine which is supposed to have an error rate of 1:1,000,000, not a few people would believe that this error in PATA would extend to the other municipalities. Whether or not this is true, it would be more prudent to stay away from a lifeless thing that has sown tension and anxiety among and between the voters of Sulu.”</w:t>
      </w:r>
    </w:p>
    <w:p w:rsidR="00000000" w:rsidDel="00000000" w:rsidP="00000000" w:rsidRDefault="00000000" w:rsidRPr="00000000" w14:paraId="0000045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pursuit of Executive Director Resurreccion Borra’s recommendations relative to the manner of counting the votes in Sulu, the Comelec en banc issued on May 13, 1998, another Resolution (No. 98-1750), in which it resolved:</w:t>
      </w:r>
    </w:p>
    <w:p w:rsidR="00000000" w:rsidDel="00000000" w:rsidP="00000000" w:rsidRDefault="00000000" w:rsidRPr="00000000" w14:paraId="0000045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To transport all counting machines from Jolo, Sulu by C130 to Manila for purposes of both automated and manual operations, with notice to all parties concerned;</w:t>
      </w:r>
    </w:p>
    <w:p w:rsidR="00000000" w:rsidDel="00000000" w:rsidP="00000000" w:rsidRDefault="00000000" w:rsidRPr="00000000" w14:paraId="0000045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To authorize the official travel of the board of canvassers concerned for the conduct of the automated and manual operations of the counting of votes at PICC [Philippine International Convention Center] under the close supervision and control of the Commission En Banc. For this purpose, to make available a designated space at the PICC; </w:t>
      </w:r>
    </w:p>
    <w:p w:rsidR="00000000" w:rsidDel="00000000" w:rsidP="00000000" w:rsidRDefault="00000000" w:rsidRPr="00000000" w14:paraId="0000045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To authorize the presence of only the duly authorized representative of the political parties concerned and the candidates[‘] watchers both outside and inside the perimeters of the venue at PICC.” </w:t>
      </w:r>
    </w:p>
    <w:p w:rsidR="00000000" w:rsidDel="00000000" w:rsidP="00000000" w:rsidRDefault="00000000" w:rsidRPr="00000000" w14:paraId="0000045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Atty. Tolentino immediately sent to the heads of the political parties, including Candidates Tan and Loong and the representatives of Candidates Tulawie and Jikiri, copies of the above Resolution (which he received through fax about 5:30 p.m. on May 13, 1998), together with notices of a meeting to be held on May 14, 1998. </w:t>
      </w:r>
    </w:p>
    <w:p w:rsidR="00000000" w:rsidDel="00000000" w:rsidP="00000000" w:rsidRDefault="00000000" w:rsidRPr="00000000" w14:paraId="0000045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May 14, 1998 meeting was attended by the heads of the political parties of Sulu:and their counsels, Lt. Gen. Joselin Nazareno who was then AFP Southern Command chief, Brigadier General Subala, representatives of the National Movement for Free Elections (NAMFREL), the media, as well as the public. Discussed during the conference was the manner in which the ballots and the counting machines were to be transported to Manila. Each political party was authorized to assign to every municipality at least one (1) escort-watcher to accompany the ballot boxes and the counting machines from the counting center at the Sulu State College to the Sulu Airport, and all the way to the Philippine International Convention Center (PICC) in Manila.</w:t>
      </w:r>
    </w:p>
    <w:p w:rsidR="00000000" w:rsidDel="00000000" w:rsidP="00000000" w:rsidRDefault="00000000" w:rsidRPr="00000000" w14:paraId="0000045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May 15, 1998, two C130s left Sulu, transporting to Manila all the ballot boxes and the counting machines, together with the authorized escorts-watchers totaling 72 for the four parties. On the same day, assailed Minute Resolution 98-1796 was issued by the Comelec en banc, approving Executive Director Borra’s recommendations relative to the implementation of Minute Resolution 98-1750, to wit: (1) manual counting of the local ballots from PATA, Sulu; (2) automated counting of the national ballots, inasmuch as no questions had been raised concerning them; (3) creation of special boards of election inspectors; (4) consolidation of the manual and the automated results for the whole province by the provincial board of canvassers; and (5) authorization of political parties and candidates to appoint their respective watchers upon approval by the Comelec. The Resolution further approved the recommendation of Commissioner Manolo B. Gorospe, commissioner-in-charge of the ARMM, to conduct a parallel manual count in all municipalities of Sulu.</w:t>
      </w:r>
    </w:p>
    <w:p w:rsidR="00000000" w:rsidDel="00000000" w:rsidP="00000000" w:rsidRDefault="00000000" w:rsidRPr="00000000" w14:paraId="0000045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May 17, 1998, another C130 transported the members of the Sulu Board of Canvassers to the PICC in Manila. On the same day, the Comelec en banc also issued Minute Resolution 98-1798 defining the procedure for the counting, in the PICC, of votes for the whole Province of Sulu.</w:t>
      </w:r>
    </w:p>
    <w:p w:rsidR="00000000" w:rsidDel="00000000" w:rsidP="00000000" w:rsidRDefault="00000000" w:rsidRPr="00000000" w14:paraId="0000045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May 18, 1998, Petitioner Tupay T. Loong filed with the Comelec his objection to Minute Resolution 98-1796 on the following grounds: (1) said Resolution “violates the provision of Republic Act No. 8436 providing for an automated counting of the ballots in the Autonomous Region in Muslim Mindanao[;] the automated counting is mandatory and could not be substituted by a manual counting where the machines are allegedly defective[;] the only remedy provided for by law is to replace the machine[;] manual counting is prohibited by law;” (2) “there are strong indications that in the Municipality of PATA the ballots of the said municipality were rejected by the counting machine because the ballots were tampered [with;] and/or l [based on] the texture of the ballots fed to the counting machine [, they were] not the official ballots of the Comelee;” (3) “the automated counting machines of the Comelec have been designed in such a way that only genuine official ballots could be read and counted by the machine;” and (4) “the counting machines in the other municipalities are in order[;] in fact, the automated counting has already started[;] the i automated counting in the municipalities of Lugus and Panglima Tahil has been completed|[;] there is no legal basis for the ‘parallel manual counting’ ordained in the disputed Minute Resolution.” </w:t>
      </w:r>
    </w:p>
    <w:p w:rsidR="00000000" w:rsidDel="00000000" w:rsidP="00000000" w:rsidRDefault="00000000" w:rsidRPr="00000000" w14:paraId="0000045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Failing to obtain a favorable action from the Comelec, petitioner filed before the Supreme Court on May 25, 1998, a Petition for Certiorari and Prohibition with Prayer for the Issuance of a Temporary Restraining Order. On June 23, 1998, the Court resolved to i require the respondents to comment on the Petition; it also directed the parties “to maintain the status quo 1 prevailing at the time of the filing of the Petition,” meaning (1) “the proclamation and [the] assumption into office of Private Respondent Tan [were] deemed SUSPENDED or VACATED”; and (2) “until further orders, the vice-governor shall discharge the powers and: functions of the governor.”</w:t>
      </w:r>
    </w:p>
    <w:p w:rsidR="00000000" w:rsidDel="00000000" w:rsidP="00000000" w:rsidRDefault="00000000" w:rsidRPr="00000000" w14:paraId="0000046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Instead of conducting both the automated and the manual counts according to its own Resolution, the Comelec, for inexplicable reasons, resorted to only a manual count conducted by public school teachers in Pasay City. The </w:t>
      </w:r>
      <w:r w:rsidDel="00000000" w:rsidR="00000000" w:rsidRPr="00000000">
        <w:rPr>
          <w:rFonts w:ascii="Georgia" w:cs="Georgia" w:eastAsia="Georgia" w:hAnsi="Georgia"/>
          <w:i w:val="1"/>
          <w:iCs w:val="1"/>
          <w:rtl w:val="0"/>
        </w:rPr>
        <w:t xml:space="preserve">manual</w:t>
      </w:r>
      <w:r w:rsidDel="00000000" w:rsidR="00000000" w:rsidRPr="00000000">
        <w:rPr>
          <w:rFonts w:ascii="Georgia" w:cs="Georgia" w:eastAsia="Georgia" w:hAnsi="Georgia"/>
          <w:rtl w:val="0"/>
        </w:rPr>
        <w:t xml:space="preserve"> count of the Comelec showed the following tallies:</w:t>
      </w:r>
    </w:p>
    <w:p w:rsidR="00000000" w:rsidDel="00000000" w:rsidP="00000000" w:rsidRDefault="00000000" w:rsidRPr="00000000" w14:paraId="0000046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Petitioner Tan</w:t>
        <w:tab/>
        <w:t xml:space="preserve"> ..................</w:t>
        <w:tab/>
        <w:t xml:space="preserve">43,573 votes </w:t>
      </w:r>
    </w:p>
    <w:p w:rsidR="00000000" w:rsidDel="00000000" w:rsidP="00000000" w:rsidRDefault="00000000" w:rsidRPr="00000000" w14:paraId="0000046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Intervenor Jikiri</w:t>
        <w:tab/>
        <w:t xml:space="preserve"> ...............</w:t>
        <w:tab/>
        <w:t xml:space="preserve">38,993 votes </w:t>
      </w:r>
    </w:p>
    <w:p w:rsidR="00000000" w:rsidDel="00000000" w:rsidP="00000000" w:rsidRDefault="00000000" w:rsidRPr="00000000" w14:paraId="0000046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Respondent Loong .........</w:t>
        <w:tab/>
        <w:tab/>
        <w:t xml:space="preserve">35,452 votes </w:t>
      </w:r>
    </w:p>
    <w:p w:rsidR="00000000" w:rsidDel="00000000" w:rsidP="00000000" w:rsidRDefault="00000000" w:rsidRPr="00000000" w14:paraId="0000046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Candidate Tulawie .........</w:t>
        <w:tab/>
        <w:tab/>
        <w:t xml:space="preserve">21,425 votes </w:t>
      </w:r>
    </w:p>
    <w:p w:rsidR="00000000" w:rsidDel="00000000" w:rsidP="00000000" w:rsidRDefault="00000000" w:rsidRPr="00000000" w14:paraId="0000046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basis of this manual count, Tan was proclaimed the winner. Petitioner Loong, however, challenged the veracity of the manual count, arguing that under RA 8436, the Comelec had no authority to set aside the automated system, to count automated ballots manually, and thereafter to proclaim the winners on the basis of a dubious manual canvass. </w:t>
      </w:r>
    </w:p>
    <w:p w:rsidR="00000000" w:rsidDel="00000000" w:rsidP="00000000" w:rsidRDefault="00000000" w:rsidRPr="00000000" w14:paraId="00000466">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67">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Court's Verdict on the Manual Count of Automated Ballots </w:t>
      </w:r>
    </w:p>
    <w:p w:rsidR="00000000" w:rsidDel="00000000" w:rsidP="00000000" w:rsidRDefault="00000000" w:rsidRPr="00000000" w14:paraId="0000046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Court, speaking through Mr. Justice Reynato S. Puno, held that the Comelec did not abuse its discretion in ordering a manual count and in proclaiming Respondent Tan as the duly elected governor of Sulu. It dismissed the Petition on the following grounds:</w:t>
      </w:r>
    </w:p>
    <w:p w:rsidR="00000000" w:rsidDel="00000000" w:rsidP="00000000" w:rsidRDefault="00000000" w:rsidRPr="00000000" w14:paraId="00000469">
      <w:pPr>
        <w:numPr>
          <w:ilvl w:val="0"/>
          <w:numId w:val="1"/>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“Since the automated machine ‘failed to read correctly the ballots in the Municipality of PATA’ and since the ‘machine rejected and would not count the local ballots’ in four 7 other towns due to printing errors in the local ballots, ‘it is plain that to continue with the automated count in these five (5) municipalities would result in a grossly erroneous count.”</w:t>
      </w:r>
    </w:p>
    <w:p w:rsidR="00000000" w:rsidDel="00000000" w:rsidP="00000000" w:rsidRDefault="00000000" w:rsidRPr="00000000" w14:paraId="0000046A">
      <w:pPr>
        <w:ind w:left="0" w:firstLine="360"/>
        <w:jc w:val="both"/>
        <w:rPr>
          <w:rFonts w:ascii="Georgia" w:cs="Georgia" w:eastAsia="Georgia" w:hAnsi="Georgia"/>
        </w:rPr>
      </w:pPr>
      <w:r w:rsidDel="00000000" w:rsidR="00000000" w:rsidRPr="00000000">
        <w:rPr>
          <w:rFonts w:ascii="Georgia" w:cs="Georgia" w:eastAsia="Georgia" w:hAnsi="Georgia"/>
          <w:rtl w:val="0"/>
        </w:rPr>
        <w:t xml:space="preserve">2. “These failures of automated counting created post-election tension in Sulu f xxx. Its aftermath could have been a bloodbath. The Comelec avoided this imminent probability by ordering a manual count of votes. It would be the height of irony if the Court condemns Comelec for aborting violence in the Sulu elections.” </w:t>
      </w:r>
    </w:p>
    <w:p w:rsidR="00000000" w:rsidDel="00000000" w:rsidP="00000000" w:rsidRDefault="00000000" w:rsidRPr="00000000" w14:paraId="0000046B">
      <w:pPr>
        <w:ind w:left="0" w:firstLine="360"/>
        <w:jc w:val="both"/>
        <w:rPr>
          <w:rFonts w:ascii="Georgia" w:cs="Georgia" w:eastAsia="Georgia" w:hAnsi="Georgia"/>
        </w:rPr>
      </w:pPr>
      <w:r w:rsidDel="00000000" w:rsidR="00000000" w:rsidRPr="00000000">
        <w:rPr>
          <w:rFonts w:ascii="Georgia" w:cs="Georgia" w:eastAsia="Georgia" w:hAnsi="Georgia"/>
          <w:rtl w:val="0"/>
        </w:rPr>
        <w:t xml:space="preserve">3. “Petitioner Loong and Intervenor Jikiri were not denied due process, because ‘they were given every opportunity to oppose the manual count of the local ballots in Sulu.’” </w:t>
      </w:r>
    </w:p>
    <w:p w:rsidR="00000000" w:rsidDel="00000000" w:rsidP="00000000" w:rsidRDefault="00000000" w:rsidRPr="00000000" w14:paraId="0000046C">
      <w:pPr>
        <w:ind w:left="0" w:firstLine="360"/>
        <w:jc w:val="both"/>
        <w:rPr>
          <w:rFonts w:ascii="Georgia" w:cs="Georgia" w:eastAsia="Georgia" w:hAnsi="Georgia"/>
        </w:rPr>
      </w:pPr>
      <w:r w:rsidDel="00000000" w:rsidR="00000000" w:rsidRPr="00000000">
        <w:rPr>
          <w:rFonts w:ascii="Georgia" w:cs="Georgia" w:eastAsia="Georgia" w:hAnsi="Georgia"/>
          <w:rtl w:val="0"/>
        </w:rPr>
        <w:t xml:space="preserve">4. “The evidence is clear that the integrity of the local ballots was safeguarded when they were transferred from Sulu to Manila and when they were manually counted.” </w:t>
      </w:r>
    </w:p>
    <w:p w:rsidR="00000000" w:rsidDel="00000000" w:rsidP="00000000" w:rsidRDefault="00000000" w:rsidRPr="00000000" w14:paraId="0000046D">
      <w:pPr>
        <w:ind w:left="0" w:firstLine="360"/>
        <w:jc w:val="both"/>
        <w:rPr>
          <w:rFonts w:ascii="Georgia" w:cs="Georgia" w:eastAsia="Georgia" w:hAnsi="Georgia"/>
        </w:rPr>
      </w:pPr>
      <w:r w:rsidDel="00000000" w:rsidR="00000000" w:rsidRPr="00000000">
        <w:rPr>
          <w:rFonts w:ascii="Georgia" w:cs="Georgia" w:eastAsia="Georgia" w:hAnsi="Georgia"/>
          <w:rtl w:val="0"/>
        </w:rPr>
        <w:t xml:space="preserve">5. “The evidence also reveals that the result of the manual count was reliable. x x x. When the Comelec ordered a manual count of the votes, it issued special rules as the counting involved a different kind of ballot, albeit, more simple ballots.’ </w:t>
      </w:r>
    </w:p>
    <w:p w:rsidR="00000000" w:rsidDel="00000000" w:rsidP="00000000" w:rsidRDefault="00000000" w:rsidRPr="00000000" w14:paraId="0000046E">
      <w:pPr>
        <w:ind w:left="0" w:firstLine="360"/>
        <w:jc w:val="both"/>
        <w:rPr>
          <w:rFonts w:ascii="Georgia" w:cs="Georgia" w:eastAsia="Georgia" w:hAnsi="Georgia"/>
        </w:rPr>
      </w:pPr>
      <w:r w:rsidDel="00000000" w:rsidR="00000000" w:rsidRPr="00000000">
        <w:rPr>
          <w:rFonts w:ascii="Georgia" w:cs="Georgia" w:eastAsia="Georgia" w:hAnsi="Georgia"/>
          <w:rtl w:val="0"/>
        </w:rPr>
        <w:t xml:space="preserve">“From the beginning to [the] end, manual counting was done with the watchers of the parties concerned in attendance. Thereafter, the certificates of canvass were prepared and signed by the City/Municipal Board of Canvassers composed of the Chairman, Vice-Chairman, and Secretary. They were also signed by the parties’ watchers.</w:t>
      </w:r>
    </w:p>
    <w:p w:rsidR="00000000" w:rsidDel="00000000" w:rsidP="00000000" w:rsidRDefault="00000000" w:rsidRPr="00000000" w14:paraId="0000046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correctness of the manual count cannot therefore be doubted. There was no need for an expert to count the votes. The naked eye could see the check marks opposite the big ovals. Indeed, nobody complained that the votes could not be read and counted. The COMELEC representatives had no difficulty counting the votes. The 600 public school teachers of Pasay City had no difficulty. The watchers of the parties had no difficulty. Petitioner did not object to the rules on manual count on the ground that the ballots [could] not be manually counted. Indeed, in his original Petition, petitioner did not complain that the local ballots could not be counted by a layman. Neither did the intervenor complain in his petition for intervention. The allegation that it will take a trained eye to read the ballots is more imagined than real.</w:t>
      </w:r>
    </w:p>
    <w:p w:rsidR="00000000" w:rsidDel="00000000" w:rsidP="00000000" w:rsidRDefault="00000000" w:rsidRPr="00000000" w14:paraId="0000047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“This is not all. As private respondent Tan alleged, the manual count could not have been manipulated in his favor because the results show that most of his political opponents won. Thus, the official results show that the two congressional seats in Sulu were won by Congressman Hussin Amin of the LAKAS-MNLF Wing for the 1st District and Congressman Asani Tammang of the LAKAS- Loong Wing for the 2nd District. In the provincial level, of the eight (8) seats for the Sangguniang Panlalawigan, two (2) were won by the camp of respondent Tan; three (3) by the camp of petitioner Loong; two (2) by the MNLF; and one (1) by LAMMP. In the mayoral race, seven (7) out of eighteen (18) i victorious municipal mayors were identified with respondent Tan; four (4) with petitioner Loong; three (3) with the MNLF; two (2) with LAMMP and one (1) with REPORMA.” There is logic to private respondent Tan’s contention that if the manual count was tampered [with], his candidates would not have miserably lost.” </w:t>
      </w:r>
    </w:p>
    <w:p w:rsidR="00000000" w:rsidDel="00000000" w:rsidP="00000000" w:rsidRDefault="00000000" w:rsidRPr="00000000" w14:paraId="0000047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6. “Because the errors in counting “were not machine related,” it was “inutile for the Comelec to use other machines to count the local votes in Sulu.” </w:t>
      </w:r>
    </w:p>
    <w:p w:rsidR="00000000" w:rsidDel="00000000" w:rsidP="00000000" w:rsidRDefault="00000000" w:rsidRPr="00000000" w14:paraId="0000047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7. “Since RA 8436 did not provide a remedy for errors that were not machine-related, Comelec cannot be prevented “from levitating above the problem,” since said law “did not prohibit manual counting when machine count did not work.”</w:t>
      </w:r>
    </w:p>
    <w:p w:rsidR="00000000" w:rsidDel="00000000" w:rsidP="00000000" w:rsidRDefault="00000000" w:rsidRPr="00000000" w14:paraId="0000047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8. “A special election cannot be ordered because there was no failure of election, as defined in Section 6 of the Omnibus Election Code. ‘The grounds for failure of election — force majeure, terrorism, fraud or other analogous causes — clearly involve questions of fact’ that are beyond the Supreme Court's province. Beside to hold a special election for the position of governor only ‘will be discriminatory and will violate the right of private respondent to equal protection of the law,’ inasmuch as the candidates for other positions (vice-governor, congressman, mayor, etc.) will not be subject to this special election.”</w:t>
      </w:r>
    </w:p>
    <w:p w:rsidR="00000000" w:rsidDel="00000000" w:rsidP="00000000" w:rsidRDefault="00000000" w:rsidRPr="00000000" w14:paraId="0000047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9. “The Court should decide this case ‘in cadence with the movement towards empowering the Comelec in order that it can more effectively perform its duty of safeguarding the sanctity of our elections.”</w:t>
      </w:r>
    </w:p>
    <w:p w:rsidR="00000000" w:rsidDel="00000000" w:rsidP="00000000" w:rsidRDefault="00000000" w:rsidRPr="00000000" w14:paraId="00000475">
      <w:pPr>
        <w:spacing w:after="80" w:line="252.00000000000003"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476">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The Majority’s Failure to Appreciate the </w:t>
      </w:r>
    </w:p>
    <w:p w:rsidR="00000000" w:rsidDel="00000000" w:rsidP="00000000" w:rsidRDefault="00000000" w:rsidRPr="00000000" w14:paraId="00000477">
      <w:pPr>
        <w:spacing w:after="80" w:line="252.00000000000003" w:lineRule="auto"/>
        <w:ind w:firstLine="36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Difference Between the Automated and the Manual Elections</w:t>
      </w:r>
    </w:p>
    <w:p w:rsidR="00000000" w:rsidDel="00000000" w:rsidP="00000000" w:rsidRDefault="00000000" w:rsidRPr="00000000" w14:paraId="0000047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Because of the novelty of automated elections, I wrote a rather lengthy Dissenting Opinion. With due respect, I thought that the majority failed to appreciate the novel features of an automated election and misapplied the Omnibus Election Code in deciding the issues. Maybe, many years from now when automated elections will have taken root in this country, time will tell whether the Court properly appreciated the essentials of automation and correctly disposed of the problems raised here.</w:t>
      </w:r>
    </w:p>
    <w:p w:rsidR="00000000" w:rsidDel="00000000" w:rsidP="00000000" w:rsidRDefault="00000000" w:rsidRPr="00000000" w14:paraId="0000047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spent many days and long hours of analysis, reflection, and prayer in writing on this case. I submit, with due respect, that the Comelec gravely abused its discretion basically in the following:</w:t>
      </w:r>
    </w:p>
    <w:p w:rsidR="00000000" w:rsidDel="00000000" w:rsidP="00000000" w:rsidRDefault="00000000" w:rsidRPr="00000000" w14:paraId="0000047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In peremptorily stopping the ongoing automated counting of ballots in the Municipality of PATA and in the entire Province of Sulu, on the flimsy ground that three ballots for a mayoralty candidate in said municipality were not tallied by the counting machine assigned to the town  </w:t>
      </w:r>
    </w:p>
    <w:p w:rsidR="00000000" w:rsidDel="00000000" w:rsidP="00000000" w:rsidRDefault="00000000" w:rsidRPr="00000000" w14:paraId="0000047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In changing the venue and the mode of counting from automated to manual, due to alleged imminent danger of violence </w:t>
      </w:r>
    </w:p>
    <w:p w:rsidR="00000000" w:rsidDel="00000000" w:rsidP="00000000" w:rsidRDefault="00000000" w:rsidRPr="00000000" w14:paraId="0000047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In violating its own Resolution ordering both an automated count and a parallel i manual count by actually holding only a manual count, without giving any reason for completely abandoning the automated system which was already 65 percent complete in the entire province </w:t>
      </w:r>
    </w:p>
    <w:p w:rsidR="00000000" w:rsidDel="00000000" w:rsidP="00000000" w:rsidRDefault="00000000" w:rsidRPr="00000000" w14:paraId="0000047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In counting and appreciating the automated ballots with the use of the rules peculiar to manual elections, not to the automated election system; that is, in manually tallying the ballots differently from how the automated machines would have counted them, thus ending up with manually appreciated results that substantially differed from the machine-generated ones </w:t>
      </w:r>
    </w:p>
    <w:p w:rsidR="00000000" w:rsidDel="00000000" w:rsidP="00000000" w:rsidRDefault="00000000" w:rsidRPr="00000000" w14:paraId="0000047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5. In issuing, without due process of law, its assailed Minute Resolutions relating to the change in the manner and the venue of counting </w:t>
      </w:r>
    </w:p>
    <w:p w:rsidR="00000000" w:rsidDel="00000000" w:rsidP="00000000" w:rsidRDefault="00000000" w:rsidRPr="00000000" w14:paraId="0000047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Dissenting Opinion explains each of the foregoing grounds. I invite the perceptive reader to read carefully the following explanation contained therein:</w:t>
      </w:r>
    </w:p>
    <w:p w:rsidR="00000000" w:rsidDel="00000000" w:rsidP="00000000" w:rsidRDefault="00000000" w:rsidRPr="00000000" w14:paraId="0000048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Stoppage of Automated Count Legally and Factually Flawed </w:t>
      </w:r>
    </w:p>
    <w:p w:rsidR="00000000" w:rsidDel="00000000" w:rsidP="00000000" w:rsidRDefault="00000000" w:rsidRPr="00000000" w14:paraId="0000048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begin with, there is absolutely no dispute that Congress required the Comelec to conduct automated, not manual, elections in the Autonomous Region in Muslim Mindanao (ARMM), including the Province of Sulu, during the May 11, 1998 elections. Republic Act (RA) 8436 explicitly mandates the Comelec to ‘use an automated election system x x x for the process of voting, counting of votes and canvassing/consolidation of results in the ARMM. </w:t>
      </w:r>
    </w:p>
    <w:p w:rsidR="00000000" w:rsidDel="00000000" w:rsidP="00000000" w:rsidRDefault="00000000" w:rsidRPr="00000000" w14:paraId="00000482">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“However, contrary to its above clear mandate, the Comelec abandoned the ongoing automated counting of votes in Sulu during the last elections and substituted it mid-stream with the manual system. This reversion to the manual election system is nowhere authorized in the same or any other law. Clearly, the poll body has no legislative power to modify, much less to contravene, the law. Neither can it assume powers not granted to it either by the Constitution or by Congress. </w:t>
      </w:r>
    </w:p>
    <w:p w:rsidR="00000000" w:rsidDel="00000000" w:rsidP="00000000" w:rsidRDefault="00000000" w:rsidRPr="00000000" w14:paraId="0000048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the majority justifies this reversion to the manual method as a valid exercise of the Comelec’s discretion to ensure a free, orderly, honest, and credible electoral exercise, stressing that this Court’s ruling is ‘in cadence with the movement towards empowering the Comelec in order that it can more effectively perform its duty of i| safeguarding the sanctity of our elections.’ I respectfully say, however, that such ‘movement’ should be canalized by the proposition that the Comelec may exercise its discretion only in accordance with law and never in violation of it. </w:t>
      </w:r>
    </w:p>
    <w:p w:rsidR="00000000" w:rsidDel="00000000" w:rsidP="00000000" w:rsidRDefault="00000000" w:rsidRPr="00000000" w14:paraId="0000048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any event, let me delve deeper into the factual and legal antecedents which led to the stoppage of the automated count, if only to demonstrate the utter lack of prudence in the Comelec’s actions. </w:t>
      </w:r>
    </w:p>
    <w:p w:rsidR="00000000" w:rsidDel="00000000" w:rsidP="00000000" w:rsidRDefault="00000000" w:rsidRPr="00000000" w14:paraId="00000485">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86">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“Factual Antecedents of Stoppage of Count</w:t>
      </w:r>
    </w:p>
    <w:p w:rsidR="00000000" w:rsidDel="00000000" w:rsidP="00000000" w:rsidRDefault="00000000" w:rsidRPr="00000000" w14:paraId="0000048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“About 6:00 a.m. on May 12, 1998, the day after the election, while the automated i counting of the ballots was being conducted i at the Sulu State College, some election inspectors as well as watchers called the attention of the Comelec Task Force head in Sulu, Atty. Jose Tolentino Jr, to allegedly patent discrepancies between the printed election returns and the actual votes cast for the mayoralty candidates in the Municipality of PATA. On the spot, Atty. Tolentino picked out three local ballots that had already been counted. He noticed that while they contained votes for a certain mayoralty candidate, such votes were not credited in the Hi latter’s favor in the precinct election return, which showed zero (0) vote for that candidate (Mr. Anton Burahan). Atty. Tolentino then took it upon himself to immediately order the suspension of the automated counting of the ballots from PATA. Tracing the error to misprinted ballots, he forthwith ordered a province-wide suspension of the automated count, on the suspicion that the printing defect was prevalent province-wide. At that point, about 65 percent of the ballots cast in Sulu were already machine-counted. Intervenor Jikiri alleged he was at the time leading the count.</w:t>
      </w:r>
    </w:p>
    <w:p w:rsidR="00000000" w:rsidDel="00000000" w:rsidP="00000000" w:rsidRDefault="00000000" w:rsidRPr="00000000" w14:paraId="0000048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believe that Atty. Tolentino acted with grave abuse of discretion. First, he had no legal authority to order even a temporary stoppage of the counting. During the Oral Argument on September 25, 1998, he candidly admitted that he had no statutory or even regulatory basis for his action. Second, the verbal manifestation of a BEI member or a watcher that-a vote for a certain candidate was not reflected in the election return conferred no legal authority upon the election official to examine the ballots personally. Third, granting that Atty. Tolentino had such authority, the factual basis of his exercise of discretion was sorely insufficient. He saw only three (3) ballots out of about 200 from a single precinct in PATA, which had 27 precincts; noted that the votes for a certain mayoralty candidate, which were indicated in the three ballots, were not reflected on the election return which instead printed zero vote for such candidate; then, without much ado, ordered the stoppage of the counting of the rest of the ballots from PATA. At the time, only 13 ballot boxes had been, and 14 more remained to be counted. Under RA 8436, it would have taken only one (1) minute for the counting machine to process 100 to 150 ballots. Thus, it would not have taken very long to finish the count for the entire municipality. </w:t>
      </w:r>
    </w:p>
    <w:p w:rsidR="00000000" w:rsidDel="00000000" w:rsidP="00000000" w:rsidRDefault="00000000" w:rsidRPr="00000000" w14:paraId="0000048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“Atty. Tolentino did not even try to get the aggregate votes cast in the municipality for each mayoral candidate, in order to see if three or even 200 votes would spell a material difference in the result. Even under the manual election system, election cases are heard on the assumption that the protested ballots or returns would, if validated, change the election results. By analogy, the same logic should apply to automated elections. But Atty. Tolentino immediately assumed that the three ballots would be determinative of the election results in the municipality, where about 5,400 votes had been cast. Not even the manual election system allows a suspension of the entire counting process on the mere allegation that a few ballots or votes for one candidate in one precinct are questionable. </w:t>
      </w:r>
    </w:p>
    <w:p w:rsidR="00000000" w:rsidDel="00000000" w:rsidP="00000000" w:rsidRDefault="00000000" w:rsidRPr="00000000" w14:paraId="0000048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“Doctrinally, it would be imprudent, even dangerous, to discard the automated system cavalierly and thereafter resort to the manual count on the flimsy basis that a few ballots were allegedly miscounted. Such holding would give losing parties and candidates a convenient device to scuttle the automated system by the simple expedient of alleging that a few ballots were improperly counted by the machine. It would give them a convenient excuse to revive and use an antiquated and fraud-ridden electoral method and thus lead to a prolonged counting and canvassing, the very evil sought to be remedied by RA 8436. </w:t>
      </w:r>
    </w:p>
    <w:p w:rsidR="00000000" w:rsidDel="00000000" w:rsidP="00000000" w:rsidRDefault="00000000" w:rsidRPr="00000000" w14:paraId="0000048B">
      <w:pPr>
        <w:spacing w:after="80" w:line="252.00000000000003" w:lineRule="auto"/>
        <w:ind w:firstLine="360"/>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48C">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“Remedy in Cases of False Returns and Questionable Ballots</w:t>
      </w:r>
    </w:p>
    <w:p w:rsidR="00000000" w:rsidDel="00000000" w:rsidP="00000000" w:rsidRDefault="00000000" w:rsidRPr="00000000" w14:paraId="0000048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“Moreover, since verbal complaints of incorrect tallying by the machine were not a valid reason to suspend the counting, the charges made by the candidates’ watchers should have prompted Atty. Tolentino to require the complaining parties to file their protests for proper action in accordance with law and the Comelec rules. During the canvassing (which, under the automated system, is also done separately from the counting), the; adversely affected parties could have objected: to the inclusion of the questioned election return and followed, by analogy, the procedure for a pre-proclamation controversy laid down in Section 243 of the OEC, as amended by Section 20 of RA 7166. Had that recourse failed, the aggrieved candidate’s remedy was an election protest. Suspending [then] finally stopping the automated count [was] completely uncalled for. There simply was no basis for it. </w:t>
      </w:r>
    </w:p>
    <w:p w:rsidR="00000000" w:rsidDel="00000000" w:rsidP="00000000" w:rsidRDefault="00000000" w:rsidRPr="00000000" w14:paraId="0000048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“Making matters worse, Atty. Tolentino directed the suspension of the automated q count in all the 18 municipalities of Sulu, even though the alleged errors were </w:t>
      </w:r>
      <w:r w:rsidDel="00000000" w:rsidR="00000000" w:rsidRPr="00000000">
        <w:rPr>
          <w:rFonts w:ascii="Georgia" w:cs="Georgia" w:eastAsia="Georgia" w:hAnsi="Georgia"/>
          <w:i w:val="1"/>
          <w:iCs w:val="1"/>
          <w:rtl w:val="0"/>
        </w:rPr>
        <w:t xml:space="preserve">reportedly </w:t>
      </w:r>
      <w:r w:rsidDel="00000000" w:rsidR="00000000" w:rsidRPr="00000000">
        <w:rPr>
          <w:rFonts w:ascii="Georgia" w:cs="Georgia" w:eastAsia="Georgia" w:hAnsi="Georgia"/>
          <w:rtl w:val="0"/>
        </w:rPr>
        <w:t xml:space="preserve">discovered in </w:t>
      </w:r>
      <w:r w:rsidDel="00000000" w:rsidR="00000000" w:rsidRPr="00000000">
        <w:rPr>
          <w:rFonts w:ascii="Georgia" w:cs="Georgia" w:eastAsia="Georgia" w:hAnsi="Georgia"/>
          <w:i w:val="1"/>
          <w:iCs w:val="1"/>
          <w:rtl w:val="0"/>
        </w:rPr>
        <w:t xml:space="preserve">partial </w:t>
      </w:r>
      <w:r w:rsidDel="00000000" w:rsidR="00000000" w:rsidRPr="00000000">
        <w:rPr>
          <w:rFonts w:ascii="Georgia" w:cs="Georgia" w:eastAsia="Georgia" w:hAnsi="Georgia"/>
          <w:rtl w:val="0"/>
        </w:rPr>
        <w:t xml:space="preserve">returns from only six (6) municipalities — PATA, Talipao, Siasi, Indanan, Tapul and Jolo. </w:t>
      </w:r>
    </w:p>
    <w:p w:rsidR="00000000" w:rsidDel="00000000" w:rsidP="00000000" w:rsidRDefault="00000000" w:rsidRPr="00000000" w14:paraId="0000048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“If only on this basis, the assailed Comelec Minute Resolutions authorizing the manual count must be set aside and declared null and void for having been issued with grave abuse of discretion amounting to lack or excess of jurisdiction. But there are even more odious grounds, as I will now show.</w:t>
      </w:r>
    </w:p>
    <w:p w:rsidR="00000000" w:rsidDel="00000000" w:rsidP="00000000" w:rsidRDefault="00000000" w:rsidRPr="00000000" w14:paraId="00000490">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91">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“2. No Imminent Danger of Violence </w:t>
      </w:r>
    </w:p>
    <w:p w:rsidR="00000000" w:rsidDel="00000000" w:rsidP="00000000" w:rsidRDefault="00000000" w:rsidRPr="00000000" w14:paraId="0000049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justifies the Comelec’s precipitate shift to manual counting ‘in view of the fast deteriorating peace and order situation caused by the delay in the counting of the votes.’ It pays heed to the unsubstantiated report of Atty. Tolentino, but totally ignores the PNP provincial director’s Comprehensive Report on the Sulu Election dated May 18, 1998, which was submitted to this Court by Private Respondent Tan. Said Report makes no mention of or reference to any incident that would substantiate Tolentino’s statement. Rather, it bares the relative tranquillity of the recent electoral process in the province, viz.:</w:t>
      </w:r>
    </w:p>
    <w:p w:rsidR="00000000" w:rsidDel="00000000" w:rsidP="00000000" w:rsidRDefault="00000000" w:rsidRPr="00000000" w14:paraId="0000049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The conduct of election in the province of Sulu, by her own standard, i was generally peaceful sans some isolated cases of mortar shelling and failure: d of voting in some barangays of Panamao, ballot boxes damaged resulting from pump boat capsizing in Tongkil and failure [to conduct] elections in two precincts in Siasi, all of Sulu. Automated counting of the ballots, however, was stopped the day after the election when inconsistency in the print out of results [was] discovered in the counting machine assigned to PATA municipality. This prompted the COMELEC to order the counting to be done in Manila.</w:t>
      </w:r>
    </w:p>
    <w:p w:rsidR="00000000" w:rsidDel="00000000" w:rsidP="00000000" w:rsidRDefault="00000000" w:rsidRPr="00000000" w14:paraId="0000049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95">
      <w:pPr>
        <w:pStyle w:val="Heading2"/>
        <w:ind w:firstLine="360"/>
        <w:jc w:val="both"/>
        <w:rPr>
          <w:rFonts w:ascii="Georgia" w:cs="Georgia" w:eastAsia="Georgia" w:hAnsi="Georgia"/>
          <w:b w:val="0"/>
          <w:bCs w:val="0"/>
          <w:i w:val="1"/>
          <w:iCs w:val="1"/>
          <w:color w:val="000000"/>
          <w:sz w:val="22"/>
          <w:szCs w:val="22"/>
        </w:rPr>
      </w:pPr>
      <w:r w:rsidDel="00000000" w:rsidR="00000000" w:rsidRPr="00000000">
        <w:rPr>
          <w:rFonts w:ascii="Georgia" w:cs="Georgia" w:eastAsia="Georgia" w:hAnsi="Georgia"/>
          <w:b w:val="0"/>
          <w:bCs w:val="0"/>
          <w:i w:val="1"/>
          <w:iCs w:val="1"/>
          <w:color w:val="000000"/>
          <w:sz w:val="22"/>
          <w:szCs w:val="22"/>
          <w:rtl w:val="0"/>
        </w:rPr>
        <w:t xml:space="preserve">‘SIGNIFICANT INCIDENTS</w:t>
      </w:r>
    </w:p>
    <w:p w:rsidR="00000000" w:rsidDel="00000000" w:rsidP="00000000" w:rsidRDefault="00000000" w:rsidRPr="00000000" w14:paraId="0000049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“Voting in the areas assigned to Sulu PPO was generally peaceful and orderly except for some minor hitches. In Tongkil, three ballot boxes fell into the sea when the pump boat carrying them capsized. There was also allegation of ballot snatching thereat and this matter is being investigated by this PPO. In Indanan, there was a minor misunderstanding between the Ahajan brothers of Brgy. Panabuan but this was immediately resolved, In Jolo, particularly at the polling places at Hadji Butu School of Arts and Trade there was a short commotion among followers of candidates.</w:t>
      </w:r>
    </w:p>
    <w:p w:rsidR="00000000" w:rsidDel="00000000" w:rsidP="00000000" w:rsidRDefault="00000000" w:rsidRPr="00000000" w14:paraId="0000049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areas covered by the 3rd MBde, violence erupted only in Talipao it| and Panamao. Reportedly, there [was] gunfire heard in the outskirts of Tapul but neither opposing group reacted. </w:t>
      </w:r>
    </w:p>
    <w:p w:rsidR="00000000" w:rsidDel="00000000" w:rsidP="00000000" w:rsidRDefault="00000000" w:rsidRPr="00000000" w14:paraId="00000498">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99">
      <w:pPr>
        <w:spacing w:after="80" w:line="252.00000000000003" w:lineRule="auto"/>
        <w:ind w:firstLine="360"/>
        <w:jc w:val="center"/>
        <w:rPr>
          <w:rFonts w:ascii="Georgia" w:cs="Georgia" w:eastAsia="Georgia" w:hAnsi="Georgia"/>
        </w:rPr>
      </w:pPr>
      <w:r w:rsidDel="00000000" w:rsidR="00000000" w:rsidRPr="00000000">
        <w:rPr>
          <w:rFonts w:ascii="Georgia" w:cs="Georgia" w:eastAsia="Georgia" w:hAnsi="Georgia"/>
          <w:rtl w:val="0"/>
        </w:rPr>
        <w:t xml:space="preserve">x x x</w:t>
        <w:tab/>
        <w:tab/>
        <w:t xml:space="preserve">x x x</w:t>
        <w:tab/>
        <w:tab/>
        <w:tab/>
        <w:t xml:space="preserve">x x x</w:t>
      </w:r>
    </w:p>
    <w:p w:rsidR="00000000" w:rsidDel="00000000" w:rsidP="00000000" w:rsidRDefault="00000000" w:rsidRPr="00000000" w14:paraId="0000049A">
      <w:pPr>
        <w:spacing w:after="80" w:line="252.00000000000003" w:lineRule="auto"/>
        <w:ind w:firstLine="360"/>
        <w:jc w:val="center"/>
        <w:rPr>
          <w:rFonts w:ascii="Georgia" w:cs="Georgia" w:eastAsia="Georgia" w:hAnsi="Georgia"/>
        </w:rPr>
      </w:pPr>
      <w:r w:rsidDel="00000000" w:rsidR="00000000" w:rsidRPr="00000000">
        <w:rPr>
          <w:rtl w:val="0"/>
        </w:rPr>
      </w:r>
    </w:p>
    <w:p w:rsidR="00000000" w:rsidDel="00000000" w:rsidP="00000000" w:rsidRDefault="00000000" w:rsidRPr="00000000" w14:paraId="0000049B">
      <w:pPr>
        <w:pStyle w:val="Heading2"/>
        <w:ind w:firstLine="360"/>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‘3. ASSESSMENT</w:t>
      </w:r>
    </w:p>
    <w:p w:rsidR="00000000" w:rsidDel="00000000" w:rsidP="00000000" w:rsidRDefault="00000000" w:rsidRPr="00000000" w14:paraId="0000049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conduct of the election in Sulu was generally peaceful compared with the previous elections. Political rivalry was less intense, the extent of cheating was also less, and a good number of registered voters actually voted. This phenomenon may have been brought about ‘ by the fact that since there were four sets of candidates, the partisan armed groups were thinly distributed; meaning, the more [the] number of groupings, the lesser is the threat of violence.’ </w:t>
      </w:r>
    </w:p>
    <w:p w:rsidR="00000000" w:rsidDel="00000000" w:rsidP="00000000" w:rsidRDefault="00000000" w:rsidRPr="00000000" w14:paraId="0000049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“Even assuming </w:t>
      </w:r>
      <w:r w:rsidDel="00000000" w:rsidR="00000000" w:rsidRPr="00000000">
        <w:rPr>
          <w:rFonts w:ascii="Georgia" w:cs="Georgia" w:eastAsia="Georgia" w:hAnsi="Georgia"/>
          <w:i w:val="1"/>
          <w:iCs w:val="1"/>
          <w:rtl w:val="0"/>
        </w:rPr>
        <w:t xml:space="preserve">arguendo</w:t>
      </w:r>
      <w:r w:rsidDel="00000000" w:rsidR="00000000" w:rsidRPr="00000000">
        <w:rPr>
          <w:rFonts w:ascii="Georgia" w:cs="Georgia" w:eastAsia="Georgia" w:hAnsi="Georgia"/>
          <w:rtl w:val="0"/>
        </w:rPr>
        <w:t xml:space="preserve"> that imminent violence threatened the counting center, such situation would justify only the transfer of the counting venue. Even then, the concurrence of the majority of the watchers [in] such transfer is still required under the OEC. It does not appear on record that the consent of the watchers was ever sought, not to say given. On the contrary, Minute Resolution No. 98-1750 (dated May 13, 1998), which ordered the change of venue for the counting, was issued ex parte by the Comelec en bane without any petition, recommendation or proper investigation for said purpose. Such arbitrary and peremptory issuance, in violation of law, again amounted to an abusive exercise of discretion.</w:t>
      </w:r>
    </w:p>
    <w:p w:rsidR="00000000" w:rsidDel="00000000" w:rsidP="00000000" w:rsidRDefault="00000000" w:rsidRPr="00000000" w14:paraId="0000049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“But, even granting arguendo that the transfer of the counting venue was valid, the abandonment of the automated count was definitely not a necessary legal consequence; thereof. In other words, only the venue could have been changed, but not the method of counting. If the Comelec had conducted an automated count in Manila, that may even be arguably sustained. I repeat, the alleged imminent threat of violence did not at all justify the “manualization” of the counting process; if at all, it only authorized a change of venue of the automated count.</w:t>
      </w:r>
    </w:p>
    <w:p w:rsidR="00000000" w:rsidDel="00000000" w:rsidP="00000000" w:rsidRDefault="00000000" w:rsidRPr="00000000" w14:paraId="0000049F">
      <w:pPr>
        <w:spacing w:after="80" w:line="252.00000000000003" w:lineRule="auto"/>
        <w:ind w:firstLine="360"/>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4A0">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“3. No Justification to Abandon Automated Count </w:t>
      </w:r>
    </w:p>
    <w:p w:rsidR="00000000" w:rsidDel="00000000" w:rsidP="00000000" w:rsidRDefault="00000000" w:rsidRPr="00000000" w14:paraId="000004A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“Please note that the Comelec, in its Minute Resolution 98-1796 dated May 15, 1998, actually resolved ‘to conduct a parallel manual counting [i]n all 18 municipalities of Sulu x x x.’ Originally, it would appear that the Commission intended to conduct in Manila an automated count first, and then a parallel manual count. Hence, it ordered the air-lifting to its head office of all the relevant election paraphernalia, including the automated machines. </w:t>
      </w:r>
    </w:p>
    <w:p w:rsidR="00000000" w:rsidDel="00000000" w:rsidP="00000000" w:rsidRDefault="00000000" w:rsidRPr="00000000" w14:paraId="000004A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“However, the Comelec did not obey its own Resolution. Worse, it did not explain why this vital provision requiring an automated count was not implemented, and why only a manual count was conducted. I could have conceded the propriety of a parallel manual count — which plainly means that both automated and manual counts were to be performed. Although not expressly sanctioned by law, such parallel manual count may arguably be regarded as falling within the residual regulatory authority of the Comelec. Unfortunately and inexplicably, however, only a manual count was done; the Resolution ordering an automated count was simply ignored without the Comelec giving any reason therefore. </w:t>
      </w:r>
    </w:p>
    <w:p w:rsidR="00000000" w:rsidDel="00000000" w:rsidP="00000000" w:rsidRDefault="00000000" w:rsidRPr="00000000" w14:paraId="000004A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repeat, there was no reason at all to completely abandon the automated count. The Comelec had a duty to comply with the mandate of Congress. Yet, for unstated and, I submit, unexplainable reasons, it simply substituted the will of Congress with its own arbitrary action. Clearly, the Comelec acted without or in excess of its jurisdiction. </w:t>
      </w:r>
    </w:p>
    <w:p w:rsidR="00000000" w:rsidDel="00000000" w:rsidP="00000000" w:rsidRDefault="00000000" w:rsidRPr="00000000" w14:paraId="000004A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A5">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“4. Rules for Manual Elections Different from Those for the Automated System</w:t>
      </w:r>
    </w:p>
    <w:p w:rsidR="00000000" w:rsidDel="00000000" w:rsidP="00000000" w:rsidRDefault="00000000" w:rsidRPr="00000000" w14:paraId="000004A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would like to emphasize that the resort to a manual appreciation of the ballots is precluded by the basic features of the automated election system, which requires minimum human intervention, the use of a special quality of ballot paper, the use of security codes, the mere shading of an oval corresponding to the name of the candidate voted for, and the mechanized discrimination of genuine from spurious ballots, as well as rejection of fake or counterfeit ones. The automated system takes away the discretion of the boards of election inspectors (BEI) in 4 appreciating ballots.</w:t>
      </w:r>
    </w:p>
    <w:p w:rsidR="00000000" w:rsidDel="00000000" w:rsidP="00000000" w:rsidRDefault="00000000" w:rsidRPr="00000000" w14:paraId="000004A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 simple cursory reading of the rules laid down in the Omnibus Election Code (OEC) for the appreciation and counting of ballots cast in a manual election easily discloses that they are inappropriate, if not downright useless, to the proper appreciation and reading of the ballots used in the automated system, wherein the names of the candidates are printed on the ballots beforehand and are not handwritten by the voters themselves, and wherein each name has a corresponding oval which must have its own exact location on the ballot, conforming to the design that has been programmed in the counting machine. In other words, the automated election system has peculiar features designed for electronic, not manual, verification.</w:t>
      </w:r>
    </w:p>
    <w:p w:rsidR="00000000" w:rsidDel="00000000" w:rsidP="00000000" w:rsidRDefault="00000000" w:rsidRPr="00000000" w14:paraId="000004A8">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“Under the automated system, the machines are programmed to recognize or read only the presence of carbon in the ovals. To erase a vote is in fact not advisable (the voter may, under Comelec rules, ask for a new ballot), because some carbon content may be left in the oval that would still be recognized and tallied by the machine. Human handling of the automated ballots will also make it all too easy to nullify the voter’s will. A blank ballot (in which the voter intentionally refrained from voting for any candidate) can be easily pencil-marked in favor of a certain candidate. Or a vote can be facilely nullified by simply marking the oval of another candidate for the same office. </w:t>
      </w:r>
      <w:r w:rsidDel="00000000" w:rsidR="00000000" w:rsidRPr="00000000">
        <w:rPr>
          <w:rFonts w:ascii="Georgia" w:cs="Georgia" w:eastAsia="Georgia" w:hAnsi="Georgia"/>
          <w:i w:val="1"/>
          <w:iCs w:val="1"/>
          <w:rtl w:val="0"/>
        </w:rPr>
        <w:t xml:space="preserve">The point is: human handling of automated ballots is fraught with dangers to the integrity of the votes therein; it actually makes the political exercise more vulnerable to electoral fraud.</w:t>
      </w:r>
    </w:p>
    <w:p w:rsidR="00000000" w:rsidDel="00000000" w:rsidP="00000000" w:rsidRDefault="00000000" w:rsidRPr="00000000" w14:paraId="000004A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be more concrete and specific, during the physical examination of the ballots used in several precincts in PATA and Jolo, conducted pursuant to the Court’s Resolution dated February 9, 1999, as well as in the operation of the counting machines to which these ballots were fed, there were significant discrepancies between the results of the manual count as reflected in the official election returns, and those of the machine count. Such [discrepancies] were brought about by the following:</w:t>
      </w:r>
    </w:p>
    <w:p w:rsidR="00000000" w:rsidDel="00000000" w:rsidP="00000000" w:rsidRDefault="00000000" w:rsidRPr="00000000" w14:paraId="000004A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Ovals that were ink-shaded were validated by the BEIs pursuant to 4 the OEC** and the Comelec rules.” On the other hand, these were ignored by the machines, which could detect only ovals with sufficient carbon content. </w:t>
      </w:r>
    </w:p>
    <w:p w:rsidR="00000000" w:rsidDel="00000000" w:rsidP="00000000" w:rsidRDefault="00000000" w:rsidRPr="00000000" w14:paraId="000004A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Some ovals that were only partly shaded were not read by the machines, but were counted by the BEI pursuant to said Comelec rules. </w:t>
      </w:r>
    </w:p>
    <w:p w:rsidR="00000000" w:rsidDel="00000000" w:rsidP="00000000" w:rsidRDefault="00000000" w:rsidRPr="00000000" w14:paraId="000004A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3. In some ballots, several ovals for candidates for one office were shaded but, except for one, also crossed out or marked with an ‘X.’ The counting machine invalidated these votes, because it could not recognize the difference between an ‘X’ mark and any other mark on the oval. All it could ‘read’ was the carbon content, and due to the presence of carbon on more than one oval for a single office, the machine concluded that there was an ‘over-vote.’ Under the automated program, an ‘over-vote’ is considered ‘no vote.’ However, the BEIs counted the remaining uncrossed vote, considering it the voter’s true and valid vote, pursuant to the OEC rules. </w:t>
      </w:r>
    </w:p>
    <w:p w:rsidR="00000000" w:rsidDel="00000000" w:rsidP="00000000" w:rsidRDefault="00000000" w:rsidRPr="00000000" w14:paraId="000004A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4. Ballots on which the voter manually wrote the candidates’ names were considered marked ballots by some BEls, pursuant to the OEC. But the machines counted the votes therein and ignored such writings, as long as they were ' not found inside the ovals. </w:t>
      </w:r>
    </w:p>
    <w:p w:rsidR="00000000" w:rsidDel="00000000" w:rsidP="00000000" w:rsidRDefault="00000000" w:rsidRPr="00000000" w14:paraId="000004AE">
      <w:pPr>
        <w:spacing w:after="80" w:line="252.00000000000003" w:lineRule="auto"/>
        <w:ind w:firstLine="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“I could cite several other examples of why the manual count was not reflective of. the machine count. In spite of the ponencia’s plain admission that the OEC Rules on the appreciation of ballots ‘only apply to elections where the names of the candidates are hand-written in the ballots,’ the stark fact is that such Rules were actually (and erroneously) used here.</w:t>
      </w:r>
      <w:r w:rsidDel="00000000" w:rsidR="00000000" w:rsidRPr="00000000">
        <w:rPr>
          <w:rtl w:val="0"/>
        </w:rPr>
      </w:r>
    </w:p>
    <w:p w:rsidR="00000000" w:rsidDel="00000000" w:rsidP="00000000" w:rsidRDefault="00000000" w:rsidRPr="00000000" w14:paraId="000004A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the use of inappropriate Rules by the BEIs necessarily begot a misappreciation of the ballots. Such misappreciation, in turn, led to a substantial difference in the election results, as yielded by the manual and the automated counts. In sum, the manual count was not reflective of the automated count. </w:t>
      </w:r>
    </w:p>
    <w:p w:rsidR="00000000" w:rsidDel="00000000" w:rsidP="00000000" w:rsidRDefault="00000000" w:rsidRPr="00000000" w14:paraId="000004B0">
      <w:pPr>
        <w:spacing w:after="80" w:line="252.00000000000003" w:lineRule="auto"/>
        <w:ind w:firstLine="360"/>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4B1">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“This Court's Ruling Sets Back Election Modernization</w:t>
      </w:r>
    </w:p>
    <w:p w:rsidR="00000000" w:rsidDel="00000000" w:rsidP="00000000" w:rsidRDefault="00000000" w:rsidRPr="00000000" w14:paraId="000004B2">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“It must be borne in mind that, verily,</w:t>
      </w:r>
      <w:r w:rsidDel="00000000" w:rsidR="00000000" w:rsidRPr="00000000">
        <w:rPr>
          <w:rFonts w:ascii="Georgia" w:cs="Georgia" w:eastAsia="Georgia" w:hAnsi="Georgia"/>
          <w:i w:val="1"/>
          <w:iCs w:val="1"/>
          <w:rtl w:val="0"/>
        </w:rPr>
        <w:t xml:space="preserve"> the consistency and the accuracy</w:t>
      </w:r>
      <w:r w:rsidDel="00000000" w:rsidR="00000000" w:rsidRPr="00000000">
        <w:rPr>
          <w:rFonts w:ascii="Georgia" w:cs="Georgia" w:eastAsia="Georgia" w:hAnsi="Georgia"/>
          <w:rtl w:val="0"/>
        </w:rPr>
        <w:t xml:space="preserve"> of the machine count were the underlying factors in adopting the automated system of election. Precisely, human error, inconsistency and fraud were intended to be eliminated in the automated system. In fact, the BEIs had no role in the counting and canvassing. </w:t>
      </w:r>
      <w:r w:rsidDel="00000000" w:rsidR="00000000" w:rsidRPr="00000000">
        <w:rPr>
          <w:rFonts w:ascii="Georgia" w:cs="Georgia" w:eastAsia="Georgia" w:hAnsi="Georgia"/>
          <w:i w:val="1"/>
          <w:iCs w:val="1"/>
          <w:rtl w:val="0"/>
        </w:rPr>
        <w:t xml:space="preserve">Thus, the resort to a manual count under the facts of this case was antithetical to the rationale and intent behind RA 8436, The very purpose of the law was defeated by the cumbersome, inaccurate and error-prone manual system of counting automated votes. </w:t>
      </w:r>
    </w:p>
    <w:p w:rsidR="00000000" w:rsidDel="00000000" w:rsidP="00000000" w:rsidRDefault="00000000" w:rsidRPr="00000000" w14:paraId="000004B3">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“Indeed, to uphold the results of the manual count would set a dangerous precedent, It would be tantamount to validating the arbitrary and illegal acts of the Comelec. It would provide the candidates a degenerated means to delay the proclamation of winners. It would effectively nullify the purpose of delivering speedy and accurate election results and thus defeat the election modernization ordained by Congress. Definitely, it would critically set back efforts at eliminating electoral fraud. To paraphrase then Vice President, now President, Joseph E. Estrada, the automated election system, which was prescribed as the ‘cure for electoral fraud,’ may, in the imprudent hands of 1 an indiscreet poll body, be truly ‘worse than the disease.’ </w:t>
      </w:r>
    </w:p>
    <w:p w:rsidR="00000000" w:rsidDel="00000000" w:rsidP="00000000" w:rsidRDefault="00000000" w:rsidRPr="00000000" w14:paraId="000004B4">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B5">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“5. Lack of Due Process in Issuance of Assailed Comelec Resolutions </w:t>
      </w:r>
    </w:p>
    <w:p w:rsidR="00000000" w:rsidDel="00000000" w:rsidP="00000000" w:rsidRDefault="00000000" w:rsidRPr="00000000" w14:paraId="000004B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citing the Tolentino Memorandum, states that Petitioner Loong and Intervenor Jikiri ‘were given every opportunity to oppose the manual count of the i local ballots in Sulu.’ Hence, contrary to their i allegations, they were not denied due process. </w:t>
      </w:r>
    </w:p>
    <w:p w:rsidR="00000000" w:rsidDel="00000000" w:rsidP="00000000" w:rsidRDefault="00000000" w:rsidRPr="00000000" w14:paraId="000004B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“Again, I beg to disagree. Some factual A antecedents have to be brought up to set the record straight. </w:t>
      </w:r>
    </w:p>
    <w:p w:rsidR="00000000" w:rsidDel="00000000" w:rsidP="00000000" w:rsidRDefault="00000000" w:rsidRPr="00000000" w14:paraId="000004B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meeting among the candidates and other parties concerned, which Atty. Tolentino convened on the early afternoon of May 12, 1998, was already post facto. The talking points in that meeting related to the [allegedly] incorrect reading of ballots for PATA, Sulu. </w:t>
      </w:r>
      <w:r w:rsidDel="00000000" w:rsidR="00000000" w:rsidRPr="00000000">
        <w:rPr>
          <w:rFonts w:ascii="Georgia" w:cs="Georgia" w:eastAsia="Georgia" w:hAnsi="Georgia"/>
          <w:i w:val="1"/>
          <w:iCs w:val="1"/>
          <w:rtl w:val="0"/>
        </w:rPr>
        <w:t xml:space="preserve">They did not discuss the issue of whether to stop the tallying because much earlier in the morning of that same day, Atty. Tolentino had already suspended the counting in that municipality and, shortly thereafter, in the entire province</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Furthermore, the group that convened. did not yet take up the alleged rejection by the machines of ballots in other municipalities, since the reports thereon came only after the said meeting. And such stoppage, as discussed earlier, was based merely on the verbal complaints of some watchers and members of the BEI and Atty. Tolentino’s personal, albeit unauthorized, examination of three ballots from one precinct, which showed that votes for a certain mayoralty candidate were not reflected in the election return. </w:t>
      </w:r>
    </w:p>
    <w:p w:rsidR="00000000" w:rsidDel="00000000" w:rsidP="00000000" w:rsidRDefault="00000000" w:rsidRPr="00000000" w14:paraId="000004B9">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“Immediately after that meeting adjourned, Private Respondent Abdusakur Tan sent his Petition directly to the Comelec, requesting the immediate suspension of the automated count and the holding of a manual count in the entire Province of Sulu. In response, the Comelec en banc forthwith issued on the very same day — May 12, 1998 — assailed Minute Resolution 98-1747, granting the Petition insofar as the votes in the Municipality of PATA were concerned.</w:t>
      </w:r>
    </w:p>
    <w:p w:rsidR="00000000" w:rsidDel="00000000" w:rsidP="00000000" w:rsidRDefault="00000000" w:rsidRPr="00000000" w14:paraId="000004B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i w:val="1"/>
          <w:iCs w:val="1"/>
          <w:rtl w:val="0"/>
        </w:rPr>
        <w:t xml:space="preserve">“The assailed Resolution was issued even before the report-recommendation of Atty. Tolentino was submitted to the Comelec en banc close to midnight of that day</w:t>
      </w:r>
      <w:r w:rsidDel="00000000" w:rsidR="00000000" w:rsidRPr="00000000">
        <w:rPr>
          <w:rFonts w:ascii="Georgia" w:cs="Georgia" w:eastAsia="Georgia" w:hAnsi="Georgia"/>
          <w:rtl w:val="0"/>
        </w:rPr>
        <w:t xml:space="preserve">. While the effectivity of Minute Resolution 98-1747 was expressly ‘subject to notice to all parties concerned,’ its very issuance by the Comelec en banc was obviously (1) without notice to the other candidates, (2) without any hearing at all, and (3) without an independent investigation by the Comelec. It relied totally on the contents of the Petition itself. </w:t>
      </w:r>
    </w:p>
    <w:p w:rsidR="00000000" w:rsidDel="00000000" w:rsidP="00000000" w:rsidRDefault="00000000" w:rsidRPr="00000000" w14:paraId="000004B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“Clearly, while the parties may have been heard by Atty. Tolentino, their inputs were definitely not communicated to [or] required by the Commission en banc prior to its issuance of Minute Resolution 98-1747. Besides, the Tolentino meeting took up the problems in the Municipality of PATA only, for the alleged problems in the five other municipalities of Sulu were discovered after that meeting was adjourned already. Such a meeting, therefore, did not serve as a sufficient basis for the Comelec to abandon the automated count in the entire province, to transfer the counting venue from Sulu to Manila, [or] to totally shift to the manual count. In making these decisions and issuing the resolutions therefore, the Comelec clearly did not accord the parties due process. It did not give them any opportunity to be heard prior [to] the promulgation of its rulings. The Comelec simply acted on its own. </w:t>
      </w:r>
    </w:p>
    <w:p w:rsidR="00000000" w:rsidDel="00000000" w:rsidP="00000000" w:rsidRDefault="00000000" w:rsidRPr="00000000" w14:paraId="000004BC">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BD">
      <w:pPr>
        <w:spacing w:after="80" w:line="252.00000000000003" w:lineRule="auto"/>
        <w:ind w:firstLine="360"/>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“Epilogue </w:t>
      </w:r>
    </w:p>
    <w:p w:rsidR="00000000" w:rsidDel="00000000" w:rsidP="00000000" w:rsidRDefault="00000000" w:rsidRPr="00000000" w14:paraId="000004BE">
      <w:pPr>
        <w:spacing w:after="80" w:line="252.00000000000003" w:lineRule="auto"/>
        <w:ind w:firstLine="360"/>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Special Election as </w:t>
      </w:r>
    </w:p>
    <w:p w:rsidR="00000000" w:rsidDel="00000000" w:rsidP="00000000" w:rsidRDefault="00000000" w:rsidRPr="00000000" w14:paraId="000004BF">
      <w:pPr>
        <w:spacing w:after="80" w:line="252.00000000000003" w:lineRule="auto"/>
        <w:ind w:firstLine="360"/>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Equitable Remedy </w:t>
      </w:r>
    </w:p>
    <w:p w:rsidR="00000000" w:rsidDel="00000000" w:rsidP="00000000" w:rsidRDefault="00000000" w:rsidRPr="00000000" w14:paraId="000004C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assailed Comelec Resolutions have heretofore been shown to be tainted with grave abuse of discretion; hence, the manual count has no legal leg to stand on. Consequently, its results cannot be upheld. That which proceeds from a void order is likewise void. The invalidity of the manual count resulted in no count at all. Equally important, the manual count was not reflective of the results of an automated count because the ballots were not appreciated in the manner the scanning machine would have counted them. </w:t>
      </w:r>
    </w:p>
    <w:p w:rsidR="00000000" w:rsidDel="00000000" w:rsidP="00000000" w:rsidRDefault="00000000" w:rsidRPr="00000000" w14:paraId="000004C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“During the Oral Argument, the parties as well as the solicitor general agreed that an automated count was no longer possible because, after the ballots had been manually handled (and blemished or rumpled in the process), the scanning machines could not accurately read all of them anymore. While the great majority of the ballots could still be counted by the machines, there were those that could no longer be electronically processed — ballots that were torn, dirty or sticky; and the damp ones that the machine found difficult to disengage. </w:t>
      </w:r>
    </w:p>
    <w:p w:rsidR="00000000" w:rsidDel="00000000" w:rsidP="00000000" w:rsidRDefault="00000000" w:rsidRPr="00000000" w14:paraId="000004C2">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“The ultimate effect of the invalidity of the manual count and the futility of an automated count at this time is the annulment or d junking of the votes of the people of Sulu in the last elections. </w:t>
      </w:r>
      <w:r w:rsidDel="00000000" w:rsidR="00000000" w:rsidRPr="00000000">
        <w:rPr>
          <w:rFonts w:ascii="Georgia" w:cs="Georgia" w:eastAsia="Georgia" w:hAnsi="Georgia"/>
          <w:i w:val="1"/>
          <w:iCs w:val="1"/>
          <w:rtl w:val="0"/>
        </w:rPr>
        <w:t xml:space="preserve">The will of the electorate, expressed through the ballots, has been frustrated or virtually canceled by the unauthorized acts of the Comelec. There is then no basis for the proclamation of Private Respondent Tan as the duly elected governor of Sulu. </w:t>
      </w:r>
    </w:p>
    <w:p w:rsidR="00000000" w:rsidDel="00000000" w:rsidP="00000000" w:rsidRDefault="00000000" w:rsidRPr="00000000" w14:paraId="000004C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“It must be pointed out, however, that the nullity of Tan’s proclamation is not equivalent to a judicial disenfranchisement of the Sulu electorate. Indeed, there is no evidence showing that the </w:t>
      </w:r>
      <w:r w:rsidDel="00000000" w:rsidR="00000000" w:rsidRPr="00000000">
        <w:rPr>
          <w:rFonts w:ascii="Georgia" w:cs="Georgia" w:eastAsia="Georgia" w:hAnsi="Georgia"/>
          <w:i w:val="1"/>
          <w:iCs w:val="1"/>
          <w:rtl w:val="0"/>
        </w:rPr>
        <w:t xml:space="preserve">voting</w:t>
      </w:r>
      <w:r w:rsidDel="00000000" w:rsidR="00000000" w:rsidRPr="00000000">
        <w:rPr>
          <w:rFonts w:ascii="Georgia" w:cs="Georgia" w:eastAsia="Georgia" w:hAnsi="Georgia"/>
          <w:rtl w:val="0"/>
        </w:rPr>
        <w:t xml:space="preserve"> process itself was tainted with undue irregularity. It was the </w:t>
      </w:r>
      <w:r w:rsidDel="00000000" w:rsidR="00000000" w:rsidRPr="00000000">
        <w:rPr>
          <w:rFonts w:ascii="Georgia" w:cs="Georgia" w:eastAsia="Georgia" w:hAnsi="Georgia"/>
          <w:i w:val="1"/>
          <w:iCs w:val="1"/>
          <w:rtl w:val="0"/>
        </w:rPr>
        <w:t xml:space="preserve">counting</w:t>
      </w:r>
      <w:r w:rsidDel="00000000" w:rsidR="00000000" w:rsidRPr="00000000">
        <w:rPr>
          <w:rFonts w:ascii="Georgia" w:cs="Georgia" w:eastAsia="Georgia" w:hAnsi="Georgia"/>
          <w:rtl w:val="0"/>
        </w:rPr>
        <w:t xml:space="preserve"> process, rather, that was shrouded with uncertainty. The manual count, I repeat, was not the prescribed or even the appropriate method of validating the ballots intended to be electronically verified.</w:t>
      </w:r>
    </w:p>
    <w:p w:rsidR="00000000" w:rsidDel="00000000" w:rsidP="00000000" w:rsidRDefault="00000000" w:rsidRPr="00000000" w14:paraId="000004C4">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“Time and again, the Court has held that the sovereign will must prevail over legal technicalities. But when the popular will itself is placed in serious doubt due to the irregularity of the very method used in determining it, we must allow the people involved another chance to express their true choice. We simply cannot impose upon the people of Sulu one who was not their clear choice, or whose election was, at the very least, placed in serious doubt by the spuriousness of the method used in counting the votes.</w:t>
      </w:r>
    </w:p>
    <w:p w:rsidR="00000000" w:rsidDel="00000000" w:rsidP="00000000" w:rsidRDefault="00000000" w:rsidRPr="00000000" w14:paraId="000004C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consequent loss of a legal and appropriate means to ascertain the genuine will of the voters during the last election in Sulu necessitates the holding of a special election. I believe that this is the only equitable remedy left under the circumstances, if we are to give true justice to the people of Sulu and let their sovereign prevail. Such a special election will, however, concern oily the position of governor of the Province of Sulu. Only this position was contested in the instant Petition; only the candidates therefore have timely sought relief from this Court to assail the manual count and the subject Minute Resolutions of the Comelec. The same relief cannot be granted to the candidates for the other positions who, insofar as they are concerned, are deemed to have accepted the results of the manual count as truly reflective of the will of the people of Sulu. Their failure to object in due time to the process, as well as the results, manifests their conformity and acceptance. They are now stopped from questioning the validity of the assumption into office of the duly proclaimed winners of the other positions in the province, whose rights cannot be adversely affected in these proceedings without them being hailed to and accorded their day in court. Even this Court has admitted the wisdom of this caveat as it denied the late intervention of Vice Gubernatorial Candidate Abdulwahid Sahidulla.</w:t>
      </w:r>
    </w:p>
    <w:p w:rsidR="00000000" w:rsidDel="00000000" w:rsidP="00000000" w:rsidRDefault="00000000" w:rsidRPr="00000000" w14:paraId="000004C6">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4C7">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Need for Legislative Action </w:t>
      </w:r>
    </w:p>
    <w:p w:rsidR="00000000" w:rsidDel="00000000" w:rsidP="00000000" w:rsidRDefault="00000000" w:rsidRPr="00000000" w14:paraId="000004C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foregoing disquisition shows that RA 8436 had not foreseen flaws in the automated system that were unrelated to the counting machines or components thereof; thus, the lacuna of the proper recourse in such an event. No remedies were expressly prescribed (1) for candidates who believe there was a wrong count or canvass by the machine or, more relevantly, (2) on whether Comelec may resort to a manual count of automated ballots and, if so, under what circumstances. </w:t>
      </w:r>
    </w:p>
    <w:p w:rsidR="00000000" w:rsidDel="00000000" w:rsidP="00000000" w:rsidRDefault="00000000" w:rsidRPr="00000000" w14:paraId="000004C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“Well-settled is the rule that courts have no jurisdiction to make legislative pronouncements. They have no power to fill a vacuum in the law. Thus, the Court, I submit, should not give its imprimatur to the Comelec’s resort to the manual method of determining election results, where Congress has categorically prescribed the automated system. Only Congress, the legislative arm of the government, can prescribe a precise remedy that will address the flaws identified in this case. For the courts or the Comelec to do so (like a resort to manual count) would be tantamount to judicial or administrative legislation, a course diametrical to the constitutional principle of separation of powers.” </w:t>
      </w:r>
    </w:p>
    <w:p w:rsidR="00000000" w:rsidDel="00000000" w:rsidP="00000000" w:rsidRDefault="00000000" w:rsidRPr="00000000" w14:paraId="000004C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Essentially, the majority upheld the Comelec, despite the irregular acts I outlined above, on the theory that, on the whole, the manual count reflected the will of the people of Sulu. Hence, it turned a blind eye to these shortcomings, even if some of them subverted fundamental precepts. They thought that a new election was unnecessary. </w:t>
      </w:r>
    </w:p>
    <w:p w:rsidR="00000000" w:rsidDel="00000000" w:rsidP="00000000" w:rsidRDefault="00000000" w:rsidRPr="00000000" w14:paraId="000004C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True, the underlying doctrine in all election cases must be to uphold the popular choice. As I wrote in </w:t>
      </w:r>
      <w:r w:rsidDel="00000000" w:rsidR="00000000" w:rsidRPr="00000000">
        <w:rPr>
          <w:rFonts w:ascii="Georgia" w:cs="Georgia" w:eastAsia="Georgia" w:hAnsi="Georgia"/>
          <w:i w:val="1"/>
          <w:iCs w:val="1"/>
          <w:rtl w:val="0"/>
        </w:rPr>
        <w:t xml:space="preserve">Frivaldo v. Comelec</w:t>
      </w:r>
      <w:r w:rsidDel="00000000" w:rsidR="00000000" w:rsidRPr="00000000">
        <w:rPr>
          <w:rFonts w:ascii="Georgia" w:cs="Georgia" w:eastAsia="Georgia" w:hAnsi="Georgia"/>
          <w:rtl w:val="0"/>
        </w:rPr>
        <w:t xml:space="preserve">, “in applying election laws, it would be far better to err in favor of popular sovereignty than to be right in complex but little understood legalisms.”</w:t>
      </w:r>
    </w:p>
    <w:p w:rsidR="00000000" w:rsidDel="00000000" w:rsidP="00000000" w:rsidRDefault="00000000" w:rsidRPr="00000000" w14:paraId="000004C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present case, however, “legalism” is not the issue. At the risk of being repetitive, the issue goes into the legitimacy of the very method used to determine the popular will. At bottom, I say that automated ballots cast during an automated election cannot be counted manually with the use of the rules governing the appreciation of manual ballots ordained by the Omnibus Election Code. They can and should be counted only with the use of the rules on automated elections ordained by the Automated Election Law, RA 8436. While a manual typewriter and a personal computer may both be employed to transform ideas into language and even into paper, the rules for their use, while similar in certain respects, are not identical. They cannot be interchanged. For one thing, the data implanted into the memory of the computer may be processed only with the aid of an appropriate printer, not with an antiquated typewriter. Moreover, to correct a typographical or spelling error in a computer file, neither a correction fluid nor a rubber eraser is used; rather, the delete or backspace key is simply pressed, and the encoding is then continued.</w:t>
      </w:r>
    </w:p>
    <w:p w:rsidR="00000000" w:rsidDel="00000000" w:rsidP="00000000" w:rsidRDefault="00000000" w:rsidRPr="00000000" w14:paraId="000004C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I said earlier, time will tell — many, many years from now when automated elections will have taken root in our country — whether the Court decided wisely, or whether it manifestly erred in applying a Jurassic-age solution to a third-millennium problem.</w:t>
      </w:r>
    </w:p>
    <w:p w:rsidR="00000000" w:rsidDel="00000000" w:rsidP="00000000" w:rsidRDefault="00000000" w:rsidRPr="00000000" w14:paraId="000004CE">
      <w:pPr>
        <w:rPr>
          <w:rFonts w:ascii="Georgia" w:cs="Georgia" w:eastAsia="Georgia" w:hAnsi="Georgia"/>
        </w:rPr>
      </w:pPr>
      <w:r w:rsidDel="00000000" w:rsidR="00000000" w:rsidRPr="00000000">
        <w:rPr>
          <w:rtl w:val="0"/>
        </w:rPr>
      </w:r>
    </w:p>
    <w:p w:rsidR="00000000" w:rsidDel="00000000" w:rsidP="00000000" w:rsidRDefault="00000000" w:rsidRPr="00000000" w14:paraId="000004CF">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0">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1">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2">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3">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4">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5">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6">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7">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8">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9">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A">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B">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C">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D">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E">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DF">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0">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1">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2">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3">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4">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5">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6">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7">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8">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9">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A">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B">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C">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D">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E">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EF">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F0">
      <w:pPr>
        <w:pStyle w:val="Heading1"/>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Thirteen</w:t>
      </w:r>
    </w:p>
    <w:p w:rsidR="00000000" w:rsidDel="00000000" w:rsidP="00000000" w:rsidRDefault="00000000" w:rsidRPr="00000000" w14:paraId="000004F1">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F2">
      <w:pPr>
        <w:spacing w:after="80" w:line="252.00000000000003" w:lineRule="auto"/>
        <w:ind w:lef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Upholding Popular Sovereignty in Election Cases</w:t>
      </w:r>
    </w:p>
    <w:p w:rsidR="00000000" w:rsidDel="00000000" w:rsidP="00000000" w:rsidRDefault="00000000" w:rsidRPr="00000000" w14:paraId="000004F3">
      <w:pPr>
        <w:spacing w:after="80" w:line="252.00000000000003"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4F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Upholding the sovereignty of the people is what democracy is all about,” the Court solemnly declared in </w:t>
      </w:r>
      <w:r w:rsidDel="00000000" w:rsidR="00000000" w:rsidRPr="00000000">
        <w:rPr>
          <w:rFonts w:ascii="Georgia" w:cs="Georgia" w:eastAsia="Georgia" w:hAnsi="Georgia"/>
          <w:i w:val="1"/>
          <w:iCs w:val="1"/>
          <w:rtl w:val="0"/>
        </w:rPr>
        <w:t xml:space="preserve">Loong v. COMELEC</w:t>
      </w:r>
      <w:r w:rsidDel="00000000" w:rsidR="00000000" w:rsidRPr="00000000">
        <w:rPr>
          <w:rFonts w:ascii="Georgia" w:cs="Georgia" w:eastAsia="Georgia" w:hAnsi="Georgia"/>
          <w:rtl w:val="0"/>
        </w:rPr>
        <w:t xml:space="preserve">. Indeed, the basic rule in election cases is to uphold the popular choice. In spite of the majority’s grandiose perorations on this fundamental election concept, the Court closed its eyes barely three and a half months later when </w:t>
      </w:r>
      <w:r w:rsidDel="00000000" w:rsidR="00000000" w:rsidRPr="00000000">
        <w:rPr>
          <w:rFonts w:ascii="Georgia" w:cs="Georgia" w:eastAsia="Georgia" w:hAnsi="Georgia"/>
          <w:i w:val="1"/>
          <w:iCs w:val="1"/>
          <w:rtl w:val="0"/>
        </w:rPr>
        <w:t xml:space="preserve">Miranda v. Comelec</w:t>
      </w:r>
      <w:r w:rsidDel="00000000" w:rsidR="00000000" w:rsidRPr="00000000">
        <w:rPr>
          <w:rFonts w:ascii="Georgia" w:cs="Georgia" w:eastAsia="Georgia" w:hAnsi="Georgia"/>
          <w:rtl w:val="0"/>
        </w:rPr>
        <w:t xml:space="preserve"> came up. The ink in </w:t>
      </w:r>
      <w:r w:rsidDel="00000000" w:rsidR="00000000" w:rsidRPr="00000000">
        <w:rPr>
          <w:rFonts w:ascii="Georgia" w:cs="Georgia" w:eastAsia="Georgia" w:hAnsi="Georgia"/>
          <w:i w:val="1"/>
          <w:iCs w:val="1"/>
          <w:rtl w:val="0"/>
        </w:rPr>
        <w:t xml:space="preserve">Loong</w:t>
      </w:r>
      <w:r w:rsidDel="00000000" w:rsidR="00000000" w:rsidRPr="00000000">
        <w:rPr>
          <w:rFonts w:ascii="Georgia" w:cs="Georgia" w:eastAsia="Georgia" w:hAnsi="Georgia"/>
          <w:rtl w:val="0"/>
        </w:rPr>
        <w:t xml:space="preserve"> had barely dried up, but in deciding Miranda, the Court abandoned the doctrine on popular sovereignty and declared as the rightful incumbent a person (the vice mayor) whom nobody voted for as the mayor of the City of Santiago. This one may really be for Ripley. Here are the facts. </w:t>
      </w:r>
    </w:p>
    <w:p w:rsidR="00000000" w:rsidDel="00000000" w:rsidP="00000000" w:rsidRDefault="00000000" w:rsidRPr="00000000" w14:paraId="000004F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March 24, 1998, Jose “Pempe” Miranda, then incumbent mayor of Santiago City (Isabela), filed his certificate of candidacy for the same post for the May 11, 1998 elections. </w:t>
      </w:r>
    </w:p>
    <w:p w:rsidR="00000000" w:rsidDel="00000000" w:rsidP="00000000" w:rsidRDefault="00000000" w:rsidRPr="00000000" w14:paraId="000004F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Acting on a “Petition to Deny Due Course to and/or Cancel Certificate of Candidacy” filed by Private Respondent Antonio M. Abaya (another mayoralty candidate), the Commission on Elections (First Division) ruled to DISQUALIFY Miranda in a Resolution dated May 5, 1998, which disposed as follows: </w:t>
      </w:r>
    </w:p>
    <w:p w:rsidR="00000000" w:rsidDel="00000000" w:rsidP="00000000" w:rsidRDefault="00000000" w:rsidRPr="00000000" w14:paraId="000004F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“WHEREFORE, in view of the foregoing, the Commission (FIRST DIVISION) GRANTS the Petition. Respondent Jose ‘Pempe’ MIRANDA is hereby DISQUALIFIED from running for the position of mayor of Santiago City, Isabela, in the May 11, 1998 national and local elections.” </w:t>
      </w:r>
    </w:p>
    <w:p w:rsidR="00000000" w:rsidDel="00000000" w:rsidP="00000000" w:rsidRDefault="00000000" w:rsidRPr="00000000" w14:paraId="000004F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being no motion for reconsideration or appeal, this Resolution thus became final. </w:t>
      </w:r>
    </w:p>
    <w:p w:rsidR="00000000" w:rsidDel="00000000" w:rsidP="00000000" w:rsidRDefault="00000000" w:rsidRPr="00000000" w14:paraId="000004F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following day, May 6, 1998, Petitioner Joel G. Miranda filed his Certificate of Candidacy for the mayoralty post as a substitute for his father, Jose “Pempe” Miranda. Came election day on May 11, 1998: and petitioner undisputedly garnered 22,002 votes, while Private Respondent Abaya got 20,336 votes, or a 1,666 majority. Unquestionably, the people’s choice was Joel Miranda. However, the story did not end there. </w:t>
      </w:r>
    </w:p>
    <w:p w:rsidR="00000000" w:rsidDel="00000000" w:rsidP="00000000" w:rsidRDefault="00000000" w:rsidRPr="00000000" w14:paraId="000004F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May 13, 1998, Abaya filed with the COMELEC a new “Petition to Declare Null and Void” Joel Miranda's Certificate of Candidacy on the ground that he could not be considered a substitute for his father, whose Certificate of Candidacy had allegedly been cancelled. The COMELEC en banc agreed with Abaya and nullified Joel Miranda’s electoral victory.</w:t>
      </w:r>
    </w:p>
    <w:p w:rsidR="00000000" w:rsidDel="00000000" w:rsidP="00000000" w:rsidRDefault="00000000" w:rsidRPr="00000000" w14:paraId="000004F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December 9, 1998, Petitioner Miranda challenged the Comelec’s action before the Supreme Court. Through Justice Jose A.R. Melo, the Court ruled:</w:t>
      </w:r>
    </w:p>
    <w:p w:rsidR="00000000" w:rsidDel="00000000" w:rsidP="00000000" w:rsidRDefault="00000000" w:rsidRPr="00000000" w14:paraId="000004F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1. Under Section 77 of the Election Code, there are only three instances in which a candidate may be “substituted,” and these are: “death, withdrawal or disqualification” of such candidate. Inasmuch as the Certificate of Candidacy of petitioner’s father, Jose “Pempe” Miranda, was merely “cancelled,” he could not legally be substituted by reason of the rule on statutory construction, </w:t>
      </w:r>
      <w:r w:rsidDel="00000000" w:rsidR="00000000" w:rsidRPr="00000000">
        <w:rPr>
          <w:rFonts w:ascii="Georgia" w:cs="Georgia" w:eastAsia="Georgia" w:hAnsi="Georgia"/>
          <w:i w:val="1"/>
          <w:iCs w:val="1"/>
          <w:rtl w:val="0"/>
        </w:rPr>
        <w:t xml:space="preserve">expressio unius est exclusio alterius. </w:t>
      </w:r>
      <w:r w:rsidDel="00000000" w:rsidR="00000000" w:rsidRPr="00000000">
        <w:rPr>
          <w:rFonts w:ascii="Georgia" w:cs="Georgia" w:eastAsia="Georgia" w:hAnsi="Georgia"/>
          <w:rtl w:val="0"/>
        </w:rPr>
        <w:t xml:space="preserve">“A person without a valid certificate of candidacy cannot be considered a candidate in much the same way as any person who has not filed any certificate of candidacy at all cannot, by any stretch of the imagination, be a candidate at all,” the Court intoned. </w:t>
      </w:r>
    </w:p>
    <w:p w:rsidR="00000000" w:rsidDel="00000000" w:rsidP="00000000" w:rsidRDefault="00000000" w:rsidRPr="00000000" w14:paraId="000004F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2. The invalidation of petitioner’s victory did not result in the victory of private respondent. Citing Nolasco v. COMELEC, the Court said that Abaya could not be proclaimed winner because he lost the election; he obtained only the second highest number of votes. Applying Section 44 of the Local Government Code (RA 7160), the Court concluded that the vice mayor should be installed as mayor, because of a permanent vacancy in the office of the mayor.</w:t>
      </w:r>
    </w:p>
    <w:p w:rsidR="00000000" w:rsidDel="00000000" w:rsidP="00000000" w:rsidRDefault="00000000" w:rsidRPr="00000000" w14:paraId="000004F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due respect, I could not in conscience accept the majority’s ratiocinations. In my Dissenting Opinion, I said in part:</w:t>
      </w:r>
    </w:p>
    <w:p w:rsidR="00000000" w:rsidDel="00000000" w:rsidP="00000000" w:rsidRDefault="00000000" w:rsidRPr="00000000" w14:paraId="000004F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start with, the petitioner's father was “DISQUALIFIED from running for the position of mayor of Santiago City, Isabela’ by the COMELEC Resolution of May 5, 1998. However, Mr. Justice Melo contends that he was not really DISQUALIFIED but that the COMELEC ‘GRANTED’ the petition of a private respondent who prayed for the cancellation of Jose ‘Pempe’ Miranda’s certificate of candidacy. </w:t>
      </w:r>
    </w:p>
    <w:p w:rsidR="00000000" w:rsidDel="00000000" w:rsidP="00000000" w:rsidRDefault="00000000" w:rsidRPr="00000000" w14:paraId="0000050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 can concede that the COMELEC Resolution is less than perfect; in fact, it may even be termed as confusing or contradictory. I submit, however, that such confusion should not be used to thwart the will of the electorate. I believe that in every action involving the possibility of a reversal of the popular electoral choice, this Court must exert utmost effort to resolve the issues in a manner that would give effect to the will of the people, for it is but sound public policy to cause electoral offices to be filled by the choice of the electorate. We must liberally construe election laws and jurisprudence to give fullest effect to the manifest will of our people and to give life and meaning to their mandate.” In every election, the people’s choice is the paramount consideration and their expressed will must,</w:t>
      </w:r>
      <w:r w:rsidDel="00000000" w:rsidR="00000000" w:rsidRPr="00000000">
        <w:rPr>
          <w:rFonts w:ascii="Georgia" w:cs="Georgia" w:eastAsia="Georgia" w:hAnsi="Georgia"/>
          <w:i w:val="1"/>
          <w:iCs w:val="1"/>
          <w:rtl w:val="0"/>
        </w:rPr>
        <w:t xml:space="preserve"> in every way possible</w:t>
      </w:r>
      <w:r w:rsidDel="00000000" w:rsidR="00000000" w:rsidRPr="00000000">
        <w:rPr>
          <w:rFonts w:ascii="Georgia" w:cs="Georgia" w:eastAsia="Georgia" w:hAnsi="Georgia"/>
          <w:rtl w:val="0"/>
        </w:rPr>
        <w:t xml:space="preserve">, be given effect.</w:t>
      </w:r>
    </w:p>
    <w:p w:rsidR="00000000" w:rsidDel="00000000" w:rsidP="00000000" w:rsidRDefault="00000000" w:rsidRPr="00000000" w14:paraId="0000050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 the recent case Loong v. COMELEC, the Court strongly exhorted once more that the will of the people should not be ‘kick[ed] away x x x by giving a literal interpretation to [the law].’ ‘When the sovereignty of the people is at stake, it is not enough for this Court to make a statement but it should do everything to have that sovereignty obeyed by all.’</w:t>
      </w:r>
    </w:p>
    <w:p w:rsidR="00000000" w:rsidDel="00000000" w:rsidP="00000000" w:rsidRDefault="00000000" w:rsidRPr="00000000" w14:paraId="00000502">
      <w:pPr>
        <w:spacing w:after="80" w:line="252.00000000000003" w:lineRule="auto"/>
        <w:ind w:firstLine="360"/>
        <w:jc w:val="both"/>
        <w:rPr>
          <w:rFonts w:ascii="Georgia" w:cs="Georgia" w:eastAsia="Georgia" w:hAnsi="Georgia"/>
          <w:i w:val="1"/>
          <w:iCs w:val="1"/>
          <w:color w:val="000000"/>
          <w:sz w:val="22"/>
          <w:szCs w:val="22"/>
        </w:rPr>
      </w:pPr>
      <w:r w:rsidDel="00000000" w:rsidR="00000000" w:rsidRPr="00000000">
        <w:rPr>
          <w:rFonts w:ascii="Georgia" w:cs="Georgia" w:eastAsia="Georgia" w:hAnsi="Georgia"/>
          <w:rtl w:val="0"/>
        </w:rPr>
        <w:t xml:space="preserve">“To buttress my dissent, I wish to quote our en banc Decision in </w:t>
      </w:r>
      <w:r w:rsidDel="00000000" w:rsidR="00000000" w:rsidRPr="00000000">
        <w:rPr>
          <w:rFonts w:ascii="Georgia" w:cs="Georgia" w:eastAsia="Georgia" w:hAnsi="Georgia"/>
          <w:i w:val="1"/>
          <w:iCs w:val="1"/>
          <w:rtl w:val="0"/>
        </w:rPr>
        <w:t xml:space="preserve">Frivaldo v. </w:t>
      </w:r>
      <w:r w:rsidDel="00000000" w:rsidR="00000000" w:rsidRPr="00000000">
        <w:rPr>
          <w:rFonts w:ascii="Georgia" w:cs="Georgia" w:eastAsia="Georgia" w:hAnsi="Georgia"/>
          <w:i w:val="1"/>
          <w:iCs w:val="1"/>
          <w:color w:val="000000"/>
          <w:sz w:val="22"/>
          <w:szCs w:val="22"/>
          <w:rtl w:val="0"/>
        </w:rPr>
        <w:t xml:space="preserve">COMELEC</w:t>
      </w:r>
      <w:r w:rsidDel="00000000" w:rsidR="00000000" w:rsidRPr="00000000">
        <w:rPr>
          <w:rFonts w:ascii="Georgia" w:cs="Georgia" w:eastAsia="Georgia" w:hAnsi="Georgia"/>
          <w:i w:val="1"/>
          <w:iCs w:val="1"/>
          <w:rtl w:val="0"/>
        </w:rPr>
        <w:t xml:space="preserve">:</w:t>
      </w:r>
      <w:r w:rsidDel="00000000" w:rsidR="00000000" w:rsidRPr="00000000">
        <w:rPr>
          <w:rtl w:val="0"/>
        </w:rPr>
      </w:r>
    </w:p>
    <w:p w:rsidR="00000000" w:rsidDel="00000000" w:rsidP="00000000" w:rsidRDefault="00000000" w:rsidRPr="00000000" w14:paraId="00000503">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‘At balance, the question really boils down to a choice of philosophy and perception of how to interpret and apply laws relating to elections: literal or liberal, the letter or the spirit, the naked provision or its ultimate purpose, legal syllogism or substantial justice, in isolation or in the context of social conditions, harshly against or gently in favor of the voters’ obvious choice. </w:t>
      </w:r>
      <w:r w:rsidDel="00000000" w:rsidR="00000000" w:rsidRPr="00000000">
        <w:rPr>
          <w:rFonts w:ascii="Georgia" w:cs="Georgia" w:eastAsia="Georgia" w:hAnsi="Georgia"/>
          <w:i w:val="1"/>
          <w:iCs w:val="1"/>
          <w:rtl w:val="0"/>
        </w:rPr>
        <w:t xml:space="preserve">In applying election laws, it would be far better to err in favor of popular sovereignty than to be right in complex but little understood legalisms.’</w:t>
      </w:r>
      <w:r w:rsidDel="00000000" w:rsidR="00000000" w:rsidRPr="00000000">
        <w:rPr>
          <w:rFonts w:ascii="Georgia" w:cs="Georgia" w:eastAsia="Georgia" w:hAnsi="Georgia"/>
          <w:rtl w:val="0"/>
        </w:rPr>
        <w:t xml:space="preserve"> [Italics supplied.]</w:t>
      </w:r>
    </w:p>
    <w:p w:rsidR="00000000" w:rsidDel="00000000" w:rsidP="00000000" w:rsidRDefault="00000000" w:rsidRPr="00000000" w14:paraId="0000050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‘Indeed, to inflict upon the electorate of Santiago City a person (the vice mayor) whom they never voted for the position of mayor constitutes, in my humble opinion, an unwarranted imposition on the people and [an] unacceptable assault [on] the judicial conscience.”</w:t>
      </w:r>
    </w:p>
    <w:p w:rsidR="00000000" w:rsidDel="00000000" w:rsidP="00000000" w:rsidRDefault="00000000" w:rsidRPr="00000000" w14:paraId="0000050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Flerida Ruth P. Romero, to whom the case had initially been raffled for study, wrote a more lengthy 17-page Dissent, which I quote in part:</w:t>
      </w:r>
    </w:p>
    <w:p w:rsidR="00000000" w:rsidDel="00000000" w:rsidP="00000000" w:rsidRDefault="00000000" w:rsidRPr="00000000" w14:paraId="0000050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term ‘SUBSTITUTION’ ordinarily means ‘replacement’ or ‘turning to an alternative.’ Applying the evident intention of the law, as literally expressed in Section 77 of the Omnibus Election Code, that which is sought to be replaced is not the certificate of candidacy previously filed, but x x x the candidate who died, withdrew or was DISQUALIFIED. The provision on substitution, outlined under Section 77 of the Omnibus Election Code, enables the registered or accredited political party to field a substitute candidate to replace the candidate who died, withdrew or was DISQUALIFIED. The private respondent's assertion that ‘it is the certificate of candidacy which is to be substituted or replaced by the substitute certificate of candidacy of herein petitioner’ is grossly inaccurate and logically flawed. What is crystal clear from a reading of Section 77 of the Omnibus Election Code is that it authorizes a person (petitioner) belonging to and nominated by the same political party (LAMMP) to replace the candidate who was DISQUALIFIED (Jose ‘Pempe’ C. Miranda). In the instant case, petitioner, who has filed the requisite certificate of candidacy and certificate of ) ~ nomination, is found to have validly substituted or replaced Jose ‘Pempe’ C. Miranda as official mayoralty aspirant of the LAMMP in i) the May 11, 1998 elections in Santiago City, Isabela. </w:t>
      </w:r>
    </w:p>
    <w:p w:rsidR="00000000" w:rsidDel="00000000" w:rsidP="00000000" w:rsidRDefault="00000000" w:rsidRPr="00000000" w14:paraId="0000050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“Private respondent, in challenging the validity of the substitution of petitioner, alleges that petitioner's certificate of candidacy was hastily and prematurely filed. Private respondent further contends that there could not have been a valid substitution since the certificate of nomination, which should accompany petitioner’s certificate of candidacy, was not attested under oath by the party president, chairman, secretary-general, or any other party officer duly authorized in writing to do so, in contravention of the requirements of Section 5 of COMELEC Resolution No. 2977.</w:t>
      </w:r>
    </w:p>
    <w:p w:rsidR="00000000" w:rsidDel="00000000" w:rsidP="00000000" w:rsidRDefault="00000000" w:rsidRPr="00000000" w14:paraId="0000050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respect to the contention that the substitution of petitioner was done in haste and that his certificate of candidacy was prematurely filed, I invite attention to the fact that the resolution declaring Jose ‘Pempe’ C. Miranda ‘disqualified’ was promulgated on May 5, 1998. If we were to follow the fiveday reglementary period before a substitute candidate can file his certificate of candidacy, then petitioner can only file his certificate of candidacy on May 11, 1998, Considering that the purpose of filing a certificate of candidacy is to apprise the voting public of one’s candidacy for a particular elective post, the petitioner [or] his party cannot certainly be faulted for filing the substitute certificate of candidacy immediately after the disqualification or before May 11, 1998. Since the resolution was promulgated only on May 5, 1998, to strictly enforce the five-day reglementary period on petitioner, as to permit him to file his certificate of candidacy only on May 11, 1998, election day, would be to effectively deprive him of the opportunity to make known publicly his candidacy for the mayoralty post of Santiago City, Isabela. </w:t>
      </w:r>
    </w:p>
    <w:p w:rsidR="00000000" w:rsidDel="00000000" w:rsidP="00000000" w:rsidRDefault="00000000" w:rsidRPr="00000000" w14:paraId="0000050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 respect to the allegation that the petitioner’s certificate of candidacy is fatally defective, owing to the failure of the certificate of nomination to bear an attestation under oath of the party president, chairman, secretary-general, or any other party officer duly authorized in writing to do so, it is my well-considered view that the absence of an i attestation under oath in the certificate of nomination does not render said certificate invalid. It is a rule of long-standing that departure from the formal requirements prescribed under the election laws, when not x x x used as a means for fraudulent practice, will be considered a harmless irregularity. This irregularity cannot invalidate the certificate [or] the election itself, for the fundamental reason that, after the people have expressed their sovereign choice, it being proven that petitioner Joel G. Miranda obtained the majority of the legal votes, the will ) of the people cannot be frustrated by a mere technicality. It is judicially accepted that Hi election rules, while mandatory before the H election, are merely directory after such election and it is not just to nullify the will of the electorate by purely technical reasons. In a long line of cases, this Court ruled that laws governing election cases must be liberally construed, and that technical and procedural barriers should not be allowed to stand if they constitute an obstacle to the determination of the true will of the electorate in the choice of their elective officials.</w:t>
      </w:r>
    </w:p>
    <w:p w:rsidR="00000000" w:rsidDel="00000000" w:rsidP="00000000" w:rsidRDefault="00000000" w:rsidRPr="00000000" w14:paraId="0000050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“Finally, I cannot agree with the public respondent's ruling that private respondent should be proclaimed as the winning candidate among those voted upon as the duly elected Mayor of Santiago City in the May 11, 1998 elections.</w:t>
      </w:r>
    </w:p>
    <w:p w:rsidR="00000000" w:rsidDel="00000000" w:rsidP="00000000" w:rsidRDefault="00000000" w:rsidRPr="00000000" w14:paraId="0000050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“As records prove, petitioner Joel G. Miranda obtained the highest number of votes, leading by 1,666 votes over private respondent. Having been chosen and elected by the majority of the voting populace of Santiago City, Isabela, petitioner is legally entitled to serve in the capacity of city mayor.” </w:t>
      </w:r>
    </w:p>
    <w:p w:rsidR="00000000" w:rsidDel="00000000" w:rsidP="00000000" w:rsidRDefault="00000000" w:rsidRPr="00000000" w14:paraId="0000050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0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0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0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1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1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1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513">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Chapter Fourteen</w:t>
      </w:r>
    </w:p>
    <w:p w:rsidR="00000000" w:rsidDel="00000000" w:rsidP="00000000" w:rsidRDefault="00000000" w:rsidRPr="00000000" w14:paraId="00000514">
      <w:pPr>
        <w:pStyle w:val="Heading2"/>
        <w:spacing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Power of the Supreme Court </w:t>
      </w:r>
    </w:p>
    <w:p w:rsidR="00000000" w:rsidDel="00000000" w:rsidP="00000000" w:rsidRDefault="00000000" w:rsidRPr="00000000" w14:paraId="00000515">
      <w:pPr>
        <w:pStyle w:val="Heading2"/>
        <w:spacing w:before="0" w:lineRule="auto"/>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to Review Internal Acts of Congress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Supreme Court is the government arm vested with the ultimate power and duty to interpret the Constitution. In discharging this solemn responsibility, it has passed upon acts and decisions of the executive and the legislative branches of the government, and has annulled some of them on the ground that they had violated specific provisions of our basic law. Indeed, the Court is the guardian of the Constitution and the conscience of society.</w:t>
      </w:r>
    </w:p>
    <w:p w:rsidR="00000000" w:rsidDel="00000000" w:rsidP="00000000" w:rsidRDefault="00000000" w:rsidRPr="00000000" w14:paraId="0000051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Without doubt, the Court has the power and the responsibility “to determine whether or not there has been grave abuse of discretion amounting to lack or excess of jurisdiction on the part of any branch or instrumentality of government.” Thus, “[w]here the action of the legislative branch is seriously alleged to have infringed the Constitution, it becomes not only the right but in fact the duty of the judiciary to settle the dispute.” In taking jurisdiction over petitions questioning acts of the political departments of government, the Court will not review the wisdom, merit or propriety of such actions; it will strike them down only on either of two grounds: (1) unconstitutionality j or (2) grave abuse of discretion.</w:t>
      </w:r>
    </w:p>
    <w:p w:rsidR="00000000" w:rsidDel="00000000" w:rsidP="00000000" w:rsidRDefault="00000000" w:rsidRPr="00000000" w14:paraId="0000051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Question: Does the Supreme Court have jurisdiction to review</w:t>
      </w:r>
      <w:r w:rsidDel="00000000" w:rsidR="00000000" w:rsidRPr="00000000">
        <w:rPr>
          <w:rFonts w:ascii="Georgia" w:cs="Georgia" w:eastAsia="Georgia" w:hAnsi="Georgia"/>
          <w:i w:val="1"/>
          <w:iCs w:val="1"/>
          <w:rtl w:val="0"/>
        </w:rPr>
        <w:t xml:space="preserve"> internal acts </w:t>
      </w:r>
      <w:r w:rsidDel="00000000" w:rsidR="00000000" w:rsidRPr="00000000">
        <w:rPr>
          <w:rFonts w:ascii="Georgia" w:cs="Georgia" w:eastAsia="Georgia" w:hAnsi="Georgia"/>
          <w:rtl w:val="0"/>
        </w:rPr>
        <w:t xml:space="preserve">of the Senate of the Philippines on an allegation in a petition that it has contravened the Constitution? In </w:t>
      </w:r>
      <w:r w:rsidDel="00000000" w:rsidR="00000000" w:rsidRPr="00000000">
        <w:rPr>
          <w:rFonts w:ascii="Georgia" w:cs="Georgia" w:eastAsia="Georgia" w:hAnsi="Georgia"/>
          <w:i w:val="1"/>
          <w:iCs w:val="1"/>
          <w:rtl w:val="0"/>
        </w:rPr>
        <w:t xml:space="preserve">Santiago v. Guingona</w:t>
      </w:r>
      <w:r w:rsidDel="00000000" w:rsidR="00000000" w:rsidRPr="00000000">
        <w:rPr>
          <w:rFonts w:ascii="Georgia" w:cs="Georgia" w:eastAsia="Georgia" w:hAnsi="Georgia"/>
          <w:rtl w:val="0"/>
        </w:rPr>
        <w:t xml:space="preserve">, the Court answered this in the affirmative by reiterating the well-settled doctrine “that jurisdiction over the subject matter of a case is determined by the allegations of the complaint or petition, regardless of whether the plaintiff or petitioner is entitled to the relief asserted.” In light of the </w:t>
      </w:r>
      <w:r w:rsidDel="00000000" w:rsidR="00000000" w:rsidRPr="00000000">
        <w:rPr>
          <w:rFonts w:ascii="Georgia" w:cs="Georgia" w:eastAsia="Georgia" w:hAnsi="Georgia"/>
          <w:i w:val="1"/>
          <w:iCs w:val="1"/>
          <w:rtl w:val="0"/>
        </w:rPr>
        <w:t xml:space="preserve">allegations in the Petition</w:t>
      </w:r>
      <w:r w:rsidDel="00000000" w:rsidR="00000000" w:rsidRPr="00000000">
        <w:rPr>
          <w:rFonts w:ascii="Georgia" w:cs="Georgia" w:eastAsia="Georgia" w:hAnsi="Georgia"/>
          <w:rtl w:val="0"/>
        </w:rPr>
        <w:t xml:space="preserve"> that the Senate violated a specific provision of the Constitution, the Court ruled that it had jurisdiction over the controversy. In my </w:t>
      </w:r>
      <w:r w:rsidDel="00000000" w:rsidR="00000000" w:rsidRPr="00000000">
        <w:rPr>
          <w:rFonts w:ascii="Georgia" w:cs="Georgia" w:eastAsia="Georgia" w:hAnsi="Georgia"/>
          <w:i w:val="1"/>
          <w:iCs w:val="1"/>
          <w:rtl w:val="0"/>
        </w:rPr>
        <w:t xml:space="preserve">ponencia</w:t>
      </w:r>
      <w:r w:rsidDel="00000000" w:rsidR="00000000" w:rsidRPr="00000000">
        <w:rPr>
          <w:rFonts w:ascii="Georgia" w:cs="Georgia" w:eastAsia="Georgia" w:hAnsi="Georgia"/>
          <w:rtl w:val="0"/>
        </w:rPr>
        <w:t xml:space="preserve"> in said case, unequivocally wrote: “It is well within the power and jurisdiction of the Court to inquire whether indeed the Senate or its officials committed a violation of the Constitution or gravely abused their discretion in the exercise of their functions and prerogatives.”</w:t>
      </w:r>
    </w:p>
    <w:p w:rsidR="00000000" w:rsidDel="00000000" w:rsidP="00000000" w:rsidRDefault="00000000" w:rsidRPr="00000000" w14:paraId="0000051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For a clearer understanding of the principle, let me summarize the factual background.</w:t>
      </w:r>
    </w:p>
    <w:p w:rsidR="00000000" w:rsidDel="00000000" w:rsidP="00000000" w:rsidRDefault="00000000" w:rsidRPr="00000000" w14:paraId="0000051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July 27, 1998, by a vote of 20 to 2, the Senate elected Sen. Marcelo B. Fernan (now deceased) as its President. As the losing candidate, Senator Francisco S. Tatad manifested, with the agreement of Sen. Miriam Defensor Santiago — the only other member of the minority who had voted for him — that he was assuming the position of minority leader of the Senate. On July 30, 1998, however, Senate President Fernan, acting on a letter signed by seven Lakas NUCD-UMDP senators, recognized Senator Teofisto T. Guingona Jr. as the minority leader. </w:t>
      </w:r>
    </w:p>
    <w:p w:rsidR="00000000" w:rsidDel="00000000" w:rsidP="00000000" w:rsidRDefault="00000000" w:rsidRPr="00000000" w14:paraId="0000051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Challenging this action of Senate President Fernan, Senators Santiago and Tatad brought before the Supreme Court a Petition for quo warranto, alleging that in choosing Guingona as minority leader, the Senate and its officials violated Section 16 (1), Article of the Constitution.” They contended that this constitutional provision, which required the election of the Senate President “by majority vote of all its members,” carried with it a judicial duty to determine what the concepts of “majority” and “minority” were, and who may elect a minority leader. </w:t>
      </w:r>
    </w:p>
    <w:p w:rsidR="00000000" w:rsidDel="00000000" w:rsidP="00000000" w:rsidRDefault="00000000" w:rsidRPr="00000000" w14:paraId="0000051D">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They argued that “majority” in the aforesaid constitutional provision referred to that group of senators who (1) voted for the winning Senate President and (2) accepted committee chairmanships. Accordingly, those who voted for the losing nominee and accepted no such chairmanships comprised the “minority,” to whom the right to determine the minority leader belonged. As a result, petitioners asserted, Respondent Guingona could not be the legitimate minority leader, since he had voted for Fernan as Senate President. Furthermore, the members of the Lakas- NUCD-UMDP Party could not choose the minority leader because, having voted for Fernan and accepted committee chairmanships, they did not belong to the minority in the Senate. The Court unanimously voted to deny the Petition. Principally, it ruled that, absent any showing of a violation of the Constitution or of any act constituting grave abuse of discretion, “[c]onstitutional respect and a becoming regard for the sovereign acts of a coequal branch prevent this Court from prying into the internal workings of the Senate. </w:t>
      </w:r>
    </w:p>
    <w:p w:rsidR="00000000" w:rsidDel="00000000" w:rsidP="00000000" w:rsidRDefault="00000000" w:rsidRPr="00000000" w14:paraId="0000051E">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Constitution has vested in each house of Congress the power “to determine the rules of its proceedings.” In the exercise of such prerogative, the legislature is supreme. The Supreme Court has no authority to interfere in and unilaterally intrude upon “that exclusive realm, without running afoul of constitutional principles that it is bound to protect and uphold - the very duty that justifies the Court's being.” </w:t>
      </w:r>
    </w:p>
    <w:p w:rsidR="00000000" w:rsidDel="00000000" w:rsidP="00000000" w:rsidRDefault="00000000" w:rsidRPr="00000000" w14:paraId="0000051F">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My ponencia went on to explain that Senators Fernan and Guingona had acted within the confines of their respective positions. “Where no provision of the Constitution, the laws or even the Rules of the Senate has been clearly shown to have been violated, disregarded or overlooked, grave abuse of discretion cannot be imputed to Senate officials for acts done within their competence and authority.”</w:t>
      </w:r>
    </w:p>
    <w:p w:rsidR="00000000" w:rsidDel="00000000" w:rsidP="00000000" w:rsidRDefault="00000000" w:rsidRPr="00000000" w14:paraId="00000520">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While agreeing that the Santiago-Tatad Petition should be dismissed, three members of the Court led by Justice Vicente V. Mendoza differed from me and the majority on the reason for such dismissal. Justice Mendoza argued that the Petition should have been thrown out, not because the Senate and its officials did not commit grave abuse of discretion, but because “[t]he Court has no jurisdiction over the case. The question of who constitutes the minority in the Senate entitled to elect the minority leader of that chamber is political. It respects the internal affairs of a coequal department of the government and is thus addressed solely to that august body.”</w:t>
      </w:r>
    </w:p>
    <w:p w:rsidR="00000000" w:rsidDel="00000000" w:rsidP="00000000" w:rsidRDefault="00000000" w:rsidRPr="00000000" w14:paraId="00000521">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 concluding paragraph of Justice Mendoza’s Separate Opinion summarized his position: “This case involves neither an infringement of specific constitutional limitations nor a violation of the rights of a party not a member of Congress. This Court has jurisdiction over this case only in the sense that determining whether the question involved is reserved for Congress is itself an exercise of jurisdiction in the same way that a court which dismisses a case for lack of jurisdiction must in a narrow sense have jurisdiction since it cannot dismiss the case if it were otherwise. The determination of whether the question involved is justiciable or not is in itself a process of constitutional interpretation. This is the great lesson of </w:t>
      </w:r>
      <w:r w:rsidDel="00000000" w:rsidR="00000000" w:rsidRPr="00000000">
        <w:rPr>
          <w:rFonts w:ascii="Georgia" w:cs="Georgia" w:eastAsia="Georgia" w:hAnsi="Georgia"/>
          <w:i w:val="1"/>
          <w:iCs w:val="1"/>
          <w:rtl w:val="0"/>
        </w:rPr>
        <w:t xml:space="preserve">Marbury v. Madison</w:t>
      </w:r>
      <w:r w:rsidDel="00000000" w:rsidR="00000000" w:rsidRPr="00000000">
        <w:rPr>
          <w:rFonts w:ascii="Georgia" w:cs="Georgia" w:eastAsia="Georgia" w:hAnsi="Georgia"/>
          <w:rtl w:val="0"/>
        </w:rPr>
        <w:t xml:space="preserve"> in which the US Supreme Court, while affirming its power of review, in the end held itself to be without jurisdiction because the Judiciary Act of 1789 granting it jurisdiction over that case was unconstitutional, In other words, a court doing a </w:t>
      </w:r>
      <w:r w:rsidDel="00000000" w:rsidR="00000000" w:rsidRPr="00000000">
        <w:rPr>
          <w:rFonts w:ascii="Georgia" w:cs="Georgia" w:eastAsia="Georgia" w:hAnsi="Georgia"/>
          <w:i w:val="1"/>
          <w:iCs w:val="1"/>
          <w:rtl w:val="0"/>
        </w:rPr>
        <w:t xml:space="preserve">Marbury v. Madison</w:t>
      </w:r>
      <w:r w:rsidDel="00000000" w:rsidR="00000000" w:rsidRPr="00000000">
        <w:rPr>
          <w:rFonts w:ascii="Georgia" w:cs="Georgia" w:eastAsia="Georgia" w:hAnsi="Georgia"/>
          <w:rtl w:val="0"/>
        </w:rPr>
        <w:t xml:space="preserve"> has no jurisdiction except to declare itself without jurisdiction over the case.” </w:t>
      </w:r>
    </w:p>
    <w:p w:rsidR="00000000" w:rsidDel="00000000" w:rsidP="00000000" w:rsidRDefault="00000000" w:rsidRPr="00000000" w14:paraId="00000522">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Basic is the rule, however, that jurisdiction is determined by the allegations of the complaint or petition, and not by the arguments of the respondents or by a finding of the Court, after assuming jurisdiction, that the allegations of the complaint or petition have no merit, It is also basic that once jurisdiction is acquired, it is not lost simply because the Court has found no merit in the petition.</w:t>
      </w:r>
    </w:p>
    <w:p w:rsidR="00000000" w:rsidDel="00000000" w:rsidP="00000000" w:rsidRDefault="00000000" w:rsidRPr="00000000" w14:paraId="00000523">
      <w:pPr>
        <w:spacing w:after="80" w:line="252.00000000000003" w:lineRule="auto"/>
        <w:ind w:firstLine="360"/>
        <w:jc w:val="both"/>
        <w:rPr>
          <w:rFonts w:ascii="Georgia" w:cs="Georgia" w:eastAsia="Georgia" w:hAnsi="Georgia"/>
          <w:i w:val="1"/>
          <w:iCs w:val="1"/>
        </w:rPr>
      </w:pPr>
      <w:r w:rsidDel="00000000" w:rsidR="00000000" w:rsidRPr="00000000">
        <w:rPr>
          <w:rFonts w:ascii="Georgia" w:cs="Georgia" w:eastAsia="Georgia" w:hAnsi="Georgia"/>
          <w:rtl w:val="0"/>
        </w:rPr>
        <w:t xml:space="preserve">In the present case, the petitioners plainly alleged a violation of the Constitution, particularly Article VI, Section 16 (1). And so the ponencia states that in light of such an allegation, the Court had jurisdiction to </w:t>
      </w:r>
      <w:r w:rsidDel="00000000" w:rsidR="00000000" w:rsidRPr="00000000">
        <w:rPr>
          <w:rFonts w:ascii="Georgia" w:cs="Georgia" w:eastAsia="Georgia" w:hAnsi="Georgia"/>
          <w:i w:val="1"/>
          <w:iCs w:val="1"/>
          <w:rtl w:val="0"/>
        </w:rPr>
        <w:t xml:space="preserve">determine whether indeed there was such a violation.</w:t>
      </w:r>
    </w:p>
    <w:p w:rsidR="00000000" w:rsidDel="00000000" w:rsidP="00000000" w:rsidRDefault="00000000" w:rsidRPr="00000000" w14:paraId="00000524">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To repeat, the 1987 Constitution expressly states that judicial power includes the duty “to determine whether or not there has been a grave abuse of discretion amounting to lack or excess of jurisdiction on the part of any branch or instrumentality of the government.” Such duty impels the Court, in the present case, to </w:t>
      </w:r>
      <w:r w:rsidDel="00000000" w:rsidR="00000000" w:rsidRPr="00000000">
        <w:rPr>
          <w:rFonts w:ascii="Georgia" w:cs="Georgia" w:eastAsia="Georgia" w:hAnsi="Georgia"/>
          <w:i w:val="1"/>
          <w:iCs w:val="1"/>
          <w:rtl w:val="0"/>
        </w:rPr>
        <w:t xml:space="preserve">determine</w:t>
      </w:r>
      <w:r w:rsidDel="00000000" w:rsidR="00000000" w:rsidRPr="00000000">
        <w:rPr>
          <w:rFonts w:ascii="Georgia" w:cs="Georgia" w:eastAsia="Georgia" w:hAnsi="Georgia"/>
          <w:rtl w:val="0"/>
        </w:rPr>
        <w:t xml:space="preserve"> whether there has been grave abuse of discretion on the Senate’s part. The phrase “any branch or instrumentality of the government” includes, to my mind, the two houses of Congress.</w:t>
      </w:r>
    </w:p>
    <w:p w:rsidR="00000000" w:rsidDel="00000000" w:rsidP="00000000" w:rsidRDefault="00000000" w:rsidRPr="00000000" w14:paraId="00000525">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On the other hand, where the </w:t>
      </w:r>
      <w:r w:rsidDel="00000000" w:rsidR="00000000" w:rsidRPr="00000000">
        <w:rPr>
          <w:rFonts w:ascii="Georgia" w:cs="Georgia" w:eastAsia="Georgia" w:hAnsi="Georgia"/>
          <w:i w:val="1"/>
          <w:iCs w:val="1"/>
          <w:rtl w:val="0"/>
        </w:rPr>
        <w:t xml:space="preserve">allegations</w:t>
      </w:r>
      <w:r w:rsidDel="00000000" w:rsidR="00000000" w:rsidRPr="00000000">
        <w:rPr>
          <w:rFonts w:ascii="Georgia" w:cs="Georgia" w:eastAsia="Georgia" w:hAnsi="Georgia"/>
          <w:rtl w:val="0"/>
        </w:rPr>
        <w:t xml:space="preserve"> of the petition or complaint show neither a prima facie violation of the Constitution or the law nor grave abuse of discretion, but merely demonstrate a violation of the internal rules of Congress, the Court may dismiss the case for lack of jurisdiction. It is in this instance where the Court, in the words of Justice Mendoza, “has no jurisdiction except to declare itself without jurisdiction over the case.”</w:t>
      </w:r>
    </w:p>
    <w:p w:rsidR="00000000" w:rsidDel="00000000" w:rsidP="00000000" w:rsidRDefault="00000000" w:rsidRPr="00000000" w14:paraId="00000526">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Voting with the majority to dismiss the Petition, Justice Jose C. Vitug wrote a Separate Opinion, which quote in part:</w:t>
      </w:r>
    </w:p>
    <w:p w:rsidR="00000000" w:rsidDel="00000000" w:rsidP="00000000" w:rsidRDefault="00000000" w:rsidRPr="00000000" w14:paraId="00000527">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“Pervasive and limitless, such as it may seem to be, judicial power still succumbs to the paramount doctrine of separation of powers. Congress is the branch of government, composed of the representatives of the people, that lays down the policies of government and provides the direction that the nation must take. The Executive carries out that mandate. Certainly, the Court will not negate that which is done by these co-equal and coordinate branches merely because of a perceived case of grave abuse of discretion on their part, clearly too relative a phrase to be its own sentinel against misuse, even as it will not hesitate to wield the power if that abuse becomes all too clear. The exercise of judicial statesmanship, not judicial tyranny, is what has been envisioned by and institutionalized in the 1987 Constitution.</w:t>
      </w:r>
    </w:p>
    <w:p w:rsidR="00000000" w:rsidDel="00000000" w:rsidP="00000000" w:rsidRDefault="00000000" w:rsidRPr="00000000" w14:paraId="00000528">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“There is no hornbook rule by which; grave abuse of discretion may be determined. The provision was evidently couched in general terms to make it malleable to judicial interpretation in the light of any contemporary or emerging milieu. In its normal concept, the term has been said to imply capricious and whimsical exercise of judgment, amounting to lack or excess of jurisdiction, or that the power is exercised in an arbitrary or despotic manner such as by reason of passion or personal hostility. When the question, however, pertains to an affair internal to either of Congress or the Executive, would subscribe to the </w:t>
      </w:r>
      <w:r w:rsidDel="00000000" w:rsidR="00000000" w:rsidRPr="00000000">
        <w:rPr>
          <w:rFonts w:ascii="Georgia" w:cs="Georgia" w:eastAsia="Georgia" w:hAnsi="Georgia"/>
          <w:i w:val="1"/>
          <w:iCs w:val="1"/>
          <w:rtl w:val="0"/>
        </w:rPr>
        <w:t xml:space="preserve">dictum</w:t>
      </w:r>
      <w:r w:rsidDel="00000000" w:rsidR="00000000" w:rsidRPr="00000000">
        <w:rPr>
          <w:rFonts w:ascii="Georgia" w:cs="Georgia" w:eastAsia="Georgia" w:hAnsi="Georgia"/>
          <w:rtl w:val="0"/>
        </w:rPr>
        <w:t xml:space="preserve">, somewhat made implicit in my understanding of </w:t>
      </w:r>
      <w:r w:rsidDel="00000000" w:rsidR="00000000" w:rsidRPr="00000000">
        <w:rPr>
          <w:rFonts w:ascii="Georgia" w:cs="Georgia" w:eastAsia="Georgia" w:hAnsi="Georgia"/>
          <w:i w:val="1"/>
          <w:iCs w:val="1"/>
          <w:rtl w:val="0"/>
        </w:rPr>
        <w:t xml:space="preserve">Arroyo vs. De Venecia</w:t>
      </w:r>
      <w:r w:rsidDel="00000000" w:rsidR="00000000" w:rsidRPr="00000000">
        <w:rPr>
          <w:rFonts w:ascii="Georgia" w:cs="Georgia" w:eastAsia="Georgia" w:hAnsi="Georgia"/>
          <w:rtl w:val="0"/>
        </w:rPr>
        <w:t xml:space="preserve">, that unless an infringement of any specific Constitutional proscription thereby inheres the Court will not deign substitute its own judgment over that of any of the other two branches of government. Verily, in this situation, it is an impairment or a clear disregard of a specific constitutional precept or provision that can unbolt the steel door for judicial intervention.”</w:t>
      </w:r>
    </w:p>
    <w:p w:rsidR="00000000" w:rsidDel="00000000" w:rsidP="00000000" w:rsidRDefault="00000000" w:rsidRPr="00000000" w14:paraId="00000529">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Justice Flerida Ruth P. Romero (now retired), who likewise voted to dismiss the Petition, wrote a Separate Opinion “to render fealty to certain fundamental precepts,” as follows:</w:t>
      </w:r>
    </w:p>
    <w:p w:rsidR="00000000" w:rsidDel="00000000" w:rsidP="00000000" w:rsidRDefault="00000000" w:rsidRPr="00000000" w14:paraId="0000052A">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“Last year, Arroyo, et al. v. de Venecia, et al.“ presented an opportunity for me to clarify my position further. In that case, Congressman Joker Arroyo filed a petition before the Court complaining that during a session [of] the House of Representatives, he was effectively prevented from raising the question of quorum which to him tainted the validity of Republic Act No. 8240 or the so-called ‘sin-taxes’ law. The Court, speaking again through Justice Mendoza, dismissed Mr. Arroyo's petition, arguing in the main that courts are denied the power to inquire into allegations that, in enacting a law, a House of Congress failed to comply with its own rules, in the absence of [any] showing that there was a violation of a constitutional provision or the rights of private individuals. Concurring with the majority opinion, I discerned a need to explain my position then because of possible misinterpretation. was very emphatic that I did not abandon my position in Tolentino, the facts as presented in Arroyo being radically different from the former. In keeping with my view that judicial review is permissible only to uphold the Constitution, I pointed out that the legislative rules allegedly violated were purely internal and had no direct or reasonable nexus to the requirements and proscriptions of the Constitution in the passage of a bill which would otherwise warrant the Court’s intervention.” </w:t>
      </w:r>
    </w:p>
    <w:p w:rsidR="00000000" w:rsidDel="00000000" w:rsidP="00000000" w:rsidRDefault="00000000" w:rsidRPr="00000000" w14:paraId="0000052B">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Neither Justice Vitug nor Justice Romero, however, discussed the issue of jurisdiction. </w:t>
      </w:r>
    </w:p>
    <w:p w:rsidR="00000000" w:rsidDel="00000000" w:rsidP="00000000" w:rsidRDefault="00000000" w:rsidRPr="00000000" w14:paraId="0000052C">
      <w:pPr>
        <w:spacing w:after="80" w:line="252.00000000000003" w:lineRule="auto"/>
        <w:ind w:firstLine="360"/>
        <w:jc w:val="both"/>
        <w:rPr>
          <w:rFonts w:ascii="Georgia" w:cs="Georgia" w:eastAsia="Georgia" w:hAnsi="Georgia"/>
        </w:rPr>
      </w:pPr>
      <w:r w:rsidDel="00000000" w:rsidR="00000000" w:rsidRPr="00000000">
        <w:rPr>
          <w:rFonts w:ascii="Georgia" w:cs="Georgia" w:eastAsia="Georgia" w:hAnsi="Georgia"/>
          <w:rtl w:val="0"/>
        </w:rPr>
        <w:t xml:space="preserve">By voting that the Court had jurisdiction over the Petition, the majority asserted the exercise of the Court's constitutional right and duty “to determine whether or not there has been a grave abuse of discretion amounting to lack or excess of jurisdiction on the part of any branch or instrumentality of government.” Thus, even in internal affairs of Congress, the Court may still assume jurisdiction if the petition contains prima facie allegations of violation of the Constitution. Had the majority voted with Mr. Justice Mendoza, the Court would have given the signal that, even if a petition seriously alleges facts showing constitutional violations or grave abuse of discretion, never will it pass upon the internal acts of the legislative on the ground of lack of jurisdiction. </w:t>
      </w:r>
    </w:p>
    <w:p w:rsidR="00000000" w:rsidDel="00000000" w:rsidP="00000000" w:rsidRDefault="00000000" w:rsidRPr="00000000" w14:paraId="0000052D">
      <w:pPr>
        <w:spacing w:after="80" w:line="252.00000000000003" w:lineRule="auto"/>
        <w:ind w:firstLine="360"/>
        <w:jc w:val="both"/>
        <w:rPr>
          <w:rFonts w:ascii="Georgia" w:cs="Georgia" w:eastAsia="Georgia" w:hAnsi="Georgia"/>
        </w:rPr>
      </w:pPr>
      <w:r w:rsidDel="00000000" w:rsidR="00000000" w:rsidRPr="00000000">
        <w:rPr>
          <w:rtl w:val="0"/>
        </w:rPr>
      </w:r>
    </w:p>
    <w:p w:rsidR="00000000" w:rsidDel="00000000" w:rsidP="00000000" w:rsidRDefault="00000000" w:rsidRPr="00000000" w14:paraId="0000052E">
      <w:pPr>
        <w:spacing w:after="80" w:line="252.00000000000003" w:lineRule="auto"/>
        <w:ind w:firstLine="360"/>
        <w:rPr>
          <w:rFonts w:ascii="Georgia" w:cs="Georgia" w:eastAsia="Georgia" w:hAnsi="Georgia"/>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1ovhQ9lnY0v0f2ST1eyIUAvxA==">CgMxLjAaGwoBMBIWChQIB0IQCgdHZW9yZ2lhEgVDYXJkbzINaC4yZTlkbHA0bjlxdzINaC5sbzVtd2UxanNlMDIOaC40bzNnbG1rNzQ4cnoyDmguNDNocmt4dWxrMzNvOAByITFlRG9JTTFnU21acDBkREVnNGZETWhnanVPZm5BWEF4OQ==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Justice Artemio V. Panganiban</dc:creator>
</cp:coreProperties>
</file>