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rFonts w:ascii="Georgia" w:cs="Georgia" w:eastAsia="Georgia" w:hAnsi="Georgia"/>
          <w:color w:val="000000"/>
          <w:sz w:val="22"/>
          <w:szCs w:val="22"/>
        </w:rPr>
      </w:pPr>
      <w:bookmarkStart w:colFirst="0" w:colLast="0" w:name="_heading=h.vu2bz3z0bdoc" w:id="0"/>
      <w:bookmarkEnd w:id="0"/>
      <w:r w:rsidDel="00000000" w:rsidR="00000000" w:rsidRPr="00000000">
        <w:rPr>
          <w:rFonts w:ascii="Georgia" w:cs="Georgia" w:eastAsia="Georgia" w:hAnsi="Georgia"/>
          <w:color w:val="000000"/>
          <w:sz w:val="22"/>
          <w:szCs w:val="22"/>
        </w:rPr>
        <w:drawing>
          <wp:inline distB="114300" distT="114300" distL="114300" distR="114300">
            <wp:extent cx="5372846" cy="777271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72846" cy="77727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0"/>
        <w:jc w:val="left"/>
        <w:rPr/>
      </w:pPr>
      <w:bookmarkStart w:colFirst="0" w:colLast="0" w:name="_heading=h.1498bwp9rmk8" w:id="1"/>
      <w:bookmarkEnd w:id="1"/>
      <w:r w:rsidDel="00000000" w:rsidR="00000000" w:rsidRPr="00000000">
        <w:rPr>
          <w:rtl w:val="0"/>
        </w:rPr>
      </w:r>
    </w:p>
    <w:p w:rsidR="00000000" w:rsidDel="00000000" w:rsidP="00000000" w:rsidRDefault="00000000" w:rsidRPr="00000000" w14:paraId="00000003">
      <w:pPr>
        <w:pStyle w:val="Title"/>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04">
      <w:pPr>
        <w:pStyle w:val="Title"/>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LIBERTY AND PROSPERITY</w:t>
      </w:r>
    </w:p>
    <w:p w:rsidR="00000000" w:rsidDel="00000000" w:rsidP="00000000" w:rsidRDefault="00000000" w:rsidRPr="00000000" w14:paraId="00000005">
      <w:pPr>
        <w:pStyle w:val="Subtitle"/>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Chief Justice Artemio V. Panganiban</w:t>
      </w:r>
    </w:p>
    <w:p w:rsidR="00000000" w:rsidDel="00000000" w:rsidP="00000000" w:rsidRDefault="00000000" w:rsidRPr="00000000" w14:paraId="00000006">
      <w:pPr>
        <w:pStyle w:val="Subtitle"/>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Complete text transcription from the supplied 314-page scan</w:t>
      </w:r>
    </w:p>
    <w:p w:rsidR="00000000" w:rsidDel="00000000" w:rsidP="00000000" w:rsidRDefault="00000000" w:rsidRPr="00000000" w14:paraId="0000000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08">
      <w:pPr>
        <w:ind w:left="1152" w:right="1152" w:firstLine="0"/>
        <w:jc w:val="cente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Editorial note: Images and photographs are omitted. Captions and all other legible textual matter are retained. The original pagination is identified in bracketed source-page markers. Footnotes are transcribed immediately after the source page on which they appear, separated from the main text.</w:t>
      </w:r>
      <w:r w:rsidDel="00000000" w:rsidR="00000000" w:rsidRPr="00000000">
        <w:rPr>
          <w:rtl w:val="0"/>
        </w:rPr>
      </w:r>
    </w:p>
    <w:p w:rsidR="00000000" w:rsidDel="00000000" w:rsidP="00000000" w:rsidRDefault="00000000" w:rsidRPr="00000000" w14:paraId="00000009">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FOREWORD</w:t>
      </w:r>
    </w:p>
    <w:p w:rsidR="00000000" w:rsidDel="00000000" w:rsidP="00000000" w:rsidRDefault="00000000" w:rsidRPr="00000000" w14:paraId="000000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I recall correctly, it was on July 15, 2006, when Chief Justice Artemio V. Panganiban spoke to me about writing the Foreword to his eleventh and last book while a sitting member of the Supreme Court. I felt so touched and moved by his gesture I just kept quiet. I would allow him, I told myself, to change his mind, should he want to.</w:t>
      </w:r>
    </w:p>
    <w:p w:rsidR="00000000" w:rsidDel="00000000" w:rsidP="00000000" w:rsidRDefault="00000000" w:rsidRPr="00000000" w14:paraId="000000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a formal letter dated July 20, 2006, confirming his request, ruled out this possibility. He stressed a fact I could not deny: I had written the Preface to his first book -- Love God, Serve Man -- a year before he was appointed to the High Court. I now quote his letter: “I thought I would request you to write the Foreword to my last book as a sitting justice of the Court.” The quoted portion might, in a subtle sense, qualify as a non sequitur. Obviously, others, perhaps better situated, could write the Foreword. But how do I say that to a Chief Justice, without being somehow guilty of false humility?</w:t>
      </w:r>
    </w:p>
    <w:p w:rsidR="00000000" w:rsidDel="00000000" w:rsidP="00000000" w:rsidRDefault="00000000" w:rsidRPr="00000000" w14:paraId="0000000D">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w:t>
      </w:r>
    </w:p>
    <w:p w:rsidR="00000000" w:rsidDel="00000000" w:rsidP="00000000" w:rsidRDefault="00000000" w:rsidRPr="00000000" w14:paraId="0000000E">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In any case, there are some facts that are worth repeating in the case of Chief Justice Panganiban, whom I have fondly called Art since his student days:</w:t>
      </w:r>
      <w:r w:rsidDel="00000000" w:rsidR="00000000" w:rsidRPr="00000000">
        <w:rPr>
          <w:rtl w:val="0"/>
        </w:rPr>
      </w:r>
    </w:p>
    <w:p w:rsidR="00000000" w:rsidDel="00000000" w:rsidP="00000000" w:rsidRDefault="00000000" w:rsidRPr="00000000" w14:paraId="000000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evaluating President GMA’s appointment of Art in December 2005, two facts that can neither be changed nor erased stand out: (1) this is the first time a poor man’s law school, the FEU Institute of Law, ever produced a Chief Justice since its foundation in 1930; (2) also, this is the first time a person born poor, orphaned while studying in school, a former newsboy and bootblack, from Sampaloc, Manila, rose to become Chief Justice of the nation.</w:t>
      </w:r>
    </w:p>
    <w:p w:rsidR="00000000" w:rsidDel="00000000" w:rsidP="00000000" w:rsidRDefault="00000000" w:rsidRPr="00000000" w14:paraId="000000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Incidentally, from Chief Justice Cayetano Arellano in August 1901 up to Chief Justice Ramon Avanceña before the outbreak of the Pacific War in December 1941, or a long period of 40 years; from Chief Justice Manuel V. Moran in 1945 to Chief Justice Roberto Concepcion until Ferdinand Marcos declared martial law in September 1972, or a turbulent period covering 27 years; and after the People Power Revolution of February 25, 1986, from Chief Justice Claudio Teehankee to Chief Justice Davide, Jr., who retired in December 2005, no one came from the ranks of the very poor — until Art Panganiban was formally appointed by the President on December 21, 2005.</w:t>
      </w:r>
    </w:p>
    <w:p w:rsidR="00000000" w:rsidDel="00000000" w:rsidP="00000000" w:rsidRDefault="00000000" w:rsidRPr="00000000" w14:paraId="000000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December 7, 2006, Chief Justice Art will reach 70 and forthwith retire from his position of honor, as many would probably say. But the honor, in Art’s case, belongs to the person holding the position, not the position regardless of the person.</w:t>
      </w:r>
    </w:p>
    <w:p w:rsidR="00000000" w:rsidDel="00000000" w:rsidP="00000000" w:rsidRDefault="00000000" w:rsidRPr="00000000" w14:paraId="00000012">
      <w:pPr>
        <w:pStyle w:val="Heading2"/>
        <w:spacing w:after="0" w:before="0" w:line="240" w:lineRule="auto"/>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13">
      <w:pPr>
        <w:pStyle w:val="Heading2"/>
        <w:spacing w:after="0" w:before="0" w:line="240" w:lineRule="auto"/>
        <w:jc w:val="both"/>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Five Pressing Problems </w:t>
      </w:r>
    </w:p>
    <w:p w:rsidR="00000000" w:rsidDel="00000000" w:rsidP="00000000" w:rsidRDefault="00000000" w:rsidRPr="00000000" w14:paraId="00000014">
      <w:pPr>
        <w:pStyle w:val="Heading2"/>
        <w:spacing w:after="0" w:before="0" w:line="240" w:lineRule="auto"/>
        <w:jc w:val="both"/>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of Our System of Justice</w:t>
      </w:r>
    </w:p>
    <w:p w:rsidR="00000000" w:rsidDel="00000000" w:rsidP="00000000" w:rsidRDefault="00000000" w:rsidRPr="00000000" w14:paraId="000000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Whether one is an impartial observer or a habitual faultfinder, here or abroad, the first thing one asks about our system of justice may involve one or more of these traits: corruption, lack of independence, incompetence, delay or inefficiency and no access by the poor.</w:t>
      </w:r>
    </w:p>
    <w:p w:rsidR="00000000" w:rsidDel="00000000" w:rsidP="00000000" w:rsidRDefault="00000000" w:rsidRPr="00000000" w14:paraId="00000016">
      <w:pPr>
        <w:pStyle w:val="Heading1"/>
        <w:jc w:val="both"/>
        <w:rPr>
          <w:rFonts w:ascii="Georgia" w:cs="Georgia" w:eastAsia="Georgia" w:hAnsi="Georgia"/>
          <w:b w:val="0"/>
          <w:bCs w:val="0"/>
          <w:color w:val="000000"/>
          <w:sz w:val="22"/>
          <w:szCs w:val="22"/>
        </w:rPr>
      </w:pPr>
      <w:r w:rsidDel="00000000" w:rsidR="00000000" w:rsidRPr="00000000">
        <w:rPr>
          <w:rFonts w:ascii="Georgia" w:cs="Georgia" w:eastAsia="Georgia" w:hAnsi="Georgia"/>
          <w:b w:val="0"/>
          <w:bCs w:val="0"/>
          <w:color w:val="000000"/>
          <w:sz w:val="22"/>
          <w:szCs w:val="22"/>
          <w:rtl w:val="0"/>
        </w:rPr>
        <w:t xml:space="preserve">Chapter 10 discusses what he has done as a jurist to solve these problems. And because he considers the problem of delay very important — in fact, there are so many cases that have been pending in the Supreme Court for decades, despite the time limitations set forth in the 1987 Constitution — he created a “Committee on Zero Backlog,” chaired by Senior Justice Reynato Puno to immediately monitor the flow of cases and to resolve the “old” ones.</w:t>
      </w:r>
    </w:p>
    <w:p w:rsidR="00000000" w:rsidDel="00000000" w:rsidP="00000000" w:rsidRDefault="00000000" w:rsidRPr="00000000" w14:paraId="000000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Chief Justice Panganiban is not awed by all sorts of criticisms, whether from friends, well-wishers, skeptics, or cynics. As soon as he was appointed by President Gloria Macapagal-Arroyo (GMA), who has been berated by political foes for her “authoritarian inclinations,” former Senate President Franklin Drilon, a leading critic of GMA, conceded the Chief Justice was “extremely qualified” since he had the necessary attributes — an unblemished record, integrity, intellect and industry; nevertheless, the people will be watching “the independence of the Panganiban court.” Which is why his performance since he assumed the highest position in the judiciary, as well as his latest book, is right on the nose.</w:t>
      </w:r>
    </w:p>
    <w:p w:rsidR="00000000" w:rsidDel="00000000" w:rsidP="00000000" w:rsidRDefault="00000000" w:rsidRPr="00000000" w14:paraId="00000018">
      <w:pPr>
        <w:pStyle w:val="Heading2"/>
        <w:jc w:val="both"/>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Decision-Writing Style</w:t>
      </w:r>
    </w:p>
    <w:p w:rsidR="00000000" w:rsidDel="00000000" w:rsidP="00000000" w:rsidRDefault="00000000" w:rsidRPr="00000000" w14:paraId="00000019">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In his second book, Justice and Faith — a collection of Justice Panganiban’s selected writings and speeches for the period 1995-1997 — there are relevant passages at the beginning of the opus that speak of his decision-writing style:</w:t>
      </w:r>
      <w:r w:rsidDel="00000000" w:rsidR="00000000" w:rsidRPr="00000000">
        <w:rPr>
          <w:rtl w:val="0"/>
        </w:rPr>
      </w:r>
    </w:p>
    <w:p w:rsidR="00000000" w:rsidDel="00000000" w:rsidP="00000000" w:rsidRDefault="00000000" w:rsidRPr="00000000" w14:paraId="000000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I have endeavored to write in simple English, comprehensible as much as possible to a college graduate. I want to be understood not only by the legal profession but also by the parties themselves, especially by persons accused of crimes, and by the public at large as regards cases involving the interpretation of the Constitution. As I wrote in my Dissenting Opinion in Marcos:</w:t>
      </w:r>
    </w:p>
    <w:p w:rsidR="00000000" w:rsidDel="00000000" w:rsidP="00000000" w:rsidRDefault="00000000" w:rsidRPr="00000000" w14:paraId="000000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is the most basic law of the land. It enshrines the most cherished aspirations and ideals of the population at large. It is not a document reserved only for scholarly disquisitions by the most eminent legal minds of the land. The Constitution is not intended only for lawyers to quibble over.... Its contents and words should be interpreted in the sense understood by ordinary men and women who place their lives on the line in its defense and who pin their hopes for a better life on its fulfillment.”</w:t>
      </w:r>
    </w:p>
    <w:p w:rsidR="00000000" w:rsidDel="00000000" w:rsidP="00000000" w:rsidRDefault="00000000" w:rsidRPr="00000000" w14:paraId="000000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than lingual elegance... I strive for simplicity, clarity and precision in nuances and shades of meanings.”</w:t>
      </w:r>
    </w:p>
    <w:p w:rsidR="00000000" w:rsidDel="00000000" w:rsidP="00000000" w:rsidRDefault="00000000" w:rsidRPr="00000000" w14:paraId="000000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 for him are the polished style and clever turn of phrases with which some justices — before and after Art’s appointment to the High Court in October 1995 — try to impress one another and the legal profession.</w:t>
      </w:r>
    </w:p>
    <w:p w:rsidR="00000000" w:rsidDel="00000000" w:rsidP="00000000" w:rsidRDefault="00000000" w:rsidRPr="00000000" w14:paraId="0000001E">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Considering that our Supreme Court was patterned, with some modification, after that of the United States Supreme Court, whose members are well-versed in English, how do we compare with them in point of style and content?</w:t>
      </w:r>
      <w:r w:rsidDel="00000000" w:rsidR="00000000" w:rsidRPr="00000000">
        <w:rPr>
          <w:rtl w:val="0"/>
        </w:rPr>
      </w:r>
    </w:p>
    <w:p w:rsidR="00000000" w:rsidDel="00000000" w:rsidP="00000000" w:rsidRDefault="00000000" w:rsidRPr="00000000" w14:paraId="000000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Distinguished justices in the United States, such as Oliver Wendell Holmes, Benjamin C. Cardozo, and Louis D. Brandeis, developed their own writing style. (See Oxford Companion to the Supreme Court of the United States (1992]).</w:t>
      </w:r>
    </w:p>
    <w:p w:rsidR="00000000" w:rsidDel="00000000" w:rsidP="00000000" w:rsidRDefault="00000000" w:rsidRPr="00000000" w14:paraId="00000020">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Holmes is best remembered for "his wit, style and ability to sum up an argument in a pithy epigram." Many judges, lawyers and law professors in Anglo-American jurisdictions, as well as in countries like the Philippines, remember what he wrote in Common Law, often called the greatest work of American legal scholarship: </w:t>
      </w:r>
      <w:r w:rsidDel="00000000" w:rsidR="00000000" w:rsidRPr="00000000">
        <w:rPr>
          <w:rFonts w:ascii="Georgia" w:cs="Georgia" w:eastAsia="Georgia" w:hAnsi="Georgia"/>
          <w:i w:val="1"/>
          <w:iCs w:val="1"/>
          <w:sz w:val="22"/>
          <w:szCs w:val="22"/>
          <w:rtl w:val="0"/>
        </w:rPr>
        <w:t xml:space="preserve">"The life of the law is not logic, it has been experience, the felt necessities of the time....</w:t>
      </w:r>
    </w:p>
    <w:p w:rsidR="00000000" w:rsidDel="00000000" w:rsidP="00000000" w:rsidRDefault="00000000" w:rsidRPr="00000000" w14:paraId="00000021">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In constitutional law cases, terms and concepts keep on changing and evolving. Holmes believed that such terms as "freedom of speech" and "due process of law" embodied certain "fundamental principles of right" that should be viewed from the perspective of the common law and from centuries of experience. Because individual liberty lies at the very core of the American constitutional system, he wrote what has become a classic: " </w:t>
      </w:r>
      <w:r w:rsidDel="00000000" w:rsidR="00000000" w:rsidRPr="00000000">
        <w:rPr>
          <w:rFonts w:ascii="Georgia" w:cs="Georgia" w:eastAsia="Georgia" w:hAnsi="Georgia"/>
          <w:i w:val="1"/>
          <w:iCs w:val="1"/>
          <w:sz w:val="22"/>
          <w:szCs w:val="22"/>
          <w:rtl w:val="0"/>
        </w:rPr>
        <w:t xml:space="preserve">A word is not a crystal, transparent and unchanging, but the skin of a living thought."</w:t>
      </w:r>
    </w:p>
    <w:p w:rsidR="00000000" w:rsidDel="00000000" w:rsidP="00000000" w:rsidRDefault="00000000" w:rsidRPr="00000000" w14:paraId="000000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laid down the "clear and present danger" rule to protect honest expressions of opinion. "The best test of truth," said Holmes in the 1919 case Abrams v. United States,</w:t>
      </w:r>
    </w:p>
    <w:p w:rsidR="00000000" w:rsidDel="00000000" w:rsidP="00000000" w:rsidRDefault="00000000" w:rsidRPr="00000000" w14:paraId="00000023">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"is the power of thought to get itself accepted in the competition of the market, and that truth is the only group upon which our wishes can be safely carried out." In other words, political dissent, honestly expressed by a citizen, must be protected. This may well correspond to the emphasis of Chief Justice Art on Liberty, the first part of what he calls his judicial philosophy.</w:t>
      </w:r>
      <w:r w:rsidDel="00000000" w:rsidR="00000000" w:rsidRPr="00000000">
        <w:rPr>
          <w:rtl w:val="0"/>
        </w:rPr>
      </w:r>
    </w:p>
    <w:p w:rsidR="00000000" w:rsidDel="00000000" w:rsidP="00000000" w:rsidRDefault="00000000" w:rsidRPr="00000000" w14:paraId="00000024">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While on the New York Court of Appeals, Benjamin N. Cardozo became the most celebrated common law judge of his time. In contract law, he exerted his efforts to instill fairness into ambiguous contracts rather than permitting contracts to entrap one of the parties. He was invited to deliver the Storrs Lectures at Yale Law School, which embodied his statement of the proper judicial decision-making process. In his 1921 book, </w:t>
      </w:r>
      <w:r w:rsidDel="00000000" w:rsidR="00000000" w:rsidRPr="00000000">
        <w:rPr>
          <w:rFonts w:ascii="Georgia" w:cs="Georgia" w:eastAsia="Georgia" w:hAnsi="Georgia"/>
          <w:i w:val="1"/>
          <w:iCs w:val="1"/>
          <w:sz w:val="22"/>
          <w:szCs w:val="22"/>
          <w:rtl w:val="0"/>
        </w:rPr>
        <w:t xml:space="preserve">The Nature of the Judicial Process,</w:t>
      </w:r>
      <w:r w:rsidDel="00000000" w:rsidR="00000000" w:rsidRPr="00000000">
        <w:rPr>
          <w:rFonts w:ascii="Georgia" w:cs="Georgia" w:eastAsia="Georgia" w:hAnsi="Georgia"/>
          <w:sz w:val="22"/>
          <w:szCs w:val="22"/>
          <w:rtl w:val="0"/>
        </w:rPr>
        <w:t xml:space="preserve"> Cardozo argued for what he termed "sociological jurisprudence," rooted in a sophisticated understanding of positivist jurisprudence and expressed with elegance and clarity. </w:t>
      </w:r>
      <w:r w:rsidDel="00000000" w:rsidR="00000000" w:rsidRPr="00000000">
        <w:rPr>
          <w:rFonts w:ascii="Georgia" w:cs="Georgia" w:eastAsia="Georgia" w:hAnsi="Georgia"/>
          <w:i w:val="1"/>
          <w:iCs w:val="1"/>
          <w:sz w:val="22"/>
          <w:szCs w:val="22"/>
          <w:rtl w:val="0"/>
        </w:rPr>
        <w:t xml:space="preserve">He led both bench and bar to interpret law guided by its purpose and function rather than as purely conceptual.</w:t>
      </w:r>
    </w:p>
    <w:p w:rsidR="00000000" w:rsidDel="00000000" w:rsidP="00000000" w:rsidRDefault="00000000" w:rsidRPr="00000000" w14:paraId="000000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he was appointed by President Hoover in 1932 to the Supreme Court, replacing Holmes, he became a famous dissenter, together with Brandeis and Stone.</w:t>
      </w:r>
    </w:p>
    <w:p w:rsidR="00000000" w:rsidDel="00000000" w:rsidP="00000000" w:rsidRDefault="00000000" w:rsidRPr="00000000" w14:paraId="000000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contributed to the redefinition of a constitutional rationale in Palko v. Connecticut (1937) in which Cardozo's formula, "the essence of a scheme of ordered liberty," became the basis for incorporating most of the Bill of Rights into the Fourteenth Amendment (the due process clause).</w:t>
      </w:r>
    </w:p>
    <w:p w:rsidR="00000000" w:rsidDel="00000000" w:rsidP="00000000" w:rsidRDefault="00000000" w:rsidRPr="00000000" w14:paraId="00000027">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It was Brandeis, a well-known legal practitioner and social activist before his appointment to the High Court, who became famous for his "Brandeis brief." In the 1908 case </w:t>
      </w:r>
      <w:r w:rsidDel="00000000" w:rsidR="00000000" w:rsidRPr="00000000">
        <w:rPr>
          <w:rFonts w:ascii="Georgia" w:cs="Georgia" w:eastAsia="Georgia" w:hAnsi="Georgia"/>
          <w:i w:val="1"/>
          <w:iCs w:val="1"/>
          <w:sz w:val="22"/>
          <w:szCs w:val="22"/>
          <w:rtl w:val="0"/>
        </w:rPr>
        <w:t xml:space="preserve">Muller v. Oregon</w:t>
      </w:r>
      <w:r w:rsidDel="00000000" w:rsidR="00000000" w:rsidRPr="00000000">
        <w:rPr>
          <w:rFonts w:ascii="Georgia" w:cs="Georgia" w:eastAsia="Georgia" w:hAnsi="Georgia"/>
          <w:sz w:val="22"/>
          <w:szCs w:val="22"/>
          <w:rtl w:val="0"/>
        </w:rPr>
        <w:t xml:space="preserve">, he devoted only two pages of his brief to the discussion of legal issues; the remaining 110 pages presented evidence of the harmful effects of "long hours of labor on the health, safety, morals and general welfare of women." His evidence was culled from medical reports, psychological treatises, statistical compilations and expert studies. The Brandeis brief was unprecedented -- it was used to demonstrate that there was a reasonable basis for the Oregon statute.</w:t>
      </w:r>
      <w:r w:rsidDel="00000000" w:rsidR="00000000" w:rsidRPr="00000000">
        <w:rPr>
          <w:rtl w:val="0"/>
        </w:rPr>
      </w:r>
    </w:p>
    <w:p w:rsidR="00000000" w:rsidDel="00000000" w:rsidP="00000000" w:rsidRDefault="00000000" w:rsidRPr="00000000" w14:paraId="000000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that, Supreme Court justices merely imposed their own views about what constituted reasonable legislation. The brief’s analysis was in line with fact-oriented sociological jurisprudence. It forced the Court to consider data that state legislators employed in drafting reform laws. The success of the Brandeis brief led many lawyers and courts to support a wide-ranged economic legislation — which may well pertain to nurturing our poor people’s Prosperity, the second part of Art’s judicial philosophy. The Mining Law case, the resolution of which was penned by then Associate Justice Panganiban, may be cited as a relevant example of the Brandeis approach.</w:t>
      </w:r>
    </w:p>
    <w:p w:rsidR="00000000" w:rsidDel="00000000" w:rsidP="00000000" w:rsidRDefault="00000000" w:rsidRPr="00000000" w14:paraId="000000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about the importance of communicating the decisions of the Supreme Court to our people? In other countries, such as Japan, China, Russia, India, South Korea and Indonesia, decisions by all courts are written and promulgated in their own language. Our Supreme Court, weighed down by tradition and other considerations, may not go this far. But to enable the parties to the case and the public at large to know the important decisions of the Supreme Court, as stated by Justice Art, the latter can do something unprecedented here since the turn of the 20th century: hire and retain the services of proficient translators of most of its decisions into Filipino. This might serve as a model for other collegiate courts, such as the Sandiganbayan and the Court of Appeals.</w:t>
      </w:r>
    </w:p>
    <w:p w:rsidR="00000000" w:rsidDel="00000000" w:rsidP="00000000" w:rsidRDefault="00000000" w:rsidRPr="00000000" w14:paraId="000000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fact of the matter is that Tagalog, the basis of Filipino, has been used in political discourse and campaigns since the 1930s. Today, TV and radio broadcasts, especially for entertainment and for the dissemination of local news, are usually in Filipino, the language of the masses. As usual, the courts, in a manner of speaking, seem to be far behind.</w:t>
      </w:r>
    </w:p>
    <w:p w:rsidR="00000000" w:rsidDel="00000000" w:rsidP="00000000" w:rsidRDefault="00000000" w:rsidRPr="00000000" w14:paraId="000000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C">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II</w:t>
      </w:r>
    </w:p>
    <w:p w:rsidR="00000000" w:rsidDel="00000000" w:rsidP="00000000" w:rsidRDefault="00000000" w:rsidRPr="00000000" w14:paraId="0000002D">
      <w:pPr>
        <w:pStyle w:val="Heading2"/>
        <w:jc w:val="both"/>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Leadership of Chief Justice Art</w:t>
      </w:r>
    </w:p>
    <w:p w:rsidR="00000000" w:rsidDel="00000000" w:rsidP="00000000" w:rsidRDefault="00000000" w:rsidRPr="00000000" w14:paraId="000000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leadership of Chief Justice Art is not a new trait. Consider only these 2 cases that could have diminished his chance to become Chief Justice, given the bias and predisposition of the appointing power.</w:t>
      </w:r>
    </w:p>
    <w:p w:rsidR="00000000" w:rsidDel="00000000" w:rsidP="00000000" w:rsidRDefault="00000000" w:rsidRPr="00000000" w14:paraId="000000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time of President Joseph “Erap” Estrada, who, even before he assumed office, had been for a compromise settlement with the Marcoses and their major cronies, then Associate Justice Panganiban ruled that the General and Supplemental Agreements (otherwise known as the “Compromise Deal”) between the PCGG and the Marcos heirs dated December 28, 1993, were null and void, in that, inter alia:</w:t>
      </w:r>
    </w:p>
    <w:p w:rsidR="00000000" w:rsidDel="00000000" w:rsidP="00000000" w:rsidRDefault="00000000" w:rsidRPr="00000000" w14:paraId="000000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“Criminal immunity cannot be granted to the Marcoses who are the principal defendants in the state of ill-gotten wealth cases now pending before the Sandiganbayan.”</w:t>
      </w:r>
    </w:p>
    <w:p w:rsidR="00000000" w:rsidDel="00000000" w:rsidP="00000000" w:rsidRDefault="00000000" w:rsidRPr="00000000" w14:paraId="000000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Exempting the properties to be retained by the Marcos heirs from all forms of taxes “is a clear violation of the Constitution since the power to tax and grant exemptions is vested in Congress.” (Sec. 28 [4], Article VI of the Constitution)</w:t>
      </w:r>
    </w:p>
    <w:p w:rsidR="00000000" w:rsidDel="00000000" w:rsidP="00000000" w:rsidRDefault="00000000" w:rsidRPr="00000000" w14:paraId="00000032">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3. The provision in the Agreement binding the government “to cause the dismissal of all cases against the Marcos heirs is a direct encroachment on judicial powers, particularly in regard to criminal jurisdiction.</w:t>
      </w:r>
      <w:r w:rsidDel="00000000" w:rsidR="00000000" w:rsidRPr="00000000">
        <w:rPr>
          <w:rtl w:val="0"/>
        </w:rPr>
      </w:r>
    </w:p>
    <w:p w:rsidR="00000000" w:rsidDel="00000000" w:rsidP="00000000" w:rsidRDefault="00000000" w:rsidRPr="00000000" w14:paraId="000000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Once a case is filed before a court of competent jurisdiction, the matter of its dismissal is within the full discretion and control of the judge.”</w:t>
      </w:r>
    </w:p>
    <w:p w:rsidR="00000000" w:rsidDel="00000000" w:rsidP="00000000" w:rsidRDefault="00000000" w:rsidRPr="00000000" w14:paraId="000000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provision in the Agreement that the government waives “all claims... past, present and future” against the Marcoses is “contrary to law.... It is a virtual warrant for all public officials to amass funds illegally, since there is an option to compromise their liability in exchange for only a portion of their ill-gotten wealth.”</w:t>
      </w:r>
    </w:p>
    <w:p w:rsidR="00000000" w:rsidDel="00000000" w:rsidP="00000000" w:rsidRDefault="00000000" w:rsidRPr="00000000" w14:paraId="000000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provision in the Agreement that the government waives all claims . . . past, present and future” against the Marcoses is “contrary to law. . . It is a virtual warrant for all public officials to amass funds illegally, since there is an option to compromise their liability in exchange for only a portion of their ill-gotten wealth."</w:t>
      </w:r>
    </w:p>
    <w:p w:rsidR="00000000" w:rsidDel="00000000" w:rsidP="00000000" w:rsidRDefault="00000000" w:rsidRPr="00000000" w14:paraId="000000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it noted that the compromise deal was entered into by PCGG Chairman Magtanggol Gunigundo, with the consent of President Fidel V. Ramos, who had appointed Art Panganiban to the High Court in October 1995.</w:t>
      </w:r>
    </w:p>
    <w:p w:rsidR="00000000" w:rsidDel="00000000" w:rsidP="00000000" w:rsidRDefault="00000000" w:rsidRPr="00000000" w14:paraId="000000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Then, at a time when it was uncertain whether Estrada would remain President or whether GMA would succeed him as President, Justice Panganiban, as ponente, ruled against Eduardo "Danding" Cojuangco in Republic v. Cocofed, et al., GR 147062-64. Justice Art declared in this landmark case that "coconut levy funds are not only affected with public interest" (as held by ex-Chief Justice Narvasa); "[T]hey are, in fact, prima facie public funds, because they are moneys belonging to the State or to any political subdivisions, raised by taxes, customs duties, and other operations....Coconut levy funds are levies imposed by the State for the benefit of the coconut industry and its farmers."</w:t>
      </w:r>
    </w:p>
    <w:p w:rsidR="00000000" w:rsidDel="00000000" w:rsidP="00000000" w:rsidRDefault="00000000" w:rsidRPr="00000000" w14:paraId="000000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he occupied the position of Chief justice, his leadership - particularly in the timely disposition of the three cases involving Executive Order 464, the CPR policy, and Presidential Proclamation 1017, each of which was very important to President Gloria Macapagal-Arroyo who had appointed Art - was placed at stake and became crucial. All the three decisions on these crucial cases showed beyond doubt the independence and the competence of the High Court and, in particular, the quality of Chief Justice Panganiban's leadership.</w:t>
      </w:r>
    </w:p>
    <w:p w:rsidR="00000000" w:rsidDel="00000000" w:rsidP="00000000" w:rsidRDefault="00000000" w:rsidRPr="00000000" w14:paraId="000000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administration spokesmen said the President would follow the Supreme Court in each of these cases. Meantime, the Chief Justice was accorded glowing tributes by respected commentators and legal luminaries. (Nevertheless, the new Solicitor General filed Motions for Reconsideration in two cases - - EO 464 and PP 1017 - both of which the Supreme Court, in a restatement of its independence, denied with finality.)</w:t>
      </w:r>
    </w:p>
    <w:p w:rsidR="00000000" w:rsidDel="00000000" w:rsidP="00000000" w:rsidRDefault="00000000" w:rsidRPr="00000000" w14:paraId="000000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case, of the three departments and agencies of government, the July 6, 2006 SWS Survey of Enterprises on Corruption gave the Supreme Court the most favorable rating: Net +40. The President, Congress, and the other agencies, such as the Comelec and the present PCGG, obtained negative ratings.</w:t>
      </w:r>
    </w:p>
    <w:p w:rsidR="00000000" w:rsidDel="00000000" w:rsidP="00000000" w:rsidRDefault="00000000" w:rsidRPr="00000000" w14:paraId="0000003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Leadership Functions </w:t>
      </w:r>
    </w:p>
    <w:p w:rsidR="00000000" w:rsidDel="00000000" w:rsidP="00000000" w:rsidRDefault="00000000" w:rsidRPr="00000000" w14:paraId="0000003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of a Chief Justice</w:t>
      </w:r>
    </w:p>
    <w:p w:rsidR="00000000" w:rsidDel="00000000" w:rsidP="00000000" w:rsidRDefault="00000000" w:rsidRPr="00000000" w14:paraId="000000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cover article of the January 2006 issue of </w:t>
      </w:r>
      <w:r w:rsidDel="00000000" w:rsidR="00000000" w:rsidRPr="00000000">
        <w:rPr>
          <w:rFonts w:ascii="Georgia" w:cs="Georgia" w:eastAsia="Georgia" w:hAnsi="Georgia"/>
          <w:i w:val="1"/>
          <w:iCs w:val="1"/>
          <w:sz w:val="22"/>
          <w:szCs w:val="22"/>
          <w:rtl w:val="0"/>
        </w:rPr>
        <w:t xml:space="preserve">Kilosbayan-Bantay Katarungan</w:t>
      </w:r>
      <w:r w:rsidDel="00000000" w:rsidR="00000000" w:rsidRPr="00000000">
        <w:rPr>
          <w:rFonts w:ascii="Georgia" w:cs="Georgia" w:eastAsia="Georgia" w:hAnsi="Georgia"/>
          <w:sz w:val="22"/>
          <w:szCs w:val="22"/>
          <w:rtl w:val="0"/>
        </w:rPr>
        <w:t xml:space="preserve"> Magazine, we stated that in every organization, three things are essential --leadership, leadership, and leadership. For example, in the U.S. Supreme Court, the Chief Justice, as Presiding Officer, controls the flow of the proceedings; as Titular Leader, the Office affords special opportunities for leadership; as Court Manager and Guardian, promoting intracourt harmony are tested to the limit. Each in his own time, Chief Justices John Marshall, Charles Evans Hughes, and Earl Warren possessed these talents and earned the respect of Bench and Bar and the entire nation.</w:t>
      </w:r>
    </w:p>
    <w:p w:rsidR="00000000" w:rsidDel="00000000" w:rsidP="00000000" w:rsidRDefault="00000000" w:rsidRPr="00000000" w14:paraId="000000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Preface to his latest book, Chief Justice Panganiban informs his readers here and abroad about the roles and functions of a Philippine Chief Justice, the gist of which is as follows:</w:t>
      </w:r>
    </w:p>
    <w:p w:rsidR="00000000" w:rsidDel="00000000" w:rsidP="00000000" w:rsidRDefault="00000000" w:rsidRPr="00000000" w14:paraId="0000004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Roles and Functions </w:t>
      </w:r>
    </w:p>
    <w:p w:rsidR="00000000" w:rsidDel="00000000" w:rsidP="00000000" w:rsidRDefault="00000000" w:rsidRPr="00000000" w14:paraId="0000004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of a Chief Justice - - a Gist</w:t>
      </w:r>
    </w:p>
    <w:p w:rsidR="00000000" w:rsidDel="00000000" w:rsidP="00000000" w:rsidRDefault="00000000" w:rsidRPr="00000000" w14:paraId="000000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He is the primus inter pares among the 15 members of the Supreme Court. As presiding officer, he is able to control the flow of the proceedings, shape the Court's agenda, summarize the discussions and influence the pace and direction of the Court's work. Nonetheless, as he has only one vote, he may sometimes find himself voting with the minority in important litigations.</w:t>
      </w:r>
    </w:p>
    <w:p w:rsidR="00000000" w:rsidDel="00000000" w:rsidP="00000000" w:rsidRDefault="00000000" w:rsidRPr="00000000" w14:paraId="000000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He is the leader of the entire judiciary and might become the role model of all public servants. The 2,000 judges and 26,000 employees hold him up for inspiration and example. In a corrupt, graft-ridden government, he is expected to be the role model and exemplar of many public servants. As the CJ is the head of the third branch of government, ambassadors routinely make courtesy calls on him upon their assumption of office.</w:t>
      </w:r>
    </w:p>
    <w:p w:rsidR="00000000" w:rsidDel="00000000" w:rsidP="00000000" w:rsidRDefault="00000000" w:rsidRPr="00000000" w14:paraId="00000045">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3. He is a reformer and action person. Because the judiciary must cope with the judicial, social, economic, scientific and technological developments, he has to institute reforms. To keep up with the Information Age, the judiciary must automate and computerize; it must also interact with other offices, agencies and persons, public or private -- and even with foreign governments and international aid institutions.</w:t>
      </w:r>
      <w:r w:rsidDel="00000000" w:rsidR="00000000" w:rsidRPr="00000000">
        <w:rPr>
          <w:rtl w:val="0"/>
        </w:rPr>
      </w:r>
    </w:p>
    <w:p w:rsidR="00000000" w:rsidDel="00000000" w:rsidP="00000000" w:rsidRDefault="00000000" w:rsidRPr="00000000" w14:paraId="000000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He is also the uncrowned leader of the bar. As the Constitution vests in the Supreme Court supervision over admission to the practice of law and the integrated bar itself, the CJ is looked upon by all lawyers and bar associations for guidance, direction and inspiration in the practice of law.</w:t>
      </w:r>
    </w:p>
    <w:p w:rsidR="00000000" w:rsidDel="00000000" w:rsidP="00000000" w:rsidRDefault="00000000" w:rsidRPr="00000000" w14:paraId="000000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As </w:t>
      </w:r>
      <w:r w:rsidDel="00000000" w:rsidR="00000000" w:rsidRPr="00000000">
        <w:rPr>
          <w:rFonts w:ascii="Georgia" w:cs="Georgia" w:eastAsia="Georgia" w:hAnsi="Georgia"/>
          <w:i w:val="1"/>
          <w:iCs w:val="1"/>
          <w:sz w:val="22"/>
          <w:szCs w:val="22"/>
          <w:rtl w:val="0"/>
        </w:rPr>
        <w:t xml:space="preserve">ex-officio</w:t>
      </w:r>
      <w:r w:rsidDel="00000000" w:rsidR="00000000" w:rsidRPr="00000000">
        <w:rPr>
          <w:rFonts w:ascii="Georgia" w:cs="Georgia" w:eastAsia="Georgia" w:hAnsi="Georgia"/>
          <w:sz w:val="22"/>
          <w:szCs w:val="22"/>
          <w:rtl w:val="0"/>
        </w:rPr>
        <w:t xml:space="preserve"> chair of the Philippine Judicial Academy, he is also a leader of the academe. He must be a teacher and scholar. He is expected to make the education of the judges a necessary component of his judicial priorities.</w:t>
      </w:r>
    </w:p>
    <w:p w:rsidR="00000000" w:rsidDel="00000000" w:rsidP="00000000" w:rsidRDefault="00000000" w:rsidRPr="00000000" w14:paraId="000000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As chair of the Judicial and Bar Council, his crucial job is to find new and better ways of searching for, screening and selecting applicants for vacancies in the judiciary, especially in the lower courts. Because of the many vacancies in about 600 trial courts, the CJ is constrained to work for better compensation, better security for judges in remote areas, and better working conditions and facilities, and thereby entice competent, upright attorneys to join the judiciary.</w:t>
      </w:r>
    </w:p>
    <w:p w:rsidR="00000000" w:rsidDel="00000000" w:rsidP="00000000" w:rsidRDefault="00000000" w:rsidRPr="00000000" w14:paraId="00000049">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The current task is to get the JBC to select nominees in about 300 vacant courts, thus reducing the past vacancy rate from 30%-40% to around 15%. Assuming an average of 10 applicants per position, the JBC must process, interview and select from 3,000 applicants. Failure to do so will mean no major breakthrough in carrying out the judicial reform program. The problem of delay in trial courts will not be solved.</w:t>
      </w:r>
      <w:r w:rsidDel="00000000" w:rsidR="00000000" w:rsidRPr="00000000">
        <w:rPr>
          <w:rtl w:val="0"/>
        </w:rPr>
      </w:r>
    </w:p>
    <w:p w:rsidR="00000000" w:rsidDel="00000000" w:rsidP="00000000" w:rsidRDefault="00000000" w:rsidRPr="00000000" w14:paraId="000000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He is an administrator, manager and financial wizard all rolled into one. Though the Constitution vests in the Supreme Court "administrative supervision over all courts and the personnel thereof," in actual practice, it is the CJ that discharges administrative functions.</w:t>
      </w:r>
    </w:p>
    <w:p w:rsidR="00000000" w:rsidDel="00000000" w:rsidP="00000000" w:rsidRDefault="00000000" w:rsidRPr="00000000" w14:paraId="000000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inevitable. The Administrative Code and the General Appropriation Act recognize the Chief Justice as the administrative head of the Judicial Department. The Judiciary Development Fund (PD 1949) and the Special Allowance for the Judiciary Law (RA 9227) places "sole exclusive power" upon the Chief Justice to disburse the JDF and the excess SAJ funds.</w:t>
      </w:r>
    </w:p>
    <w:p w:rsidR="00000000" w:rsidDel="00000000" w:rsidP="00000000" w:rsidRDefault="00000000" w:rsidRPr="00000000" w14:paraId="000000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the foregoing roles of the Chief Justice detract from his basic judicial work of decision-making. But he cannot shun public appearances and speaking engagements. He must be reasonably visible in many social functions and receptions. He cannot isolate himself from the world but he must not be involved in the darkness and corruption of our society.</w:t>
      </w:r>
    </w:p>
    <w:p w:rsidR="00000000" w:rsidDel="00000000" w:rsidP="00000000" w:rsidRDefault="00000000" w:rsidRPr="00000000" w14:paraId="000000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final word. Up to now, Chief Justice Art refers to me as his mentor or guru. He has exaggerated my role, as I stated elsewhere. He has spoken for the Supreme Court on various subjects beyond my limited range - including mathematics, the latest advances in science and technology, economics, accounting and even canon law. In a deeper sense, Art is my mentor. For he is no longer the same person I used to know. Like St. Paul who saw the blinding light on the road to Damascus, Art embarked on his own inward journey, saw the light and was transformed. I noticed the profound change after my return from exile on January 21, 1985 - one year before the EDSA 1 Revolution.</w:t>
      </w:r>
    </w:p>
    <w:p w:rsidR="00000000" w:rsidDel="00000000" w:rsidP="00000000" w:rsidRDefault="00000000" w:rsidRPr="00000000" w14:paraId="000000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wrote in the Preface to his first book, </w:t>
      </w:r>
      <w:r w:rsidDel="00000000" w:rsidR="00000000" w:rsidRPr="00000000">
        <w:rPr>
          <w:rFonts w:ascii="Georgia" w:cs="Georgia" w:eastAsia="Georgia" w:hAnsi="Georgia"/>
          <w:i w:val="1"/>
          <w:iCs w:val="1"/>
          <w:sz w:val="22"/>
          <w:szCs w:val="22"/>
          <w:rtl w:val="0"/>
        </w:rPr>
        <w:t xml:space="preserve">Love God, Serve Man</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God is not finished with him yet. For life is a continuing process... all of us are enroute on some kind of never-ending journey. In Art's case, it has been a spiritual journey more than anything else. From the usual concern for himself and his worldly pursuits, his post-EDSA speeches reflect a deeper concern for the riches of the human spirit; his strong faith in a power bigger than himself; and his abiding concern for the poor, the weak and the marginalized in a society that should be just, more caring and more compassionate.</w:t>
      </w:r>
    </w:p>
    <w:p w:rsidR="00000000" w:rsidDel="00000000" w:rsidP="00000000" w:rsidRDefault="00000000" w:rsidRPr="00000000" w14:paraId="00000050">
      <w:pPr>
        <w:pStyle w:val="Heading2"/>
        <w:ind w:left="7200" w:firstLine="317.00000000000045"/>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51">
      <w:pPr>
        <w:pStyle w:val="Heading2"/>
        <w:ind w:left="7200" w:firstLine="0"/>
        <w:jc w:val="both"/>
        <w:rPr>
          <w:rFonts w:ascii="Georgia" w:cs="Georgia" w:eastAsia="Georgia" w:hAnsi="Georgia"/>
          <w:i w:val="0"/>
          <w:iCs w:val="0"/>
          <w:color w:val="000000"/>
          <w:sz w:val="22"/>
          <w:szCs w:val="22"/>
        </w:rPr>
      </w:pPr>
      <w:r w:rsidDel="00000000" w:rsidR="00000000" w:rsidRPr="00000000">
        <w:rPr>
          <w:rFonts w:ascii="Georgia" w:cs="Georgia" w:eastAsia="Georgia" w:hAnsi="Georgia"/>
          <w:i w:val="0"/>
          <w:iCs w:val="0"/>
          <w:color w:val="000000"/>
          <w:sz w:val="22"/>
          <w:szCs w:val="22"/>
          <w:rtl w:val="0"/>
        </w:rPr>
        <w:t xml:space="preserve">JOVITO R. SALONGA</w:t>
      </w:r>
    </w:p>
    <w:p w:rsidR="00000000" w:rsidDel="00000000" w:rsidP="00000000" w:rsidRDefault="00000000" w:rsidRPr="00000000" w14:paraId="00000052">
      <w:pPr>
        <w:pStyle w:val="Heading2"/>
        <w:spacing w:after="0" w:before="0" w:line="240" w:lineRule="auto"/>
        <w:jc w:val="both"/>
        <w:rPr>
          <w:rFonts w:ascii="Georgia" w:cs="Georgia" w:eastAsia="Georgia" w:hAnsi="Georgia"/>
          <w:b w:val="0"/>
          <w:bCs w:val="0"/>
          <w:i w:val="0"/>
          <w:iCs w:val="0"/>
          <w:color w:val="000000"/>
          <w:sz w:val="22"/>
          <w:szCs w:val="22"/>
        </w:rPr>
      </w:pPr>
      <w:r w:rsidDel="00000000" w:rsidR="00000000" w:rsidRPr="00000000">
        <w:rPr>
          <w:rtl w:val="0"/>
        </w:rPr>
      </w:r>
    </w:p>
    <w:p w:rsidR="00000000" w:rsidDel="00000000" w:rsidP="00000000" w:rsidRDefault="00000000" w:rsidRPr="00000000" w14:paraId="00000053">
      <w:pPr>
        <w:pStyle w:val="Heading2"/>
        <w:spacing w:after="0" w:before="0" w:line="240" w:lineRule="auto"/>
        <w:jc w:val="both"/>
        <w:rPr>
          <w:rFonts w:ascii="Georgia" w:cs="Georgia" w:eastAsia="Georgia" w:hAnsi="Georgia"/>
          <w:b w:val="0"/>
          <w:bCs w:val="0"/>
          <w:i w:val="0"/>
          <w:iCs w:val="0"/>
          <w:color w:val="000000"/>
          <w:sz w:val="22"/>
          <w:szCs w:val="22"/>
        </w:rPr>
      </w:pPr>
      <w:r w:rsidDel="00000000" w:rsidR="00000000" w:rsidRPr="00000000">
        <w:rPr>
          <w:rFonts w:ascii="Georgia" w:cs="Georgia" w:eastAsia="Georgia" w:hAnsi="Georgia"/>
          <w:b w:val="0"/>
          <w:bCs w:val="0"/>
          <w:i w:val="0"/>
          <w:iCs w:val="0"/>
          <w:color w:val="000000"/>
          <w:sz w:val="22"/>
          <w:szCs w:val="22"/>
          <w:rtl w:val="0"/>
        </w:rPr>
        <w:t xml:space="preserve">July 31, 2006 </w:t>
      </w:r>
    </w:p>
    <w:p w:rsidR="00000000" w:rsidDel="00000000" w:rsidP="00000000" w:rsidRDefault="00000000" w:rsidRPr="00000000" w14:paraId="00000054">
      <w:pPr>
        <w:pStyle w:val="Heading2"/>
        <w:spacing w:after="0" w:before="0" w:line="240" w:lineRule="auto"/>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color w:val="000000"/>
          <w:sz w:val="22"/>
          <w:szCs w:val="22"/>
          <w:rtl w:val="0"/>
        </w:rPr>
        <w:t xml:space="preserve">Pasig City, Metro Manila</w:t>
      </w:r>
      <w:r w:rsidDel="00000000" w:rsidR="00000000" w:rsidRPr="00000000">
        <w:rPr>
          <w:rtl w:val="0"/>
        </w:rPr>
      </w:r>
    </w:p>
    <w:p w:rsidR="00000000" w:rsidDel="00000000" w:rsidP="00000000" w:rsidRDefault="00000000" w:rsidRPr="00000000" w14:paraId="00000055">
      <w:pPr>
        <w:pStyle w:val="Heading1"/>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56">
      <w:pPr>
        <w:pStyle w:val="Heading1"/>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57">
      <w:pPr>
        <w:pStyle w:val="Heading1"/>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58">
      <w:pPr>
        <w:pStyle w:val="Heading1"/>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59">
      <w:pPr>
        <w:pStyle w:val="Heading1"/>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5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5">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6">
      <w:pPr>
        <w:pStyle w:val="Heading1"/>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67">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PREFACE</w:t>
      </w:r>
    </w:p>
    <w:p w:rsidR="00000000" w:rsidDel="00000000" w:rsidP="00000000" w:rsidRDefault="00000000" w:rsidRPr="00000000" w14:paraId="0000006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year 2006 is my last as a member of the Philippine judiciary. On December 7, 2006, I shall turn 70 years old. At midnight of the day before, December 6, I shall compulsorily retire as Chief Justice, pursuant to the constitutional provision¹ that magistrates of all levels “shall hold office during good behavior until they reach the age of seventy years xxx.”</w:t>
      </w:r>
    </w:p>
    <w:p w:rsidR="00000000" w:rsidDel="00000000" w:rsidP="00000000" w:rsidRDefault="00000000" w:rsidRPr="00000000" w14:paraId="0000006A">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Liberty and Prosperity</w:t>
      </w:r>
      <w:r w:rsidDel="00000000" w:rsidR="00000000" w:rsidRPr="00000000">
        <w:rPr>
          <w:rFonts w:ascii="Georgia" w:cs="Georgia" w:eastAsia="Georgia" w:hAnsi="Georgia"/>
          <w:sz w:val="22"/>
          <w:szCs w:val="22"/>
          <w:rtl w:val="0"/>
        </w:rPr>
        <w:t xml:space="preserve"> is also the last book I will author as a sitting justice of the highest court of the land. As my faithful readers know, I write one volume annually as my way of reporting on my activities as a magistrate. Because I took my oath as a member of the Supreme Court on October 10, 1995, all my past books were current as of October 10 of their year of publication, and their printing deadline had to fall on that same date.</w:t>
      </w:r>
    </w:p>
    <w:p w:rsidR="00000000" w:rsidDel="00000000" w:rsidP="00000000" w:rsidRDefault="00000000" w:rsidRPr="00000000" w14:paraId="000000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present volume, however, is current only as of July 31, 2006. I wanted it to be printed by the first week of October 2006 and circulated in time for the “Global Forum on Liberty and Prosperity,” to be held in Makati City on October 18-20, 2006. Should it become necessary, I may write a separate update to make the book current as of October 10, 2006, which is my normal printing deadline.</w:t>
      </w:r>
    </w:p>
    <w:p w:rsidR="00000000" w:rsidDel="00000000" w:rsidP="00000000" w:rsidRDefault="00000000" w:rsidRPr="00000000" w14:paraId="0000006C">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Part I. </w:t>
      </w:r>
      <w:r w:rsidDel="00000000" w:rsidR="00000000" w:rsidRPr="00000000">
        <w:rPr>
          <w:rFonts w:ascii="Georgia" w:cs="Georgia" w:eastAsia="Georgia" w:hAnsi="Georgia"/>
          <w:sz w:val="22"/>
          <w:szCs w:val="22"/>
          <w:rtl w:val="0"/>
        </w:rPr>
        <w:t xml:space="preserve">Like many of my previous books, this volume is divided into two main parts. Part I, entitled "A Judicial Philosophy and Program," presents the various facets of my one-year stint as Chief Justice. My judicial philosophy and program may be summarized in six separate items, culled from my pronouncements reported in this book, as follows:</w:t>
      </w:r>
    </w:p>
    <w:p w:rsidR="00000000" w:rsidDel="00000000" w:rsidP="00000000" w:rsidRDefault="00000000" w:rsidRPr="00000000" w14:paraId="000000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 vow to lead a judiciary characterized by four Ins: independence, integrity, industry and intelligence; one that is morally courageous to stand its ground against the onslaughts of influence, interference, indifference and insolence; and that is impervious to the plague of "ships" -- kinship, relationship, friendship and fellowship."</w:t>
      </w:r>
    </w:p>
    <w:p w:rsidR="00000000" w:rsidDel="00000000" w:rsidP="00000000" w:rsidRDefault="00000000" w:rsidRPr="00000000" w14:paraId="000000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Parenthetically, when I first announced this vow a few days after my oath-taking, several well-meaning people expressed some doubt about how a Court dominated by appointees of the current President could decide critical cases against her. Typical of those apprehensions was the remark of then Senate President Franklin M. Drilon, quoted in Philippine Star: "Chief Justice Panganiban certainly has an unblemished record. He has integrity. He has industry. He has the intellect that certainly makes him extremely qualified as a Chief Justice. The nation, however, will be watching the fourth 'in' that Justice Panganiban mentioned -- that is the independence of the Panganiban Court."</w:t>
      </w:r>
    </w:p>
    <w:p w:rsidR="00000000" w:rsidDel="00000000" w:rsidP="00000000" w:rsidRDefault="00000000" w:rsidRPr="00000000" w14:paraId="000000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hope, however, that by its Decisions on the three so-called "litmus-test" cases involving Executive Order 464, the Calibrated Preemptive Response (CPR) Policy, and Presidential Proclamation 1017, this question has already been more than sufficiently answered.</w:t>
      </w:r>
    </w:p>
    <w:p w:rsidR="00000000" w:rsidDel="00000000" w:rsidP="00000000" w:rsidRDefault="00000000" w:rsidRPr="00000000" w14:paraId="000000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ultimate, the Court is not interested in who, but in what, wins. It is keen only to make the law and the Constitution prevail and truth and justice victorious.</w:t>
      </w:r>
    </w:p>
    <w:p w:rsidR="00000000" w:rsidDel="00000000" w:rsidP="00000000" w:rsidRDefault="00000000" w:rsidRPr="00000000" w14:paraId="000000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 also pledge to continue and revitalize the Supreme Court's ongoing Action Program for Judicial Reform (APJR) initiated by my illustrious predecessor, Chief Justice Hilario G. Davide Jr., with special focus on the four ACID problems that corrode justice in our country; namely, (a) limited access to justice by the poor, (b) corruption, (c) incompetence, and (d) delay in the delivery of quality judgments. These ACID problems (and what I have done to solve them) are discussed in Chapter 10.</w:t>
      </w:r>
    </w:p>
    <w:p w:rsidR="00000000" w:rsidDel="00000000" w:rsidP="00000000" w:rsidRDefault="00000000" w:rsidRPr="00000000" w14:paraId="000000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particularly glad to note that our efforts to eradicate corruption have been appreciated by the business community. In the 2006 Social Weather Stations Survey on corruption, the respondents gave the Supreme Court the second highest rating for sincerity in fighting corruption, next only to local church leaders. The results indicate that among government institutions, the Supreme Court was perceived as the most sincere in tackling corruption.</w:t>
      </w:r>
    </w:p>
    <w:p w:rsidR="00000000" w:rsidDel="00000000" w:rsidP="00000000" w:rsidRDefault="00000000" w:rsidRPr="00000000" w14:paraId="000000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add that I considered delay so important that I created a Committee on Zero Backlog to immediately monitor the flow of cases and to resolve old ones as soon as possible.</w:t>
      </w:r>
    </w:p>
    <w:p w:rsidR="00000000" w:rsidDel="00000000" w:rsidP="00000000" w:rsidRDefault="00000000" w:rsidRPr="00000000" w14:paraId="000000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"I also envision a revitalized legal profession that is responsible, dependable and morally upright; one that courageously upholds truth and justice above everything else; and from whose ranks shall emerge competent and ethical lawyers. These are lawyers who shall be willing and able to stand for their convictions against all odds; to carry on in spite of seemingly insurmountable opposition; and to be fearless advocates for the weak, the oppressed and the marginalized." This topic is elucidated in Chapter 6, "A Revitalized Legal Profession."</w:t>
      </w:r>
    </w:p>
    <w:p w:rsidR="00000000" w:rsidDel="00000000" w:rsidP="00000000" w:rsidRDefault="00000000" w:rsidRPr="00000000" w14:paraId="000000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"Internally, to the 26,000 judicial employees maximum financial and fringe benefits allowed by law and within my discretion to give. In turn, I ask the employees for three things encapsulated by the code DHL: dedication to duty, honesty in every way, and full loyalty to the judiciary and to the Supreme Court." How I have implemented this policy is discussed in Chapter 16 entitled "Maximum Benefits for All Judicial Employees."</w:t>
      </w:r>
    </w:p>
    <w:p w:rsidR="00000000" w:rsidDel="00000000" w:rsidP="00000000" w:rsidRDefault="00000000" w:rsidRPr="00000000" w14:paraId="000000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"I look forward to a school par excellence not only for the Philippines, but also for the whole ASEAN region." I am particularly elated at the Japanese government's "no-strings" grant of P300 million given on January 26, 2006, through Ambassador Ryuichiro Yamazaki, for the construction of the Philippine Judicial Academy (PhilJA) Development Center in Tagaytay. Of great value to judicial education also is the Cooperation Agreement we concluded with the General Council for the Judiciary of the Kingdom of Spain on June 30, 2006. For details, please see Chapter 7.</w:t>
      </w:r>
    </w:p>
    <w:p w:rsidR="00000000" w:rsidDel="00000000" w:rsidP="00000000" w:rsidRDefault="00000000" w:rsidRPr="00000000" w14:paraId="000000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"All the foregoing five programs should converge upon two loftier end goals: (a) safeguarding the liberty and (b) nurturing the prosperity of our people.</w:t>
      </w:r>
    </w:p>
    <w:p w:rsidR="00000000" w:rsidDel="00000000" w:rsidP="00000000" w:rsidRDefault="00000000" w:rsidRPr="00000000" w14:paraId="000000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twin beacons of LIBERTY and PROSPERITY constitute my core judicial philosophy." During the Court's recess on May 10-28, 2006, I discussed these twin beacons before various audiences - judicial, bar, academe, business, civil society, and even the local Filipino communities - in major cities of the world: New York, Washington, Madrid, Paris and London.</w:t>
      </w:r>
    </w:p>
    <w:p w:rsidR="00000000" w:rsidDel="00000000" w:rsidP="00000000" w:rsidRDefault="00000000" w:rsidRPr="00000000" w14:paraId="000000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was very much elated at the favorable responses I received. So I invited many Chief Justices, bar leaders (including the incoming president of the International Law Association, Fernando Pombo), law deans, civil society heads, and business vanguards to come to our country and attend the "Global Forum on Liberty and Prosperity" on October 18-20, 2006.</w:t>
      </w:r>
    </w:p>
    <w:p w:rsidR="00000000" w:rsidDel="00000000" w:rsidP="00000000" w:rsidRDefault="00000000" w:rsidRPr="00000000" w14:paraId="0000007A">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May I just stress that my philosophy of Liberty and Prosperity may be new to some, but not to me. I have espoused it for a long time as a practising lawyer and have written/spoken on it even during my early years in the Court. The liberty portion is evident in my many ponencias, too numerous to cite. I am especially pleased that during my term as Chief Justice, my philosophy was expressly cited with approval in two important Decisions: on the Calibrated Preemptive Response policy and on Presidential Proclamation 1017.</w:t>
      </w:r>
      <w:r w:rsidDel="00000000" w:rsidR="00000000" w:rsidRPr="00000000">
        <w:rPr>
          <w:rtl w:val="0"/>
        </w:rPr>
      </w:r>
    </w:p>
    <w:p w:rsidR="00000000" w:rsidDel="00000000" w:rsidP="00000000" w:rsidRDefault="00000000" w:rsidRPr="00000000" w14:paraId="0000007B">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On the other hand, the prosperity portion is gleaned from many Supreme Court Decisions, particularly from two ponencias I wrote: one on the validity of the Philippine ratification of the World Trade Organization Treaty and another on the constitutionality of the Philippine Mining Law of 1995.12 Significantly, the doctrines in </w:t>
      </w:r>
      <w:r w:rsidDel="00000000" w:rsidR="00000000" w:rsidRPr="00000000">
        <w:rPr>
          <w:rFonts w:ascii="Georgia" w:cs="Georgia" w:eastAsia="Georgia" w:hAnsi="Georgia"/>
          <w:i w:val="1"/>
          <w:iCs w:val="1"/>
          <w:sz w:val="22"/>
          <w:szCs w:val="22"/>
          <w:rtl w:val="0"/>
        </w:rPr>
        <w:t xml:space="preserve">La Bugal </w:t>
      </w:r>
      <w:r w:rsidDel="00000000" w:rsidR="00000000" w:rsidRPr="00000000">
        <w:rPr>
          <w:rFonts w:ascii="Georgia" w:cs="Georgia" w:eastAsia="Georgia" w:hAnsi="Georgia"/>
          <w:sz w:val="22"/>
          <w:szCs w:val="22"/>
          <w:rtl w:val="0"/>
        </w:rPr>
        <w:t xml:space="preserve">were unanimously reiterated very recently in </w:t>
      </w:r>
      <w:r w:rsidDel="00000000" w:rsidR="00000000" w:rsidRPr="00000000">
        <w:rPr>
          <w:rFonts w:ascii="Georgia" w:cs="Georgia" w:eastAsia="Georgia" w:hAnsi="Georgia"/>
          <w:i w:val="1"/>
          <w:iCs w:val="1"/>
          <w:sz w:val="22"/>
          <w:szCs w:val="22"/>
          <w:rtl w:val="0"/>
        </w:rPr>
        <w:t xml:space="preserve">Didipio Earth-Savers Multi-Purpose Association v. Gozun</w:t>
      </w:r>
      <w:r w:rsidDel="00000000" w:rsidR="00000000" w:rsidRPr="00000000">
        <w:rPr>
          <w:rFonts w:ascii="Georgia" w:cs="Georgia" w:eastAsia="Georgia" w:hAnsi="Georgia"/>
          <w:sz w:val="22"/>
          <w:szCs w:val="22"/>
          <w:rtl w:val="0"/>
        </w:rPr>
        <w:t xml:space="preserve">. </w:t>
      </w:r>
      <w:r w:rsidDel="00000000" w:rsidR="00000000" w:rsidRPr="00000000">
        <w:rPr>
          <w:rtl w:val="0"/>
        </w:rPr>
      </w:r>
    </w:p>
    <w:p w:rsidR="00000000" w:rsidDel="00000000" w:rsidP="00000000" w:rsidRDefault="00000000" w:rsidRPr="00000000" w14:paraId="000000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final chapter (Chapter 18) of Part 1 is a kind of Epilogue. Here, I foresee the ultimate role of the Supreme Court not only as the "last bulwark of democracy" and "guardian of the rule of law," but as the "anchor of the ship of state" during political turbulence and social storms in the country.</w:t>
      </w:r>
    </w:p>
    <w:p w:rsidR="00000000" w:rsidDel="00000000" w:rsidP="00000000" w:rsidRDefault="00000000" w:rsidRPr="00000000" w14:paraId="0000007D">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jc w:val="both"/>
        <w:rPr>
          <w:rFonts w:ascii="Georgia" w:cs="Georgia" w:eastAsia="Georgia" w:hAnsi="Georgia"/>
          <w:b w:val="0"/>
          <w:bCs w:val="0"/>
          <w:color w:val="000000"/>
          <w:sz w:val="22"/>
          <w:szCs w:val="22"/>
        </w:rPr>
      </w:pPr>
      <w:r w:rsidDel="00000000" w:rsidR="00000000" w:rsidRPr="00000000">
        <w:rPr>
          <w:rFonts w:ascii="Georgia" w:cs="Georgia" w:eastAsia="Georgia" w:hAnsi="Georgia"/>
          <w:color w:val="000000"/>
          <w:sz w:val="22"/>
          <w:szCs w:val="22"/>
          <w:rtl w:val="0"/>
        </w:rPr>
        <w:t xml:space="preserve">Part II.</w:t>
      </w:r>
      <w:r w:rsidDel="00000000" w:rsidR="00000000" w:rsidRPr="00000000">
        <w:rPr>
          <w:rFonts w:ascii="Georgia" w:cs="Georgia" w:eastAsia="Georgia" w:hAnsi="Georgia"/>
          <w:b w:val="0"/>
          <w:bCs w:val="0"/>
          <w:color w:val="000000"/>
          <w:sz w:val="22"/>
          <w:szCs w:val="22"/>
          <w:rtl w:val="0"/>
        </w:rPr>
        <w:t xml:space="preserve"> In all my past books, I discussed only the significant Decisions of the Court in which I had written an Opinion, whether majority or dissenting or concurring. For the present volume, however, I have included all significant Decisions promulgated by the Court during my first seven months in office as Chief Justice (a period that ended on the printing deadline of this book, July 31, 2006, my seventh month in office). I have done so because as Chief Justice I feel that, whether I wrote them or not, all those significant Decisions issued from the Panganiban Court.</w:t>
      </w:r>
    </w:p>
    <w:p w:rsidR="00000000" w:rsidDel="00000000" w:rsidP="00000000" w:rsidRDefault="00000000" w:rsidRPr="00000000" w14:paraId="000000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cases summarized in Part I include not only those I concurred in, but also one that I dissented from (Estrada v. Escritor, summarized in Chapter 25). May I just add that this Decision was the continuation of an earlier one of the same title, promulgated on August 4, 2003, before I became Chief Justice. On these two connected cases, I voted consistently in the negative.</w:t>
      </w:r>
    </w:p>
    <w:p w:rsidR="00000000" w:rsidDel="00000000" w:rsidP="00000000" w:rsidRDefault="00000000" w:rsidRPr="00000000" w14:paraId="00000080">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Functions of the Chief Justice. </w:t>
      </w:r>
      <w:r w:rsidDel="00000000" w:rsidR="00000000" w:rsidRPr="00000000">
        <w:rPr>
          <w:rFonts w:ascii="Georgia" w:cs="Georgia" w:eastAsia="Georgia" w:hAnsi="Georgia"/>
          <w:sz w:val="22"/>
          <w:szCs w:val="22"/>
          <w:rtl w:val="0"/>
        </w:rPr>
        <w:t xml:space="preserve">In an earlier volume, Leadership by Example, 4 I wrote that "[n]o university on earth teaches a course on how to be a Supreme Court justice." True, our Philippine Judicial Academy and similar judicial schools abroad have programs for continuing judicial education, as well as some courses to orient/ educate lower court judges. But there is none that I know of specifically for Supreme Court justices. And now, I daresay there is no curriculum, either, on how to be a Philippine Chief Justice. But I hope that this book will give my readers an idea of the nature and extent of the responsibilities and duties of the head of our Judicial Department.</w:t>
      </w:r>
    </w:p>
    <w:p w:rsidR="00000000" w:rsidDel="00000000" w:rsidP="00000000" w:rsidRDefault="00000000" w:rsidRPr="00000000" w14:paraId="000000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sum up, the Chief Justice (also called "President of the Supreme Court" in many European, Asian, African and Latin American countries) has the following roles:</w:t>
      </w:r>
    </w:p>
    <w:p w:rsidR="00000000" w:rsidDel="00000000" w:rsidP="00000000" w:rsidRDefault="00000000" w:rsidRPr="00000000" w14:paraId="000000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t>
      </w:r>
      <w:r w:rsidDel="00000000" w:rsidR="00000000" w:rsidRPr="00000000">
        <w:rPr>
          <w:rFonts w:ascii="Georgia" w:cs="Georgia" w:eastAsia="Georgia" w:hAnsi="Georgia"/>
          <w:b w:val="1"/>
          <w:bCs w:val="1"/>
          <w:i w:val="1"/>
          <w:iCs w:val="1"/>
          <w:sz w:val="22"/>
          <w:szCs w:val="22"/>
          <w:rtl w:val="0"/>
        </w:rPr>
        <w:t xml:space="preserve">As primus inter pares.</w:t>
      </w:r>
      <w:r w:rsidDel="00000000" w:rsidR="00000000" w:rsidRPr="00000000">
        <w:rPr>
          <w:rFonts w:ascii="Georgia" w:cs="Georgia" w:eastAsia="Georgia" w:hAnsi="Georgia"/>
          <w:sz w:val="22"/>
          <w:szCs w:val="22"/>
          <w:rtl w:val="0"/>
        </w:rPr>
        <w:t xml:space="preserve"> Among the 15 members of our Supreme Court, the Chief Justice (CJ) is the first among equals who, in presiding over the sessions, is able to control the flow of proceedings, shape the Court's agenda, summarize discussions, and influence the direction and pace of the Court's work. (On my part, l have tried to steer the direction and pace towards the safeguarding of liberty and the nurturing of prosperity.) Nonetheless, the CJ has only one vote. Thus, Chief Justices have sometimes found themselves voting with the minority in important litigations.</w:t>
      </w:r>
    </w:p>
    <w:p w:rsidR="00000000" w:rsidDel="00000000" w:rsidP="00000000" w:rsidRDefault="00000000" w:rsidRPr="00000000" w14:paraId="000000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t>
      </w:r>
      <w:r w:rsidDel="00000000" w:rsidR="00000000" w:rsidRPr="00000000">
        <w:rPr>
          <w:rFonts w:ascii="Georgia" w:cs="Georgia" w:eastAsia="Georgia" w:hAnsi="Georgia"/>
          <w:b w:val="1"/>
          <w:bCs w:val="1"/>
          <w:sz w:val="22"/>
          <w:szCs w:val="22"/>
          <w:rtl w:val="0"/>
        </w:rPr>
        <w:t xml:space="preserve">As leader of the entire judiciary.</w:t>
      </w:r>
      <w:r w:rsidDel="00000000" w:rsidR="00000000" w:rsidRPr="00000000">
        <w:rPr>
          <w:rFonts w:ascii="Georgia" w:cs="Georgia" w:eastAsia="Georgia" w:hAnsi="Georgia"/>
          <w:sz w:val="22"/>
          <w:szCs w:val="22"/>
          <w:rtl w:val="0"/>
        </w:rPr>
        <w:t xml:space="preserve"> The 2,000 judges and 26,000 employees of the judiciary hold the Chief Justice up for inspiration and example. The CJ is looked up to as the leader who "inspires, motivates and leads other officials to work unceasingly, to rise above their puny limitations, to excel beyond themselves and to achieve collectively their loftiest dreams and highest aspirations." While "the judge in him impels him to follow tradition, to uphold precedents and stabilize judicial thought, the leader in him requires him to innovate, to re-engineer, to invent new and better ways of moving forward." As a testament to the CJ's headship of the third branch of government, new ambassadors routinely make courtesy calls on the Chief Justice upon their assumption of office. 16</w:t>
      </w:r>
    </w:p>
    <w:p w:rsidR="00000000" w:rsidDel="00000000" w:rsidP="00000000" w:rsidRDefault="00000000" w:rsidRPr="00000000" w14:paraId="000000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t>
      </w:r>
      <w:r w:rsidDel="00000000" w:rsidR="00000000" w:rsidRPr="00000000">
        <w:rPr>
          <w:rFonts w:ascii="Georgia" w:cs="Georgia" w:eastAsia="Georgia" w:hAnsi="Georgia"/>
          <w:b w:val="1"/>
          <w:bCs w:val="1"/>
          <w:sz w:val="22"/>
          <w:szCs w:val="22"/>
          <w:rtl w:val="0"/>
        </w:rPr>
        <w:t xml:space="preserve">As a passionate reformer and action person.</w:t>
      </w:r>
      <w:r w:rsidDel="00000000" w:rsidR="00000000" w:rsidRPr="00000000">
        <w:rPr>
          <w:rFonts w:ascii="Georgia" w:cs="Georgia" w:eastAsia="Georgia" w:hAnsi="Georgia"/>
          <w:sz w:val="22"/>
          <w:szCs w:val="22"/>
          <w:rtl w:val="0"/>
        </w:rPr>
        <w:t xml:space="preserve"> Because the judiciary, like the other branches of government, must cope with the fast-changing judicial, social, economic and technological environment brought about by new sciences and economic paradigms, the Chief Justice has to institute reforms. </w:t>
      </w:r>
    </w:p>
    <w:p w:rsidR="00000000" w:rsidDel="00000000" w:rsidP="00000000" w:rsidRDefault="00000000" w:rsidRPr="00000000" w14:paraId="000000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mission requires not only knowledge of law and related fields of endeavor, but also interaction with other offices, agencies, persons -- both public and private - and even with foreign governments and international aid institutions. Indeed, to keep up with the Information Age, the judiciary must automate and computerize. It needs also to relate better with its various publics. Without surrendering or compromising rapport with other officials, local and foreign, as well as with the judiciary's various publics.</w:t>
      </w:r>
    </w:p>
    <w:p w:rsidR="00000000" w:rsidDel="00000000" w:rsidP="00000000" w:rsidRDefault="00000000" w:rsidRPr="00000000" w14:paraId="00000086">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4. As uncrowned leader of the bar. </w:t>
      </w:r>
      <w:r w:rsidDel="00000000" w:rsidR="00000000" w:rsidRPr="00000000">
        <w:rPr>
          <w:rFonts w:ascii="Georgia" w:cs="Georgia" w:eastAsia="Georgia" w:hAnsi="Georgia"/>
          <w:sz w:val="22"/>
          <w:szCs w:val="22"/>
          <w:rtl w:val="0"/>
        </w:rPr>
        <w:t xml:space="preserve">Because supervision over admission to the practice of law and the integrated bar itself is vested in the Supreme Court by the Constitution, all lawyers look up to the Chief why all bar associations want to listen to the CJ, especially a new one, for direction and inspiration.</w:t>
      </w:r>
    </w:p>
    <w:p w:rsidR="00000000" w:rsidDel="00000000" w:rsidP="00000000" w:rsidRDefault="00000000" w:rsidRPr="00000000" w14:paraId="00000087">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5. As a person of the academe, being an ex-officio chair of the Philippine Judicial Academy. </w:t>
      </w:r>
      <w:r w:rsidDel="00000000" w:rsidR="00000000" w:rsidRPr="00000000">
        <w:rPr>
          <w:rFonts w:ascii="Georgia" w:cs="Georgia" w:eastAsia="Georgia" w:hAnsi="Georgia"/>
          <w:sz w:val="22"/>
          <w:szCs w:val="22"/>
          <w:rtl w:val="0"/>
        </w:rPr>
        <w:t xml:space="preserve">Thus, the Chief Justice must be a scholar, guru and teacher, who is expected to make the education of judges a necessary component of the judiciary. For this reason and because of lack of government resources, the CJ is constrained to turn to outside assistance, again without compromising judicial independence and integrity.</w:t>
      </w:r>
    </w:p>
    <w:p w:rsidR="00000000" w:rsidDel="00000000" w:rsidP="00000000" w:rsidRDefault="00000000" w:rsidRPr="00000000" w14:paraId="00000088">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6. As chairperson of the Judicial and Bar Council (JBC). </w:t>
      </w:r>
      <w:r w:rsidDel="00000000" w:rsidR="00000000" w:rsidRPr="00000000">
        <w:rPr>
          <w:rFonts w:ascii="Georgia" w:cs="Georgia" w:eastAsia="Georgia" w:hAnsi="Georgia"/>
          <w:sz w:val="22"/>
          <w:szCs w:val="22"/>
          <w:rtl w:val="0"/>
        </w:rPr>
        <w:t xml:space="preserve">The Chief Justice is expected to find new and better ways of searching for, screening and selecting applicants for judgeships. This job is critical. The need for quality judgments begin with quality judges. This imperative impels the CJ to wade into nonjudicial endeavors, like working for better compensation, better security for judges especially those assigned to remote areas, and better working conditions and facilities. Only by securing better pay, better security and better facilities will it be possible for the JBC to entice the best and the brightest attorneys to join the judiciary.</w:t>
      </w:r>
    </w:p>
    <w:p w:rsidR="00000000" w:rsidDel="00000000" w:rsidP="00000000" w:rsidRDefault="00000000" w:rsidRPr="00000000" w14:paraId="000000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past many years, the vacancy rate was 30 to 40 percent in the trial courts. When I took over, the vacancy rate was about 30 percent. This figure translates to vacancies in about 600 courts nationwide. I have made it my self-imposed duty to get the JBC to select nominees for about 300 vacant courts, which will mean a drastic reduction of the vacancy rate to 15 percent. This is a monumental task. At an average of 10 applicants per position, the JBC will have to process, interview, screen and select from 3,000 applicants (300 x 10). Should the CJ fail to lead the JBC in its functions of searching, screening and selecting new judges, the judicial reform program cannot result in any major breakthrough. The problem of delay in the trial courts cannot be solved.</w:t>
      </w:r>
    </w:p>
    <w:p w:rsidR="00000000" w:rsidDel="00000000" w:rsidP="00000000" w:rsidRDefault="00000000" w:rsidRPr="00000000" w14:paraId="000000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anticipation of these appointments, I have set aside a sufficient amount from the Judiciary Development Fund to procure facilities and equipment for these 300 new judgeships.</w:t>
      </w:r>
    </w:p>
    <w:p w:rsidR="00000000" w:rsidDel="00000000" w:rsidP="00000000" w:rsidRDefault="00000000" w:rsidRPr="00000000" w14:paraId="0000008B">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7. As administrator, manager and financial wizard, all rolled into one. </w:t>
      </w:r>
      <w:r w:rsidDel="00000000" w:rsidR="00000000" w:rsidRPr="00000000">
        <w:rPr>
          <w:rFonts w:ascii="Georgia" w:cs="Georgia" w:eastAsia="Georgia" w:hAnsi="Georgia"/>
          <w:sz w:val="22"/>
          <w:szCs w:val="22"/>
          <w:rtl w:val="0"/>
        </w:rPr>
        <w:t xml:space="preserve">The Constitution vests in the Supreme Court "administrative supervision over all courts and the personnel thereof," as well as the appointment of its officials and employees. In actual practice, however, it is really the Chief Justice who discharges these administrative functions. In fact, several laws -- like the Administrative Code and the General Appropriations Act -- recognize the CJ as the administrative head of the Judicial Department. More pointedly, the Judiciary Development Fund Law PD 1949) and the Special Allowance for the Judiciary (SA)) Law (RA 9227) specifically place "exclusive sole power" upon the CJ to disburse the JDF and the excess SAJ funds.</w:t>
      </w:r>
    </w:p>
    <w:p w:rsidR="00000000" w:rsidDel="00000000" w:rsidP="00000000" w:rsidRDefault="00000000" w:rsidRPr="00000000" w14:paraId="000000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I assumed the chief justiceship of our country, I was aghast to learn that the CJ had literally been given menial administrative functions, like the approval of leaves of absence and the acceptance of the resignations of all 26,000 employees nationwide. Thus, pursuant to elementary management principles, I had to decentralize these functions to give time to more important endeavors.</w:t>
      </w:r>
    </w:p>
    <w:p w:rsidR="00000000" w:rsidDel="00000000" w:rsidP="00000000" w:rsidRDefault="00000000" w:rsidRPr="00000000" w14:paraId="0000008D">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8. As a role model and exemplar of public service.</w:t>
      </w:r>
      <w:r w:rsidDel="00000000" w:rsidR="00000000" w:rsidRPr="00000000">
        <w:rPr>
          <w:rFonts w:ascii="Georgia" w:cs="Georgia" w:eastAsia="Georgia" w:hAnsi="Georgia"/>
          <w:sz w:val="22"/>
          <w:szCs w:val="22"/>
          <w:rtl w:val="0"/>
        </w:rPr>
        <w:t xml:space="preserve"> The Chief Justice is looked up to by our people, especially by the young, as a model of a life worth emulating. Because of our inquisitive media and open society, every public official (sometimes including the CJ is subjected to minute scrutiny and oftentimes vilified unreasonably. Our people therefore need exemplars and role models. In their search for heroes, they often look up to the CJ as their choice of an ideal public servant.</w:t>
      </w:r>
    </w:p>
    <w:p w:rsidR="00000000" w:rsidDel="00000000" w:rsidP="00000000" w:rsidRDefault="00000000" w:rsidRPr="00000000" w14:paraId="000000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good example is my esteemed predecessor, Chief Justice Hilario G. Davide Jr. He was named, among others, "Person of the Year" by the Philippine Daily Inquirer and hailed as a Ramon Magsaysay Awardee, as well as a "Rule of Law" Awardee by the American Bar Association. All the successors of Chief Justice Davide, not just I, will carry this heavy responsibility to measure up to that level of public esteem.</w:t>
      </w:r>
    </w:p>
    <w:p w:rsidR="00000000" w:rsidDel="00000000" w:rsidP="00000000" w:rsidRDefault="00000000" w:rsidRPr="00000000" w14:paraId="0000008F">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All the foregoing roles take a lot of time from the basic work of decision-making. Indeed, these multifarious functions no longer allow the Chief Justice to savor the old-time luxury of total judicial seclusion that CJs enjoyed under our previous Constitutions. Indeed, these functions no longer allow the Chief Justice to shun public appearances and speaking engagements, and receptions.</w:t>
      </w:r>
      <w:r w:rsidDel="00000000" w:rsidR="00000000" w:rsidRPr="00000000">
        <w:rPr>
          <w:rtl w:val="0"/>
        </w:rPr>
      </w:r>
    </w:p>
    <w:p w:rsidR="00000000" w:rsidDel="00000000" w:rsidP="00000000" w:rsidRDefault="00000000" w:rsidRPr="00000000" w14:paraId="00000090">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Judicial work load.</w:t>
      </w:r>
      <w:r w:rsidDel="00000000" w:rsidR="00000000" w:rsidRPr="00000000">
        <w:rPr>
          <w:rFonts w:ascii="Georgia" w:cs="Georgia" w:eastAsia="Georgia" w:hAnsi="Georgia"/>
          <w:sz w:val="22"/>
          <w:szCs w:val="22"/>
          <w:rtl w:val="0"/>
        </w:rPr>
        <w:t xml:space="preserve"> In recognition of these leadership, administrative, managerial, financial and other functions, only one third of the new cases given to associate justices are raffled to the Chief Justice. Thus, my usual ponencias. I have tried, however, to write one half of my usual 50 (which means that I wrote about 25) ponencias for the first half of the year. I expect to write another 25 before I retire. Most of these are old ones that were re-raffled to me as a result of our effort that is, none of my cases has reached the 24-month constitutional limit.</w:t>
      </w:r>
    </w:p>
    <w:p w:rsidR="00000000" w:rsidDel="00000000" w:rsidP="00000000" w:rsidRDefault="00000000" w:rsidRPr="00000000" w14:paraId="00000091">
      <w:pPr>
        <w:pStyle w:val="Heading2"/>
        <w:jc w:val="both"/>
        <w:rPr>
          <w:rFonts w:ascii="Georgia" w:cs="Georgia" w:eastAsia="Georgia" w:hAnsi="Georgia"/>
          <w:b w:val="0"/>
          <w:bCs w:val="0"/>
          <w:i w:val="0"/>
          <w:iCs w:val="0"/>
          <w:color w:val="000000"/>
          <w:sz w:val="22"/>
          <w:szCs w:val="22"/>
        </w:rPr>
      </w:pPr>
      <w:r w:rsidDel="00000000" w:rsidR="00000000" w:rsidRPr="00000000">
        <w:rPr>
          <w:rFonts w:ascii="Georgia" w:cs="Georgia" w:eastAsia="Georgia" w:hAnsi="Georgia"/>
          <w:b w:val="0"/>
          <w:bCs w:val="0"/>
          <w:i w:val="0"/>
          <w:iCs w:val="0"/>
          <w:color w:val="000000"/>
          <w:sz w:val="22"/>
          <w:szCs w:val="22"/>
          <w:rtl w:val="0"/>
        </w:rPr>
        <w:t xml:space="preserve">By the time I retire, I shall have written a total of about 1,200 full blown, signed ponencias during my over eleven-year service in the High Court. Of course, this count does not include the many thousand extended and minute Resolutions I have written, Resolutions that have given short shrift to patently unmeritorious Petitions. May I say that I feel personally fulfilled with this production total. If I may say so myself, I have written a number of trail-blazing, even if sometimes controversial, Decisions. I shall make no attempt to comment on each of them and instead leave that task to posterity.</w:t>
      </w:r>
    </w:p>
    <w:p w:rsidR="00000000" w:rsidDel="00000000" w:rsidP="00000000" w:rsidRDefault="00000000" w:rsidRPr="00000000" w14:paraId="00000092">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Seating protocol. </w:t>
      </w:r>
      <w:r w:rsidDel="00000000" w:rsidR="00000000" w:rsidRPr="00000000">
        <w:rPr>
          <w:rFonts w:ascii="Georgia" w:cs="Georgia" w:eastAsia="Georgia" w:hAnsi="Georgia"/>
          <w:sz w:val="22"/>
          <w:szCs w:val="22"/>
          <w:rtl w:val="0"/>
        </w:rPr>
        <w:t xml:space="preserve">When I was promoted Chief Justice, a vacancy in an associate justiceship was created. Justice Presbitero J. Velasco Jr., our former court administrator, was named to take my seat. As a result, the seating protocol around the Court's horseshoe-shaped conference table is now as follows:</w:t>
      </w:r>
    </w:p>
    <w:p w:rsidR="00000000" w:rsidDel="00000000" w:rsidP="00000000" w:rsidRDefault="00000000" w:rsidRPr="00000000" w14:paraId="000000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conform to the seniority tradition in arranging perks and procedures inside the Supreme Court. Thus, as Chief Justice, I chair the Banc and the First Division. As the most senior member, Justice Reynato S. Puno heads the Second Division; the next most senior, Justice Leonardo A. Quisumbing, chairs the Third Division. Then, the justices are distributed to the First, the Second or the Third Division, according to their seniority (dates of appointment to the Court), as follows:</w:t>
      </w:r>
    </w:p>
    <w:p w:rsidR="00000000" w:rsidDel="00000000" w:rsidP="00000000" w:rsidRDefault="00000000" w:rsidRPr="00000000" w14:paraId="00000094">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High tech. </w:t>
      </w:r>
      <w:r w:rsidDel="00000000" w:rsidR="00000000" w:rsidRPr="00000000">
        <w:rPr>
          <w:rFonts w:ascii="Georgia" w:cs="Georgia" w:eastAsia="Georgia" w:hAnsi="Georgia"/>
          <w:sz w:val="22"/>
          <w:szCs w:val="22"/>
          <w:rtl w:val="0"/>
        </w:rPr>
        <w:t xml:space="preserve">This book is also available in digital form. A CD version, which is placed inside a special pocket attached to the inside front cover, is fully searchable. As a publication of the Supreme Court (SCJ, it bears the same search engine that is used for the SC e- library.</w:t>
      </w:r>
    </w:p>
    <w:p w:rsidR="00000000" w:rsidDel="00000000" w:rsidP="00000000" w:rsidRDefault="00000000" w:rsidRPr="00000000" w14:paraId="00000095">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Appreciation. </w:t>
      </w:r>
      <w:r w:rsidDel="00000000" w:rsidR="00000000" w:rsidRPr="00000000">
        <w:rPr>
          <w:rFonts w:ascii="Georgia" w:cs="Georgia" w:eastAsia="Georgia" w:hAnsi="Georgia"/>
          <w:sz w:val="22"/>
          <w:szCs w:val="22"/>
          <w:rtl w:val="0"/>
        </w:rPr>
        <w:t xml:space="preserve">May I acknowledge the Foreword generously written by my lifetime guru, former Senate President Jovito R. Salonga, who at 86 is still as mentally prodigious as when he was 46. It is amazing how he has kept himself mentally alert and physically fit, notwithstanding the many bits of shrapnel still lodged in his frail body as a result of that grenade explosion on August 21, 1971, at Plaza Miranda, Manila.</w:t>
      </w:r>
    </w:p>
    <w:p w:rsidR="00000000" w:rsidDel="00000000" w:rsidP="00000000" w:rsidRDefault="00000000" w:rsidRPr="00000000" w14:paraId="000000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if I know I can never equal or even approximate his achievements, I look up to him as my role model. He has a habit of excelling in whatever he does: Bachelor of Laws at the University of the Philippines, Master of Laws at Harvard, Doctor of Science in Jurisprudence at Yale; No. 1 in the bar examinations of 1944 (tied with Jose W. Diokno); No. 1 in three senatorial elections, in 1965, 1971 and 1987. Indeed, he is the best President this country never had. He wrote the Preface to my first book, Love God, Serve Man. I thought it fitting that he should also write the Foreword of my last book as a sitting jurist.</w:t>
      </w:r>
    </w:p>
    <w:p w:rsidR="00000000" w:rsidDel="00000000" w:rsidP="00000000" w:rsidRDefault="00000000" w:rsidRPr="00000000" w14:paraId="000000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express my deep gratitude to my esteemed colleagues in the Court, who have helped enrich my own perceptions through their own writings (Decisions and Opinions) and verbal argumentations. I have always looked forward to our collegial deliberations, which are constant so ur ces of delight and enlightenment. Our debates have been intense, sometimes even passionate, but our personal relations and friendships have always remained cordial.</w:t>
      </w:r>
    </w:p>
    <w:p w:rsidR="00000000" w:rsidDel="00000000" w:rsidP="00000000" w:rsidRDefault="00000000" w:rsidRPr="00000000" w14:paraId="000000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also thank several SC officials and my legal staff20 for their research and help in producing this book.</w:t>
      </w:r>
    </w:p>
    <w:p w:rsidR="00000000" w:rsidDel="00000000" w:rsidP="00000000" w:rsidRDefault="00000000" w:rsidRPr="00000000" w14:paraId="000000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July 31, 2006.</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6739" w:right="0" w:hanging="258.9999999999998"/>
        <w:jc w:val="both"/>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ARTEMIO V. PANGANIBAN</w:t>
      </w:r>
      <w:r w:rsidDel="00000000" w:rsidR="00000000" w:rsidRPr="00000000">
        <w:rPr>
          <w:rtl w:val="0"/>
        </w:rPr>
      </w:r>
    </w:p>
    <w:p w:rsidR="00000000" w:rsidDel="00000000" w:rsidP="00000000" w:rsidRDefault="00000000" w:rsidRPr="00000000" w14:paraId="0000009C">
      <w:pPr>
        <w:ind w:left="0" w:firstLine="0"/>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Part I</w:t>
      </w:r>
    </w:p>
    <w:p w:rsidR="00000000" w:rsidDel="00000000" w:rsidP="00000000" w:rsidRDefault="00000000" w:rsidRPr="00000000" w14:paraId="0000009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F">
      <w:pPr>
        <w:pStyle w:val="Heading2"/>
        <w:jc w:val="center"/>
        <w:rPr>
          <w:rFonts w:ascii="Georgia" w:cs="Georgia" w:eastAsia="Georgia" w:hAnsi="Georgia"/>
          <w:i w:val="0"/>
          <w:iCs w:val="0"/>
          <w:color w:val="000000"/>
          <w:sz w:val="22"/>
          <w:szCs w:val="22"/>
        </w:rPr>
      </w:pPr>
      <w:r w:rsidDel="00000000" w:rsidR="00000000" w:rsidRPr="00000000">
        <w:rPr>
          <w:rFonts w:ascii="Georgia" w:cs="Georgia" w:eastAsia="Georgia" w:hAnsi="Georgia"/>
          <w:i w:val="0"/>
          <w:iCs w:val="0"/>
          <w:color w:val="000000"/>
          <w:sz w:val="22"/>
          <w:szCs w:val="22"/>
          <w:rtl w:val="0"/>
        </w:rPr>
        <w:t xml:space="preserve">A JUDICIAL PHILOSOPHY AND PROGRAM</w:t>
      </w:r>
    </w:p>
    <w:p w:rsidR="00000000" w:rsidDel="00000000" w:rsidP="00000000" w:rsidRDefault="00000000" w:rsidRPr="00000000" w14:paraId="000000A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5">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1</w:t>
      </w:r>
    </w:p>
    <w:p w:rsidR="00000000" w:rsidDel="00000000" w:rsidP="00000000" w:rsidRDefault="00000000" w:rsidRPr="00000000" w14:paraId="000000C6">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C7">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21st Chief Justice </w:t>
      </w:r>
    </w:p>
    <w:p w:rsidR="00000000" w:rsidDel="00000000" w:rsidP="00000000" w:rsidRDefault="00000000" w:rsidRPr="00000000" w14:paraId="000000C8">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of the Philippines</w:t>
      </w:r>
    </w:p>
    <w:p w:rsidR="00000000" w:rsidDel="00000000" w:rsidP="00000000" w:rsidRDefault="00000000" w:rsidRPr="00000000" w14:paraId="000000C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with deep humility and a great sense of responsibility that I accept my appointment as the 21st Chief Justice of our country in this, the 21st century. I thank President Gloria Macapagal-Arroyo for appointing me to the highest nonpolitical office in the land.</w:t>
      </w:r>
    </w:p>
    <w:p w:rsidR="00000000" w:rsidDel="00000000" w:rsidP="00000000" w:rsidRDefault="00000000" w:rsidRPr="00000000" w14:paraId="000000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my measure of thanking her, I vow to uphold at all times the constitutional ideals of competence, integrity, probity, and independence, which I am certain she took into account in choosing me.</w:t>
      </w:r>
    </w:p>
    <w:p w:rsidR="00000000" w:rsidDel="00000000" w:rsidP="00000000" w:rsidRDefault="00000000" w:rsidRPr="00000000" w14:paraId="000000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significance of my appointment is not lost on me. It comes in the season celebrating the birth of the One who came down to earth to serve and not to be served; and who Himself is the embodiment of truth, justice, and peace. Thus, I see my appointment as Chief Justice as an opportunity to be of even greater service to God and country.</w:t>
      </w:r>
    </w:p>
    <w:p w:rsidR="00000000" w:rsidDel="00000000" w:rsidP="00000000" w:rsidRDefault="00000000" w:rsidRPr="00000000" w14:paraId="000000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new capacity, I can have no better model than my illustrious predecessor, Chief Justice Hilario G. Davide Jr. Aimed at "a judiciary that is independent, effective and efficient, and worthy of public trust and confidence," his mission-vision statement in The Davide Watch ushered in a judicial renaissance that has propelled our country towards international renown in he has left behind, he said: "I know they can do better, and they must and will do better." I will do my best to fulfill that wish.</w:t>
      </w:r>
    </w:p>
    <w:p w:rsidR="00000000" w:rsidDel="00000000" w:rsidP="00000000" w:rsidRDefault="00000000" w:rsidRPr="00000000" w14:paraId="000000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ponder on the heavy burden and formidable challenge of the chief justiceship, I recall the words of he expressed his surprise and wonder at how he, a self-described "simple, humble worker in God's vineyard," had been chosen to succeed the great and beloved Pope John Paul II. Like Pope Benedict XVI, I take consolation in the fact the Lord knows how to work through imperfect instruments to bring about great things.</w:t>
      </w:r>
    </w:p>
    <w:p w:rsidR="00000000" w:rsidDel="00000000" w:rsidP="00000000" w:rsidRDefault="00000000" w:rsidRPr="00000000" w14:paraId="000000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 support of my colleagues in the Supreme Court and the approximately 2,000 judges and 26,000 court personnel all over the country, I will continue to work to safeguard the liberty of our people and to nurture their prosperity, while upholding the rule of law and the independence of the judiciary. All these I strive to do in an atmosphere of transparency and accountability.</w:t>
      </w:r>
    </w:p>
    <w:p w:rsidR="00000000" w:rsidDel="00000000" w:rsidP="00000000" w:rsidRDefault="00000000" w:rsidRPr="00000000" w14:paraId="000000D0">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Good day.</w:t>
      </w:r>
      <w:r w:rsidDel="00000000" w:rsidR="00000000" w:rsidRPr="00000000">
        <w:rPr>
          <w:rtl w:val="0"/>
        </w:rPr>
      </w:r>
    </w:p>
    <w:p w:rsidR="00000000" w:rsidDel="00000000" w:rsidP="00000000" w:rsidRDefault="00000000" w:rsidRPr="00000000" w14:paraId="000000D1">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2</w:t>
      </w:r>
    </w:p>
    <w:p w:rsidR="00000000" w:rsidDel="00000000" w:rsidP="00000000" w:rsidRDefault="00000000" w:rsidRPr="00000000" w14:paraId="000000D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4">
      <w:pPr>
        <w:pStyle w:val="Heading2"/>
        <w:jc w:val="center"/>
        <w:rPr>
          <w:rFonts w:ascii="Georgia" w:cs="Georgia" w:eastAsia="Georgia" w:hAnsi="Georgia"/>
          <w:i w:val="0"/>
          <w:iCs w:val="0"/>
          <w:color w:val="000000"/>
          <w:sz w:val="22"/>
          <w:szCs w:val="22"/>
        </w:rPr>
      </w:pPr>
      <w:r w:rsidDel="00000000" w:rsidR="00000000" w:rsidRPr="00000000">
        <w:rPr>
          <w:rFonts w:ascii="Georgia" w:cs="Georgia" w:eastAsia="Georgia" w:hAnsi="Georgia"/>
          <w:i w:val="0"/>
          <w:iCs w:val="0"/>
          <w:color w:val="000000"/>
          <w:sz w:val="22"/>
          <w:szCs w:val="22"/>
          <w:rtl w:val="0"/>
        </w:rPr>
        <w:t xml:space="preserve">Humble Beginnings</w:t>
      </w:r>
    </w:p>
    <w:p w:rsidR="00000000" w:rsidDel="00000000" w:rsidP="00000000" w:rsidRDefault="00000000" w:rsidRPr="00000000" w14:paraId="000000D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thank all of you, my dear friends, for your testimonials, plaques and words of praise. In response, let me tell you two stories. The first is fictional, but the second is real and true.</w:t>
      </w:r>
    </w:p>
    <w:p w:rsidR="00000000" w:rsidDel="00000000" w:rsidP="00000000" w:rsidRDefault="00000000" w:rsidRPr="00000000" w14:paraId="000000D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Good News, Bad News</w:t>
      </w:r>
    </w:p>
    <w:p w:rsidR="00000000" w:rsidDel="00000000" w:rsidP="00000000" w:rsidRDefault="00000000" w:rsidRPr="00000000" w14:paraId="000000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fiction. Long ago in the Middle Ages, there lived in a small European village a farmer, his wife and their 20-year-old son. Using their horse, the farmer and his son tilled the fields.</w:t>
      </w:r>
    </w:p>
    <w:p w:rsidR="00000000" w:rsidDel="00000000" w:rsidP="00000000" w:rsidRDefault="00000000" w:rsidRPr="00000000" w14:paraId="000000DA">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One day the horse ran away to the mountains. The villagers went to the farmer and said, "Bad news for you.</w:t>
      </w:r>
      <w:r w:rsidDel="00000000" w:rsidR="00000000" w:rsidRPr="00000000">
        <w:rPr>
          <w:rtl w:val="0"/>
        </w:rPr>
      </w:r>
    </w:p>
    <w:p w:rsidR="00000000" w:rsidDel="00000000" w:rsidP="00000000" w:rsidRDefault="00000000" w:rsidRPr="00000000" w14:paraId="000000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Your only means of livelihood is gone. You have no more horse to till your field." The farmer answered, "Good news, bad news, who knows? I will just keep trying my best and God will do the rest."</w:t>
      </w:r>
    </w:p>
    <w:p w:rsidR="00000000" w:rsidDel="00000000" w:rsidP="00000000" w:rsidRDefault="00000000" w:rsidRPr="00000000" w14:paraId="000000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few days later, the horse came back with ten other wild horses. The villagers again visited the farmer and exclaimed, "Good news for you; now you have 11 horses, the most number in our village." The farmer responded, "Good news, bad news, who knows? I will just keep on doing my best and God will do the rest."</w:t>
      </w:r>
    </w:p>
    <w:p w:rsidR="00000000" w:rsidDel="00000000" w:rsidP="00000000" w:rsidRDefault="00000000" w:rsidRPr="00000000" w14:paraId="000000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Three days later, the farmer's son mounted one of the horses to tame it. Unfortunately, he was thrown off and he broke his left leg. Again the villagers went to the farmer saying, "Bad news for you, your only son is now lame; he cannot help you in your farm." Again, the farmer replied, "Good news, bad news, who knows? I will just keep on doing my best and God will do the rest."</w:t>
      </w:r>
    </w:p>
    <w:p w:rsidR="00000000" w:rsidDel="00000000" w:rsidP="00000000" w:rsidRDefault="00000000" w:rsidRPr="00000000" w14:paraId="000000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Then the kingdom went to war. The King conscripted all the able-bodied men in the village, except of course the son of our farmer. Unfortunately, the Kingdom lost the war and all the young men in the village were killed. The villagers went again to our hero. "Good news for you; you're the only one in the village with a son to succeed you. Bad news for all of us; we do not have any successors for our farms." The farmer responded, "Good news, bad news, who knows? I will just keep on trying my best and God will do the rest."</w:t>
      </w:r>
    </w:p>
    <w:p w:rsidR="00000000" w:rsidDel="00000000" w:rsidP="00000000" w:rsidRDefault="00000000" w:rsidRPr="00000000" w14:paraId="000000D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Do Your Best, and </w:t>
      </w:r>
    </w:p>
    <w:p w:rsidR="00000000" w:rsidDel="00000000" w:rsidP="00000000" w:rsidRDefault="00000000" w:rsidRPr="00000000" w14:paraId="000000E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God Will Do the Rest</w:t>
      </w:r>
    </w:p>
    <w:p w:rsidR="00000000" w:rsidDel="00000000" w:rsidP="00000000" w:rsidRDefault="00000000" w:rsidRPr="00000000" w14:paraId="000000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told you, this first story is fictional, one that was spun by a fertile imagination that sought to explain the mysteries of life and the vagaries of the future. Like the poor farmer, I too have had my share of bad news and good news. Like him, I have also done my best and let God do the rest. But unlike the farmer's story,</w:t>
      </w:r>
    </w:p>
    <w:p w:rsidR="00000000" w:rsidDel="00000000" w:rsidP="00000000" w:rsidRDefault="00000000" w:rsidRPr="00000000" w14:paraId="000000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was born poor. My father was a mere high school primary school. I was the youngest of four children. My father had to support, aside from us, his seven other siblings; my grandfather (his own father) had died when they were very young. In order to support all of us --his seven siblings and his four children -- my father did not finish his schooling. He ended up working as a rank-and-file government employee.</w:t>
      </w:r>
    </w:p>
    <w:p w:rsidR="00000000" w:rsidDel="00000000" w:rsidP="00000000" w:rsidRDefault="00000000" w:rsidRPr="00000000" w14:paraId="000000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those days, right after World War II, times were tough. I had to hawk newspapers, sell cigarettes, and shine shoes on the streets of Sampaloc, Manila. In the evening, I would sleep on the sidewalks, where I waited for the early morning hour when the newspapers would come in for delivery. At the time, we sold newspapers by running and shouting in the streets: "Manila Times, Manila Chronice, Manila Bulletin, Philippines Herald." (Now the newsboys have bicycles, even motorbikes, to ease their selling woes.)</w:t>
      </w:r>
    </w:p>
    <w:p w:rsidR="00000000" w:rsidDel="00000000" w:rsidP="00000000" w:rsidRDefault="00000000" w:rsidRPr="00000000" w14:paraId="000000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times, as I lay awake on the cold pavement, and feelings of self-pity. I would think of my and letting the hours pass until it was time to wake up for school. But I had to work at an early age to be able to go to school.</w:t>
      </w:r>
    </w:p>
    <w:p w:rsidR="00000000" w:rsidDel="00000000" w:rsidP="00000000" w:rsidRDefault="00000000" w:rsidRPr="00000000" w14:paraId="000000E6">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0E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Purely Secular </w:t>
      </w:r>
    </w:p>
    <w:p w:rsidR="00000000" w:rsidDel="00000000" w:rsidP="00000000" w:rsidRDefault="00000000" w:rsidRPr="00000000" w14:paraId="000000E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Education for Me</w:t>
      </w:r>
    </w:p>
    <w:p w:rsidR="00000000" w:rsidDel="00000000" w:rsidP="00000000" w:rsidRDefault="00000000" w:rsidRPr="00000000" w14:paraId="000000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those times, there was no faith to comfort me. Although born a Catholic, I did not know my religion. My parents themselves were not steeped in their faith, so they could not teach me much. I did not have the opportunity to attend catechism classes, either, as I had enrolled at Candaba Elementary School during the war years, later at the Juan Luna Elementary School, and Mapa High School -- all public schools. In short, I had a purely secular education.</w:t>
      </w:r>
    </w:p>
    <w:p w:rsidR="00000000" w:rsidDel="00000000" w:rsidP="00000000" w:rsidRDefault="00000000" w:rsidRPr="00000000" w14:paraId="000000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high school, I wanted to take up chemical engineering. In fact, my high school yearbook stated that my ambition was "to be a chemical engineer." But my father insisted that I become a lawyer. "</w:t>
      </w:r>
      <w:r w:rsidDel="00000000" w:rsidR="00000000" w:rsidRPr="00000000">
        <w:rPr>
          <w:rFonts w:ascii="Georgia" w:cs="Georgia" w:eastAsia="Georgia" w:hAnsi="Georgia"/>
          <w:i w:val="1"/>
          <w:iCs w:val="1"/>
          <w:sz w:val="22"/>
          <w:szCs w:val="22"/>
          <w:rtl w:val="0"/>
        </w:rPr>
        <w:t xml:space="preserve">Pilosopo ka kasi, matigas ang ulo," he was wont to say. "At saka, kinokopya mo lang ang mga kapatid mo.' Magsimula ka nang pansarili."</w:t>
      </w:r>
      <w:r w:rsidDel="00000000" w:rsidR="00000000" w:rsidRPr="00000000">
        <w:rPr>
          <w:rFonts w:ascii="Georgia" w:cs="Georgia" w:eastAsia="Georgia" w:hAnsi="Georgia"/>
          <w:sz w:val="22"/>
          <w:szCs w:val="22"/>
          <w:rtl w:val="0"/>
        </w:rPr>
        <w:t xml:space="preserve"> During our time, our father's word was law and could not be broken. So, to a law career I reluctantly veered my sight.</w:t>
      </w:r>
    </w:p>
    <w:p w:rsidR="00000000" w:rsidDel="00000000" w:rsidP="00000000" w:rsidRDefault="00000000" w:rsidRPr="00000000" w14:paraId="000000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high school classmates and I used to go to the University of the Philippines campus in Diliman, Quezon City. Before the UP Oblation, we promised one another that we would study hard so we would be accepted in UP. As an honor student in a class of over 1,000 graduates of Mapa High, I was given a scholarship for my pre-law at UP. My father, however, could not afford the then 15-centavo bus fare to Diliman, Quezon City. I was compelled to follow his choice and enroll at Far Eastern University (FEU), which was walking Street, Sampaloc, Manila.</w:t>
      </w:r>
    </w:p>
    <w:p w:rsidR="00000000" w:rsidDel="00000000" w:rsidP="00000000" w:rsidRDefault="00000000" w:rsidRPr="00000000" w14:paraId="000000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in college, I continued to support my pre-law and law studies by peddling textbooks to my classmates and selling bibles to my professors.</w:t>
      </w:r>
    </w:p>
    <w:p w:rsidR="00000000" w:rsidDel="00000000" w:rsidP="00000000" w:rsidRDefault="00000000" w:rsidRPr="00000000" w14:paraId="000000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passing the bar examinations and upon the recommendation of my dean, Dr. Jovito R. Salonga, I was given a scholarship for a master's degree in law at Yale University. But I could not afford the plane fare to the United States. I applied for a Smith Mundt travel grant at the U.S. Embassy, but was turned down. Without any money to finance my trip, I had to forego graduate education at Yale. At the time, I felt the world closing in on me. I felt frustrated and defeated.</w:t>
      </w:r>
    </w:p>
    <w:p w:rsidR="00000000" w:rsidDel="00000000" w:rsidP="00000000" w:rsidRDefault="00000000" w:rsidRPr="00000000" w14:paraId="000000EE">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0E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Poverty and Hard Work</w:t>
      </w:r>
    </w:p>
    <w:p w:rsidR="00000000" w:rsidDel="00000000" w:rsidP="00000000" w:rsidRDefault="00000000" w:rsidRPr="00000000" w14:paraId="000000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initial frustrations and difficulties in life turned out, though, to be blessings in disguise. Now I realize that my series of bad news eventually turned out to be good news, after all.</w:t>
      </w:r>
    </w:p>
    <w:p w:rsidR="00000000" w:rsidDel="00000000" w:rsidP="00000000" w:rsidRDefault="00000000" w:rsidRPr="00000000" w14:paraId="000000F1">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First, having been poor made me realize the value of hard work and the importance of a good college education. By persevering in my studies in high school, I was able to get scholarships for college. And in college, I continued to prioritize my studies despite my numerous extracurricular activities. Thus, I finished my Bachelor of Laws cum laude. My strict regimen of study and training also prepared me for the painstaking bar examinations in 1960, in which I placed No. 6 despite getting sick and hospitalized during the first week of the tests</w:t>
      </w:r>
      <w:r w:rsidDel="00000000" w:rsidR="00000000" w:rsidRPr="00000000">
        <w:rPr>
          <w:rtl w:val="0"/>
        </w:rPr>
      </w:r>
    </w:p>
    <w:p w:rsidR="00000000" w:rsidDel="00000000" w:rsidP="00000000" w:rsidRDefault="00000000" w:rsidRPr="00000000" w14:paraId="000000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I learned to dream big and then work hard to attain those dreams. Right through the times when I was selling newspapers, I told myself that one day I would become the president of the Manila Times. As president of the Philippine Daily Inquirer -- the most widely circulated broadsheet in the country today.</w:t>
      </w:r>
    </w:p>
    <w:p w:rsidR="00000000" w:rsidDel="00000000" w:rsidP="00000000" w:rsidRDefault="00000000" w:rsidRPr="00000000" w14:paraId="000000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my inability to travel to Yale inspired me to put up my very own travel agency. Since organizing Baron Travel Corporation in 1967, traveling has never been a problem again for me, my wife, or my children.</w:t>
      </w:r>
    </w:p>
    <w:p w:rsidR="00000000" w:rsidDel="00000000" w:rsidP="00000000" w:rsidRDefault="00000000" w:rsidRPr="00000000" w14:paraId="000000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dream of obtaining a master's degree in an Ivy League university has also been realized through and by my five children. Permit me to say that all of them have finished graduate studies in pedigreed U.S. universities -- their schools of choice.?</w:t>
      </w:r>
    </w:p>
    <w:p w:rsidR="00000000" w:rsidDel="00000000" w:rsidP="00000000" w:rsidRDefault="00000000" w:rsidRPr="00000000" w14:paraId="000000F5">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0F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FEU: A Turning </w:t>
      </w:r>
    </w:p>
    <w:p w:rsidR="00000000" w:rsidDel="00000000" w:rsidP="00000000" w:rsidRDefault="00000000" w:rsidRPr="00000000" w14:paraId="000000F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Point in My Life</w:t>
      </w:r>
    </w:p>
    <w:p w:rsidR="00000000" w:rsidDel="00000000" w:rsidP="00000000" w:rsidRDefault="00000000" w:rsidRPr="00000000" w14:paraId="000000F8">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Fourth, going to FEU proved to be one of the best turns of my entire life. There I learned the value of academic excellence, earned a well-rounded education, acquired leadership skills, and had my first encounters with my God.</w:t>
      </w:r>
      <w:r w:rsidDel="00000000" w:rsidR="00000000" w:rsidRPr="00000000">
        <w:rPr>
          <w:rtl w:val="0"/>
        </w:rPr>
      </w:r>
    </w:p>
    <w:p w:rsidR="00000000" w:rsidDel="00000000" w:rsidP="00000000" w:rsidRDefault="00000000" w:rsidRPr="00000000" w14:paraId="000000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my preparatory law course, I was blessed with committed and conscientious professors who were very strict and demanding. Up to now, I still remember the stirring words impressed upon my young mind by my professor in argumentation and debate -- Arts and Sciences Dean Francisco M. Africa, whose teachings on the elementary rules of logic I still use today; Dr. Benito F. Reyes, who expounded on philosophy; Professor Angelica Mendoza, who explained botany; and English Professor Rosario P. Melchor, who emphasized rules of grammar and style that I still apply when writing my decisions in the Supreme Court.</w:t>
      </w:r>
    </w:p>
    <w:p w:rsidR="00000000" w:rsidDel="00000000" w:rsidP="00000000" w:rsidRDefault="00000000" w:rsidRPr="00000000" w14:paraId="000000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Institute of Law, I was amply armed with a chosen career and, more important, in my LIFE as a whole. Through my esteemed guru, I had the privilege to receive not only UP-style education, but Harvard and Yale techniques as well. He shared with us what he learned in those three schools where he had finished his bachelor's, master's and doctoral degrees. Indeed, I am grateful to him for his legal expertise; but more than that, for his moral courage, high-mindedness and love of country -- values that I have aspired to internalize and emulate.</w:t>
      </w:r>
    </w:p>
    <w:p w:rsidR="00000000" w:rsidDel="00000000" w:rsidP="00000000" w:rsidRDefault="00000000" w:rsidRPr="00000000" w14:paraId="000000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Constituting the law faculty then were the best and brightest lawyers like Neptali A. Gonzales, who like L. Paras and Salvador Esguerra, both of whom later became Supreme Court justices; Arsenio Solidum, Antonio Lucero, Luis B. Reyes, Angel Mojica and Jose young Ivy League graduates like Juan Ponce Enrile, Manuel Montecillo, Reynaldo Alejandro and Augusto Caesar Espiritu.</w:t>
      </w:r>
    </w:p>
    <w:p w:rsidR="00000000" w:rsidDel="00000000" w:rsidP="00000000" w:rsidRDefault="00000000" w:rsidRPr="00000000" w14:paraId="000000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of them demanded excellence, diligence and hard work from their students. Small wonder that during my college days, FEU law graduates always landed among the topnotchers in the annual bar examinations. Indeed, the academic excellence I learned from FEU has made me self-confident and self-assured.</w:t>
      </w:r>
    </w:p>
    <w:p w:rsidR="00000000" w:rsidDel="00000000" w:rsidP="00000000" w:rsidRDefault="00000000" w:rsidRPr="00000000" w14:paraId="000000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owe a great deal from the school administrators. I fondly remember Don Angel Palanca, the chairperson of the board of trustees. To me, he personified decency, good breeding and right manners. Though he was wealthy, Don Angel had a genuine concern for the poor students in his school. I also remember Mr. Hector del Rosario - "Mang Etoy," as we affectionately called him - the FEU treasurer, who would always lend me an ear whenever I asked him to assist the central student council (which I headed) with its financial concerns.</w:t>
      </w:r>
    </w:p>
    <w:p w:rsidR="00000000" w:rsidDel="00000000" w:rsidP="00000000" w:rsidRDefault="00000000" w:rsidRPr="00000000" w14:paraId="000000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FEU also taught me that it was not enough to be an expert in one's profession; one should also have more than an adequate knowledge of the arts, history, literature, ethics and the humanities in general. In this regard, Dr. Alejandro R. Roces, who was appointed dean of the Institute of Arts and Sciences when I was a student of law, was highly instrumental. From Dr. Roces, 1 learned the art of knowing everything about something and something about everything. It was he who impressed upon me the ideals of a truly educated person-- one bred in the humanities, anchored on values, and moved by principles.</w:t>
      </w:r>
    </w:p>
    <w:p w:rsidR="00000000" w:rsidDel="00000000" w:rsidP="00000000" w:rsidRDefault="00000000" w:rsidRPr="00000000" w14:paraId="000000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His words and example influenced my youthful aspirations for a place in society. In fact, when I established the National Union of Students of the Philippines (NUSP) -- one of a number of organizations I was involved in - - I invited him to be one of its advisers. As a team, we collaborated to reform student movements in the country. He was also my benefactor and coach in several battles for campus leadership. Eventually, when Leni and I got married, he became our </w:t>
      </w:r>
      <w:r w:rsidDel="00000000" w:rsidR="00000000" w:rsidRPr="00000000">
        <w:rPr>
          <w:rFonts w:ascii="Georgia" w:cs="Georgia" w:eastAsia="Georgia" w:hAnsi="Georgia"/>
          <w:i w:val="1"/>
          <w:iCs w:val="1"/>
          <w:sz w:val="22"/>
          <w:szCs w:val="22"/>
          <w:rtl w:val="0"/>
        </w:rPr>
        <w:t xml:space="preserve">ninong</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1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untiring passion of Dean Roces and the aplomb with which he went about his work and his mission caught the admiration of then President Diosdado Macapagal. Thus, the dean was recruited to be a member of the Macapagal cabinet, the youngest to be appointed secretary of education.</w:t>
      </w:r>
    </w:p>
    <w:p w:rsidR="00000000" w:rsidDel="00000000" w:rsidP="00000000" w:rsidRDefault="00000000" w:rsidRPr="00000000" w14:paraId="000001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then president of FEU, Dr. Teodoro Evangelista, was himself outstanding and single-minded in his educational policies. He believed that "education in the end in itself but as a means to the enjoyment of a life of the mind and spirit."</w:t>
      </w:r>
    </w:p>
    <w:p w:rsidR="00000000" w:rsidDel="00000000" w:rsidP="00000000" w:rsidRDefault="00000000" w:rsidRPr="00000000" w14:paraId="000001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 influence of these great men, I learned early on that excellence in liberal education and specialization in a career must go hand in hand. Indeed, excellence in law is not enough; lawyers must also have a good grasp of the arts and sciences in order to perform their work fully.</w:t>
      </w:r>
    </w:p>
    <w:p w:rsidR="00000000" w:rsidDel="00000000" w:rsidP="00000000" w:rsidRDefault="00000000" w:rsidRPr="00000000" w14:paraId="000001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moved forward in my career, I continued to search for knowledge and wisdom in all fields of human endeavor. The effort gave me, as a member of the Supreme Court, the confidence to discuss and decide litigations of all types, even those involving avant-garde sciences, new economic paradigms and ultramodern technology.</w:t>
      </w:r>
    </w:p>
    <w:p w:rsidR="00000000" w:rsidDel="00000000" w:rsidP="00000000" w:rsidRDefault="00000000" w:rsidRPr="00000000" w14:paraId="0000010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Search for God</w:t>
      </w:r>
    </w:p>
    <w:p w:rsidR="00000000" w:rsidDel="00000000" w:rsidP="00000000" w:rsidRDefault="00000000" w:rsidRPr="00000000" w14:paraId="000001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Above the core values of truth, integrity, excellence and courage that I imbibed, the final and most important matter I learned was my Catholic faith. While FEU prides itself in being nonsectarian, it was during my FEU days when I met persons who, little by little, initially fed my soul that was in search of faith and of my God.</w:t>
      </w:r>
    </w:p>
    <w:p w:rsidR="00000000" w:rsidDel="00000000" w:rsidP="00000000" w:rsidRDefault="00000000" w:rsidRPr="00000000" w14:paraId="000001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 Michael Nolan, the FEU chaplain then, under whose watch the FEU chapel was built, took a personal interest in me and in what I did. So he recruited me into the FEU Student Catholic Action and taught me the rudiments of Catholicism.</w:t>
      </w:r>
    </w:p>
    <w:p w:rsidR="00000000" w:rsidDel="00000000" w:rsidP="00000000" w:rsidRDefault="00000000" w:rsidRPr="00000000" w14:paraId="00000108">
      <w:pPr>
        <w:pStyle w:val="Heading2"/>
        <w:jc w:val="both"/>
        <w:rPr>
          <w:rFonts w:ascii="Georgia" w:cs="Georgia" w:eastAsia="Georgia" w:hAnsi="Georgia"/>
          <w:b w:val="0"/>
          <w:bCs w:val="0"/>
          <w:i w:val="0"/>
          <w:iCs w:val="0"/>
          <w:color w:val="000000"/>
          <w:sz w:val="22"/>
          <w:szCs w:val="22"/>
        </w:rPr>
      </w:pPr>
      <w:r w:rsidDel="00000000" w:rsidR="00000000" w:rsidRPr="00000000">
        <w:rPr>
          <w:rFonts w:ascii="Georgia" w:cs="Georgia" w:eastAsia="Georgia" w:hAnsi="Georgia"/>
          <w:b w:val="0"/>
          <w:bCs w:val="0"/>
          <w:i w:val="0"/>
          <w:iCs w:val="0"/>
          <w:color w:val="000000"/>
          <w:sz w:val="22"/>
          <w:szCs w:val="22"/>
          <w:rtl w:val="0"/>
        </w:rPr>
        <w:t xml:space="preserve">Fr. James Sheehy, another Columban priest, insisted that a good Catholic must not only be personally pure, but also lead others to purity; in short, be a Christ to others. Those teachings were enough for me to make further efforts to learn and experience my faith. My for God more deeply and passionately all my life.</w:t>
      </w:r>
    </w:p>
    <w:p w:rsidR="00000000" w:rsidDel="00000000" w:rsidP="00000000" w:rsidRDefault="00000000" w:rsidRPr="00000000" w14:paraId="000001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Later on, particularly in the mid-1980's, I became a renewed Catholic when Leni and I joined Bukas Loob sa Diyos (BLD). Some of our most memorable days as husband and wife were spent with this charismatic movement -- particularly when we shared our married life during our marriage encounters, and when we made attempts at spirituality as speakers during Life in the Spirit Seminars. We ceased, however, to be active in the BLD when I joined the Supreme Court.</w:t>
      </w:r>
    </w:p>
    <w:p w:rsidR="00000000" w:rsidDel="00000000" w:rsidP="00000000" w:rsidRDefault="00000000" w:rsidRPr="00000000" w14:paraId="000001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if I was educated in public and nonsectarian schools, and I do not profess to know my Catholic faith completely, God has been kind to me. He has enabled me to meet great Catholic lay leaders like Ambassador Tita de Villa, as well as Sonny and Bai de los Reyes; and outstanding men of the cloth like Jaime Cardinal Sin, Ricardo Cardinal Vidal, Bishop Socrates Villegas, and Msgr. Gerardo Santos. All of them led me to Catholic lay leadership. I was invited to be a delegate to the Second Plenary Council of the Philippines in 1991. Though unworthy, I was later appointed by Pope John Paul Il as the only Filipino member of the Pontifical Council for the Laity for the 1996-2001 term.</w:t>
      </w:r>
    </w:p>
    <w:p w:rsidR="00000000" w:rsidDel="00000000" w:rsidP="00000000" w:rsidRDefault="00000000" w:rsidRPr="00000000" w14:paraId="0000010B">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0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Finding My Partner in Life</w:t>
      </w:r>
    </w:p>
    <w:p w:rsidR="00000000" w:rsidDel="00000000" w:rsidP="00000000" w:rsidRDefault="00000000" w:rsidRPr="00000000" w14:paraId="000001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environment in FEU also inculcated in me a hunger for leadership. Its owners and administrators encouraged and supported student leadership. Hence, it came as a surprise to my high school classmates that I would metamorphose from an introverted, shy and timid lad, to president of the FEU Central Student Organization (FEUCSO) during my sophomore year -the youngest then to be so elected; and later to become co-founder and president of the National Union of Students of the Philippines (NUSP), the largest student movement in our country.</w:t>
      </w:r>
    </w:p>
    <w:p w:rsidR="00000000" w:rsidDel="00000000" w:rsidP="00000000" w:rsidRDefault="00000000" w:rsidRPr="00000000" w14:paraId="000001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Through the NUSP, I was able to interact with convent-bred students of elitist schools. St. Scholastica's College was represented in the NUSP by a lovely, sweet, thoughtful and intelligent lady, Ms Elenita A. Carpio. Leni became my wife and lifelong partner.</w:t>
      </w:r>
    </w:p>
    <w:p w:rsidR="00000000" w:rsidDel="00000000" w:rsidP="00000000" w:rsidRDefault="00000000" w:rsidRPr="00000000" w14:paraId="0000010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Supreme Court Dream</w:t>
      </w:r>
    </w:p>
    <w:p w:rsidR="00000000" w:rsidDel="00000000" w:rsidP="00000000" w:rsidRDefault="00000000" w:rsidRPr="00000000" w14:paraId="000001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had offers to join the government early in my career.3 On different occasions, Executive Secretary Rafael Salas and Justice Leo A. Quisumbing, who was then working in the Palace, invited me either to be a technical assistant in Malacañang or to be a judge. I declined those invitations because the compensation was not enough to see me through. I wanted my children to finish their studies without any financial woes.</w:t>
      </w:r>
    </w:p>
    <w:p w:rsidR="00000000" w:rsidDel="00000000" w:rsidP="00000000" w:rsidRDefault="00000000" w:rsidRPr="00000000" w14:paraId="000001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all of my children received their graduate degrees in the early 1990s, I became available for public service. And just as soon, Providence opened an opportunity for me.</w:t>
      </w:r>
    </w:p>
    <w:p w:rsidR="00000000" w:rsidDel="00000000" w:rsidP="00000000" w:rsidRDefault="00000000" w:rsidRPr="00000000" w14:paraId="000001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President Fidel V. Ramos and I had known each other since 1983, the year when we both entered the Rotary Club of Manila. He was then the chief of the Philippine Constabulary; I, a practicing lawyer. We became good friends.</w:t>
      </w:r>
    </w:p>
    <w:p w:rsidR="00000000" w:rsidDel="00000000" w:rsidP="00000000" w:rsidRDefault="00000000" w:rsidRPr="00000000" w14:paraId="000001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1992, after President Ramos had been declared the winner and before he took his oath of office, he called me to a meeting. I went to his private office in Pasay Road, Makati City. We privately discussed, one-on-one for over an hour, several topics, including the rule of law in our society, the role of the courts, and the expectations of the people from their newly elected as justice secretary.</w:t>
      </w:r>
    </w:p>
    <w:p w:rsidR="00000000" w:rsidDel="00000000" w:rsidP="00000000" w:rsidRDefault="00000000" w:rsidRPr="00000000" w14:paraId="000001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immediately declined his invitation, saying that I had not campaigned for him or supported his candidacy. I said that I had voted for my mentor, Senator Jovito R. Salonga, during the presidential elections of 1992. But he was insistent. According to him, he wanted a Cabinet that was a composite of the various sectors, not just those who voted for him. He said that he was confident I would serve well, because he had witnessed my leadership and capability as president of our Rotary Club and as national vice-chairperson of the Parish Pastoral Council for Responsible Voting (PPCRV).</w:t>
      </w:r>
    </w:p>
    <w:p w:rsidR="00000000" w:rsidDel="00000000" w:rsidP="00000000" w:rsidRDefault="00000000" w:rsidRPr="00000000" w14:paraId="000001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I had reservations about accepting a political position, President Ramos instead made me an offer to join the Supreme Court. That alternative I readily accepted because it was not political. But it took another three years before the Judicial and Bar Council nominated me. The moment President Ramos received my nomination, he did not hesitate to fulfill his promise. I became a member of our highest court in 1995.</w:t>
      </w:r>
    </w:p>
    <w:p w:rsidR="00000000" w:rsidDel="00000000" w:rsidP="00000000" w:rsidRDefault="00000000" w:rsidRPr="00000000" w14:paraId="000001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God's blessing, however, did not end there. As one of the senior members of the Court, I was on the JBC short list of three nominees to succeed Chief Justice Hilario G. Davide Jr.. President Gloria Macapagal-Arroyo chose me to be the new Chief Justice. Unlike in my experience with President Ramos, I had no occasion to speak with President Arroyo prior to my appointment.</w:t>
      </w:r>
    </w:p>
    <w:p w:rsidR="00000000" w:rsidDel="00000000" w:rsidP="00000000" w:rsidRDefault="00000000" w:rsidRPr="00000000" w14:paraId="000001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retirement party of Chief Justice Davide on December 19, 2006, the Supreme Court justices staged a rigodon. Although President Arroyo was in attendance, we managed to exchange only "hellos" and "goodbyes."</w:t>
      </w:r>
    </w:p>
    <w:p w:rsidR="00000000" w:rsidDel="00000000" w:rsidP="00000000" w:rsidRDefault="00000000" w:rsidRPr="00000000" w14:paraId="000001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following night, on December 20, I hosted a dinner at the Pan Pacific Hotel to honor the Supreme Court officials and employees - including secretaries, clerks and security personnel -- who had helped in ensuring the success of the International Conference and Showcase on Judicial Reforms (which I chaired) on November 28-30, 2005. Around 7:15 p.m., while I was addressing the audience, Ms Evelyn Toledo-Dumdum, our judicial reforms program administrator who was the emcee, interrupted my talk. According to her, Channel 7 announced that I had been named Chief Justice by President Arroyo. For the first time in my life, I froze before the microphone. I was tongue-tied. After the program, Leni and I went to church and thanked the Lord.</w:t>
      </w:r>
    </w:p>
    <w:p w:rsidR="00000000" w:rsidDel="00000000" w:rsidP="00000000" w:rsidRDefault="00000000" w:rsidRPr="00000000" w14:paraId="000001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have been appointed Chief Justice of the Philippines is a bonus and a great blessing from the Almighty, though it entails a greater degree of responsibility. But the joys that all these blessings bring me are mere spotlights pointing towards the eternal happiness that I aspire for. My ultimate dream - - to which I now dedicate my time, effort and resources -- is this: that when I finally knock on the pearly gates, our Lord and Master will open the door and say, "Welcome. You have done well in your earthly sojourn. Enter the gates of heaven and enjoy the blessings of eternal life.”</w:t>
      </w:r>
    </w:p>
    <w:p w:rsidR="00000000" w:rsidDel="00000000" w:rsidP="00000000" w:rsidRDefault="00000000" w:rsidRPr="00000000" w14:paraId="0000011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Sacrifice and Success</w:t>
      </w:r>
    </w:p>
    <w:p w:rsidR="00000000" w:rsidDel="00000000" w:rsidP="00000000" w:rsidRDefault="00000000" w:rsidRPr="00000000" w14:paraId="000001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 have passed through several cycles of sacrifice and success. I have endured nothingness and experienced fullness. As I journeyed through life, I learned of God's presence in all those moments. And as I quietly contemplated on the Lord and reviewed my experiences of pain and gain, I began to accept that much, much greater than myself was a Power who was watching over and guiding me.</w:t>
      </w:r>
    </w:p>
    <w:p w:rsidR="00000000" w:rsidDel="00000000" w:rsidP="00000000" w:rsidRDefault="00000000" w:rsidRPr="00000000" w14:paraId="000001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contemplate my life and move towards its sunset, I know that God has woven incidents of my life into a tapestry showing His mystical presence. But through all these, I can like the farmer exclaim, "Good news, bad news, who knows? I will just keep doing my best and God will do the rest."</w:t>
      </w:r>
    </w:p>
    <w:p w:rsidR="00000000" w:rsidDel="00000000" w:rsidP="00000000" w:rsidRDefault="00000000" w:rsidRPr="00000000" w14:paraId="0000011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Chapter 3</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Jurist and Leader</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thank Secretary Condring Estrella, Philconsa Board</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chairperson; and Secretary Lolong Lazaro,</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Philconsa president, for inviting me to be your</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guest of honor and speaker on your yearly observance of Constitution Day. I am greatly privileged, because I know that Philconsa is very selective in its choice of guest speakers. It opts only for those who, in its opinion, are worthy of its avowed goal to make "freedom and justice prevail in our country forever."</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May I also congratulate all the Philconsa governors and officers whom I have just inducted. May they constantly and perseveringly uphold your association</w:t>
      </w: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s noble goals and traditions, which have been enshrined by several distinguished past presidents, who are now in the Great Beyond. Among them are President Sergio Osmeña Sr.; Senators Felixberto Serrano, Oscar</w:t>
      </w:r>
      <w:r w:rsidDel="00000000" w:rsidR="00000000" w:rsidRPr="00000000">
        <w:rPr>
          <w:rFonts w:ascii="Georgia" w:cs="Georgia" w:eastAsia="Georgia" w:hAnsi="Georgia"/>
          <w:sz w:val="22"/>
          <w:szCs w:val="22"/>
          <w:rtl w:val="0"/>
        </w:rPr>
        <w:t xml:space="preserve"> Ledesma, Lorenzo Sumulong and Arturo Tolentino; as well as Supreme Court Justices Felix Angelo Bautista, Jose Ma. Paredes and Roberto Regala.</w:t>
      </w:r>
    </w:p>
    <w:p w:rsidR="00000000" w:rsidDel="00000000" w:rsidP="00000000" w:rsidRDefault="00000000" w:rsidRPr="00000000" w14:paraId="0000014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Triple Twenty-One</w:t>
      </w:r>
    </w:p>
    <w:p w:rsidR="00000000" w:rsidDel="00000000" w:rsidP="00000000" w:rsidRDefault="00000000" w:rsidRPr="00000000" w14:paraId="000001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on the 21st of December 2005, as the clock struck 2:56 p.m., I took my oath as the 21st Chief Justice of the Philippines, the first to be sworn in as such in the 21st century. In less than three minutes, the ceremony at Malacañang Palace was over. But my sacred journey to spearhead the judiciary and to preserve the rule of law had just begun.</w:t>
      </w:r>
    </w:p>
    <w:p w:rsidR="00000000" w:rsidDel="00000000" w:rsidP="00000000" w:rsidRDefault="00000000" w:rsidRPr="00000000" w14:paraId="0000014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Dual Role </w:t>
      </w:r>
    </w:p>
    <w:p w:rsidR="00000000" w:rsidDel="00000000" w:rsidP="00000000" w:rsidRDefault="00000000" w:rsidRPr="00000000" w14:paraId="0000014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of the Chief Justice</w:t>
      </w:r>
    </w:p>
    <w:p w:rsidR="00000000" w:rsidDel="00000000" w:rsidP="00000000" w:rsidRDefault="00000000" w:rsidRPr="00000000" w14:paraId="000001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the Chief Justice has at least two roles: first, he is primus inter pares, the first among equals, in the highest court of the land; and, second, he is the leader of the entire judiciary of about 2,000 justices and judges plus about 26,000 employees nationwide. It is my purpose tonight to discuss how these two roles uphold the Philconsa Creed "to preserve and defend the Constitution."</w:t>
      </w:r>
    </w:p>
    <w:p w:rsidR="00000000" w:rsidDel="00000000" w:rsidP="00000000" w:rsidRDefault="00000000" w:rsidRPr="00000000" w14:paraId="0000014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Primus Inter Pares</w:t>
      </w:r>
    </w:p>
    <w:p w:rsidR="00000000" w:rsidDel="00000000" w:rsidP="00000000" w:rsidRDefault="00000000" w:rsidRPr="00000000" w14:paraId="0000014C">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As primus inter pares, the Chief Justice presides over all en banc sessions of the Supreme Court. He is thus able to control the flow of the proceedings. He shapes the Court's agenda, opens the discussion of the cases and summarizes the arguments. Nonetheless, like his fourteen colleagues, he has only one vote.</w:t>
      </w:r>
      <w:r w:rsidDel="00000000" w:rsidR="00000000" w:rsidRPr="00000000">
        <w:rPr>
          <w:rtl w:val="0"/>
        </w:rPr>
      </w:r>
    </w:p>
    <w:p w:rsidR="00000000" w:rsidDel="00000000" w:rsidP="00000000" w:rsidRDefault="00000000" w:rsidRPr="00000000" w14:paraId="000001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their moral ascendancy, all Chief Justices from Cayetano Arellano to Hilario G. Davide Jr. have sometimes found themselves among the minority in important litigations. Indeed, this phenomenon has happened and will happen again, thanks to the absolute freedom of discussion and choice that justices in our country enjoy.</w:t>
      </w:r>
    </w:p>
    <w:p w:rsidR="00000000" w:rsidDel="00000000" w:rsidP="00000000" w:rsidRDefault="00000000" w:rsidRPr="00000000" w14:paraId="000001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their role as primus inter pares, however, Chief Justices are generally looked upon by our people for guidance as to what direction and pace our Supreme Court would take during their specific watch. I suppose you have invited me today, because you want to know in what direction and at what speed the present Chief Justice will lead the Supreme Court. This matter has become significant, especially in the face of many critical litigations of national significance - -those that have been brought, and are expected to be brought, before our High Court.</w:t>
      </w:r>
    </w:p>
    <w:p w:rsidR="00000000" w:rsidDel="00000000" w:rsidP="00000000" w:rsidRDefault="00000000" w:rsidRPr="00000000" w14:paraId="0000014F">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5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Open Track Record</w:t>
      </w:r>
    </w:p>
    <w:p w:rsidR="00000000" w:rsidDel="00000000" w:rsidP="00000000" w:rsidRDefault="00000000" w:rsidRPr="00000000" w14:paraId="000001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judicial philosophy and track record are open to all for scrutiny. As all lawyers know, all Supreme Court decisions and resolutions are published in full, officially in the Philippine Reports and unofficially in the Supreme Court Reports Annotated or SCRA.</w:t>
      </w:r>
    </w:p>
    <w:p w:rsidR="00000000" w:rsidDel="00000000" w:rsidP="00000000" w:rsidRDefault="00000000" w:rsidRPr="00000000" w14:paraId="000001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November 19, 2004, the Court launched its fully searchable electronic library (e-library), the first of its kind in our region of the world, from which all decisions of the High Court -- from its founding in 1901 up to the present -- can be researched and downloaded.</w:t>
      </w:r>
    </w:p>
    <w:p w:rsidR="00000000" w:rsidDel="00000000" w:rsidP="00000000" w:rsidRDefault="00000000" w:rsidRPr="00000000" w14:paraId="000001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I have written 10 books - - one for every year of my 10-year incumbency in the Supreme Court. These volumes detail my views on many subjects, from mathematics to the biosciences to the new economic paradigms; and summarize the controversial Supreme Court cases I participated in during that period, either as the ponente or as the writer of a separate, concurring or dissenting opinion.'</w:t>
      </w:r>
    </w:p>
    <w:p w:rsidR="00000000" w:rsidDel="00000000" w:rsidP="00000000" w:rsidRDefault="00000000" w:rsidRPr="00000000" w14:paraId="000001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synthesize these available sources, I will now be even more transparent and summarize my judicial philosophy in one sentence: During my term as Chief Justice, I will endeavor -- as I have always done during my past 10 years of membership in the Supreme Court- - to safeguard the liberty and nurture the prosperity of our people, while upholding the rule of law and the independence of the judiciary. Because of lack of time, I cannot exhaustively explain these twin beacons of LIBERTY and PROSPERITY. But because Philconsa is an outspoken apostle of freedom, grant me a few minutes to explain them briefly.</w:t>
      </w:r>
    </w:p>
    <w:p w:rsidR="00000000" w:rsidDel="00000000" w:rsidP="00000000" w:rsidRDefault="00000000" w:rsidRPr="00000000" w14:paraId="0000015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5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Safeguarding Liberty</w:t>
      </w:r>
    </w:p>
    <w:p w:rsidR="00000000" w:rsidDel="00000000" w:rsidP="00000000" w:rsidRDefault="00000000" w:rsidRPr="00000000" w14:paraId="000001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Springing from our people's struggle for respect of human dignity, our 1987 Constitution mandates the protection of civil liberties, especially of the poor and marginalized. As all Philconsa members must know, the Charter is promotive of social justice, responsive to the role of women,* protective of labor, cognizant of the rights of indigenous cultural communities, and respectful of human rights. In fact, it is  so protective of human rights that it has granted the Supreme Court quasi-legislative powers to "[p)romulgate rules concerning the protection and enforcement of constitutional rights x x x."</w:t>
      </w:r>
    </w:p>
    <w:p w:rsidR="00000000" w:rsidDel="00000000" w:rsidP="00000000" w:rsidRDefault="00000000" w:rsidRPr="00000000" w14:paraId="000001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Consequently, when pitted against the enormous powers of the State and of governmental institutions, individual liberties - - whether civil, political or economic® - must be fully safeguarded.</w:t>
      </w:r>
    </w:p>
    <w:p w:rsidR="00000000" w:rsidDel="00000000" w:rsidP="00000000" w:rsidRDefault="00000000" w:rsidRPr="00000000" w14:paraId="000001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Reasoning along these lines, I took the occasion to emphasize the essence of social justice when I wrote for the Court Ang Bagong Bayani-OFW Labor Party v. Comelec. 1º Below, I quote the pertinent portion:</w:t>
      </w:r>
    </w:p>
    <w:p w:rsidR="00000000" w:rsidDel="00000000" w:rsidP="00000000" w:rsidRDefault="00000000" w:rsidRPr="00000000" w14:paraId="000001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"Crucial to the resolution of this case is the fundamental social justice principle that those who have less in life should have more in law. The party-list system is one such tool intended to benefit those who have less in life. It gives the great masses of our people genuine hope and genuine power. It is a message to the destitute and the prejudiced, and even to those in the underground, that change is possible. It is an invitation for them to come out of their limbo and seize the opportunity."</w:t>
      </w:r>
    </w:p>
    <w:p w:rsidR="00000000" w:rsidDel="00000000" w:rsidP="00000000" w:rsidRDefault="00000000" w:rsidRPr="00000000" w14:paraId="000001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Any case restricting or impinging on fundamental rights comes to the courts with a "heavy presumption against its constitutional validity!"11 Because laws limiting freedom of expression are particularly suspect, they must be subjected to strict scrutiny. Laden with the presumption of invalidity, they are indeed difficult to justify.</w:t>
      </w:r>
    </w:p>
    <w:p w:rsidR="00000000" w:rsidDel="00000000" w:rsidP="00000000" w:rsidRDefault="00000000" w:rsidRPr="00000000" w14:paraId="0000015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5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Decisions on Public </w:t>
      </w:r>
    </w:p>
    <w:p w:rsidR="00000000" w:rsidDel="00000000" w:rsidP="00000000" w:rsidRDefault="00000000" w:rsidRPr="00000000" w14:paraId="0000015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Opinion Polling</w:t>
      </w:r>
    </w:p>
    <w:p w:rsidR="00000000" w:rsidDel="00000000" w:rsidP="00000000" w:rsidRDefault="00000000" w:rsidRPr="00000000" w14:paraId="000001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Recently, the Court was called upon to interpret political rights arising from new scientific methods of measuring public perceptions; namely, public opinion polls. In ABS-CBN Broadcasting Corporation v. Commission on Elections, 2 a Decision I had the honor of writing, the Court emphatically explained: "[W]hen faced with borderline situations in which the free do m of a candidate or a party to speak or the freedom of the electorate to know is invoked against actions allegedly made to assure clean and free elections, </w:t>
      </w:r>
      <w:r w:rsidDel="00000000" w:rsidR="00000000" w:rsidRPr="00000000">
        <w:rPr>
          <w:rFonts w:ascii="Georgia" w:cs="Georgia" w:eastAsia="Georgia" w:hAnsi="Georgia"/>
          <w:i w:val="1"/>
          <w:iCs w:val="1"/>
          <w:sz w:val="22"/>
          <w:szCs w:val="22"/>
          <w:rtl w:val="0"/>
        </w:rPr>
        <w:t xml:space="preserve">this Court shall lean in favor of freedom</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1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new ruling recognizing public opinion polls as a species of the freedom of expression was reiterated in Social Weather Stations v. Comelec. In this case, the Court stressed that "because of the preferred status of the constitutional rights of speech, expression, and the press, a law prohibiting the publication of pre-election surveys is vitiated by a weighty presumption of invalidity."</w:t>
      </w:r>
    </w:p>
    <w:p w:rsidR="00000000" w:rsidDel="00000000" w:rsidP="00000000" w:rsidRDefault="00000000" w:rsidRPr="00000000" w14:paraId="000001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Calls to protect freedom of expression from undue State restriction have reverberated throughout our nation's history, and the Court has always been there to ensure a free market of ideas. Since 1918 in United States v. Bustos. to the recent cases I cited on election exit polls,16 the Court has stood as a dependable guardian of free speech and expression.</w:t>
      </w:r>
    </w:p>
    <w:p w:rsidR="00000000" w:rsidDel="00000000" w:rsidP="00000000" w:rsidRDefault="00000000" w:rsidRPr="00000000" w14:paraId="000001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reiterate, in cases involving civil liberties, I firmly believe that the scales should weigh heavily in favor of the people, especially the poor, the oppressed, the marginalized, the dispossessed, and the weak. But in conflicts over issues affecting prosperity and development, I respectfully submit that deference must be accorded to the political branches of government.</w:t>
      </w:r>
    </w:p>
    <w:p w:rsidR="00000000" w:rsidDel="00000000" w:rsidP="00000000" w:rsidRDefault="00000000" w:rsidRPr="00000000" w14:paraId="0000016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6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Laissez-Faire Policy </w:t>
      </w:r>
    </w:p>
    <w:p w:rsidR="00000000" w:rsidDel="00000000" w:rsidP="00000000" w:rsidRDefault="00000000" w:rsidRPr="00000000" w14:paraId="0000016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on Economic Issues </w:t>
      </w:r>
    </w:p>
    <w:p w:rsidR="00000000" w:rsidDel="00000000" w:rsidP="00000000" w:rsidRDefault="00000000" w:rsidRPr="00000000" w14:paraId="000001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itself is a testament to these principles. Section 1 of Article VIII grants courts the duty not only to settle actual controversies involving rights that are legally demandable and enforceable, but also to determine whether there has been a grave abuse of discretion amounting to lack or excess of jurisdiction on the part of any branch or instrumentality of the government.</w:t>
      </w:r>
    </w:p>
    <w:p w:rsidR="00000000" w:rsidDel="00000000" w:rsidP="00000000" w:rsidRDefault="00000000" w:rsidRPr="00000000" w14:paraId="0000016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6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Popular Constitutionalism</w:t>
      </w:r>
    </w:p>
    <w:p w:rsidR="00000000" w:rsidDel="00000000" w:rsidP="00000000" w:rsidRDefault="00000000" w:rsidRPr="00000000" w14:paraId="000001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duty of courts to strike down grave abuse of discretion does not -- as a general rule - include unnecessary meddling in matters of economic policy. On these issues, I believe that courts should lean in favor of the government. Thus, they should not pass upon the merits or wisdom of trade liberalization and economic globalization as economic policies. These are matters that the people have left to the President and Congress to evaluate and decide.</w:t>
      </w:r>
    </w:p>
    <w:p w:rsidR="00000000" w:rsidDel="00000000" w:rsidP="00000000" w:rsidRDefault="00000000" w:rsidRPr="00000000" w14:paraId="0000016A">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To quote from Tañada v. Angara, "as to whether the nation should join the worldwide march toward trade liberalization and economic globalization is a matter that our people should determine in electing their policy makers x xx. Let the people, through their duly elected officers, make their free choice." This laissez-faire stance in regard to economic policies was reaffirmed recently in La Bugal-B'laan Tribal Association v. Ramos, another Decision I had the privilege to write.</w:t>
      </w:r>
      <w:r w:rsidDel="00000000" w:rsidR="00000000" w:rsidRPr="00000000">
        <w:rPr>
          <w:rtl w:val="0"/>
        </w:rPr>
      </w:r>
    </w:p>
    <w:p w:rsidR="00000000" w:rsidDel="00000000" w:rsidP="00000000" w:rsidRDefault="00000000" w:rsidRPr="00000000" w14:paraId="000001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December 23, 2005 column, former UP Law Dean Raul C. Pangalangan, citing Stanford Law Dean Larry Kramer, called people empowerment in economics as "popular constitutionalism."</w:t>
      </w:r>
    </w:p>
    <w:p w:rsidR="00000000" w:rsidDel="00000000" w:rsidP="00000000" w:rsidRDefault="00000000" w:rsidRPr="00000000" w14:paraId="000001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postulated this no-interference rule, I want to stress, though, that the Supreme Court will not hesitate to strike down -- on the ground of grave abuse of discretion - any legislative or executive policy or act (1) that clearly violates the Constitution, the laws, or settled jurisprudence;21 or (2) that have been issued with arbitrariness, whim, caprice, bias or personal hostility. </w:t>
      </w:r>
    </w:p>
    <w:p w:rsidR="00000000" w:rsidDel="00000000" w:rsidP="00000000" w:rsidRDefault="00000000" w:rsidRPr="00000000" w14:paraId="0000016D">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6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Leader of the Judiciary</w:t>
      </w:r>
    </w:p>
    <w:p w:rsidR="00000000" w:rsidDel="00000000" w:rsidP="00000000" w:rsidRDefault="00000000" w:rsidRPr="00000000" w14:paraId="000001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far, I have discussed only the first role of the Chief Justice, as primus inter pares. Let me now speak of his second role, as the leader of the third branch of our government.</w:t>
      </w:r>
    </w:p>
    <w:p w:rsidR="00000000" w:rsidDel="00000000" w:rsidP="00000000" w:rsidRDefault="00000000" w:rsidRPr="00000000" w14:paraId="000001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the Constitution apparently lodges the management of the judiciary in the whole Supreme Court en banc, several high court resolutions,24 laws,25 traditions and actual practice virtually make the Chief Justice the chief executive officer of the entire judiciary.</w:t>
      </w:r>
    </w:p>
    <w:p w:rsidR="00000000" w:rsidDel="00000000" w:rsidP="00000000" w:rsidRDefault="00000000" w:rsidRPr="00000000" w14:paraId="000001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Outside the realm of decision-making in which he has one solitary vote, the Chief Justice is the unquestioned boss; in the management of the entire judicial department, nothing happens without his say-so. But more than a boss, he is the leader of the judiciary. The 2,000 justices and judges, as well as the 26,000 court personnel all over the country, hold him up for inspiration and example. Indeed, the Chief Justice is looked up to as the leader who would "inspire, motivate, and lead other officials to work unceasingly, to rise above their puny limitations, to excel beyond themselves, and to achieve collectively their loftiest dreams and highest aspirations."</w:t>
      </w:r>
    </w:p>
    <w:p w:rsidR="00000000" w:rsidDel="00000000" w:rsidP="00000000" w:rsidRDefault="00000000" w:rsidRPr="00000000" w14:paraId="00000172">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As a jurist, the Chief Justice is expected to be detached, mysterious, unreachable, untouchable and even unfathomable; yet as a leader and CEO, he must be transparent, knowable, accountable and reachable. The judge in him impels him to follow tradition, uphold precedents and stabilize judicial thought; while the leader in him requires him to re-engineer, innovate, or reinvent new and better ways of managing and moving forward.</w:t>
      </w:r>
      <w:r w:rsidDel="00000000" w:rsidR="00000000" w:rsidRPr="00000000">
        <w:rPr>
          <w:rtl w:val="0"/>
        </w:rPr>
      </w:r>
    </w:p>
    <w:p w:rsidR="00000000" w:rsidDel="00000000" w:rsidP="00000000" w:rsidRDefault="00000000" w:rsidRPr="00000000" w14:paraId="000001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Grappling with my role as the leader of the third branch of government, I have, upon assuming my office, announced publicly that (1) I envision to lead a judiciary characterized by four Ins - integrity, independence, intelligence and industry; and (2) in reforming the judiciary, I will focus on four items that I have code-named ACID: limited access to justice, corruption, incompetence and delay in the delivery of justice.</w:t>
      </w:r>
    </w:p>
    <w:p w:rsidR="00000000" w:rsidDel="00000000" w:rsidP="00000000" w:rsidRDefault="00000000" w:rsidRPr="00000000" w14:paraId="0000017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Integrity</w:t>
      </w:r>
    </w:p>
    <w:p w:rsidR="00000000" w:rsidDel="00000000" w:rsidP="00000000" w:rsidRDefault="00000000" w:rsidRPr="00000000" w14:paraId="000001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Integrity, the first of the four Ins, goes beyond mere honesty in dealing with fellow human beings. It is not a mere refusal to tell a falsehood; it encompasses the moral courage to denounce a wrong and promote the truth. By their actions and decisions, sometimes by their stunning dissents, justices and judges reveal their character and herald the truth.</w:t>
      </w:r>
    </w:p>
    <w:p w:rsidR="00000000" w:rsidDel="00000000" w:rsidP="00000000" w:rsidRDefault="00000000" w:rsidRPr="00000000" w14:paraId="000001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Integrity also includes intellectual decency and a deep sense of personal honor, which transcend a desire for personal acclaim or recognition. Persons of true integrity perform their tasks faithfully, regardless of whether their work is recognized by others, and whether it leads to their promotion.</w:t>
      </w:r>
    </w:p>
    <w:p w:rsidR="00000000" w:rsidDel="00000000" w:rsidP="00000000" w:rsidRDefault="00000000" w:rsidRPr="00000000" w14:paraId="000001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Integrity likewise encompasses impartiality. Judges with integrity perform their duties without fear or favor, bias or prejudice. They ensure that their conduct is above reproach. Propriety and the appearance of propriety are essential to the proper performance of their duties. Thus, their credibility is maintained at all times. It goes without saying that they avoid, as far as possible, any undue social contact and unnecessary fellowship with litigants and lawyers.</w:t>
      </w:r>
    </w:p>
    <w:p w:rsidR="00000000" w:rsidDel="00000000" w:rsidP="00000000" w:rsidRDefault="00000000" w:rsidRPr="00000000" w14:paraId="0000017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Independence</w:t>
      </w:r>
    </w:p>
    <w:p w:rsidR="00000000" w:rsidDel="00000000" w:rsidP="00000000" w:rsidRDefault="00000000" w:rsidRPr="00000000" w14:paraId="000001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In of a good magistrate is independence. While this attribute refers both to the judicial institution and to the person of the judge, I shall speak here only of the latter.27 Magistrates decide litigations only on the basis of the rational relationship between the law and the facts, free from any extraneous influence. They should not allow the "ships" that plague public service - kinship, relationship, friendship and fellowship - to interfere in their judgments.</w:t>
      </w:r>
    </w:p>
    <w:p w:rsidR="00000000" w:rsidDel="00000000" w:rsidP="00000000" w:rsidRDefault="00000000" w:rsidRPr="00000000" w14:paraId="000001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Independence requires the men and the women who wear the black robes to be free not only of mental and intellectual biases, but also of emotional baggage brought about by a misplaced sense of gratitude to the appointing or recommending authority. Indeed, they must be independent of all forces seeking to influence them unduly, including the President, Congress (which holds the purse strings of government), media (which has enormous persuasive capability), nongovernment groups, critics, litigants, lawyers, and about everyone else.</w:t>
      </w:r>
    </w:p>
    <w:p w:rsidR="00000000" w:rsidDel="00000000" w:rsidP="00000000" w:rsidRDefault="00000000" w:rsidRPr="00000000" w14:paraId="000001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said that the judiciary is the weakest of the three branches of government because, unlike the executive branch, it has no army or police to enforce its judgments; and unlike the legislature, it has no money to entice patronage. I daresay, however, that "the strength of the judiciary lies not in its lack of brute power or money, but in its moral courage to perform its constitutional duty at all times and against all odds. Its might is in its being right."</w:t>
      </w:r>
    </w:p>
    <w:p w:rsidR="00000000" w:rsidDel="00000000" w:rsidP="00000000" w:rsidRDefault="00000000" w:rsidRPr="00000000" w14:paraId="0000017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Industry</w:t>
      </w:r>
    </w:p>
    <w:p w:rsidR="00000000" w:rsidDel="00000000" w:rsidP="00000000" w:rsidRDefault="00000000" w:rsidRPr="00000000" w14:paraId="000001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Industry, the third In of a good judge, demands a personal passion for work not only during office hours, but also in the evenings and early mornings, when - -free from the hustle and bustle of office and trial routines - judges find the solitude to wrestle with their consciences; as well as to pray and to gather courage to accord what is due every person, pursuant to the letter and spirit of the law, regardless of personal c on se qu en ces.</w:t>
      </w:r>
    </w:p>
    <w:p w:rsidR="00000000" w:rsidDel="00000000" w:rsidP="00000000" w:rsidRDefault="00000000" w:rsidRPr="00000000" w14:paraId="000001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work load in the Supreme Court is backbreaking. At present, there are about 6,000 pending cases, divided among the 15 incumbent justices who get an average of 400 cases each. In addition, about 25 to 30 new cases are raffled to every justice every month. Thus, to update their dockets, they must each dispose of at least 30 cases per month -- by outright rejection (through minute or extended resolutions) of obviously unmeritorious petitions or by signed decisions known as ponencias.</w:t>
      </w:r>
    </w:p>
    <w:p w:rsidR="00000000" w:rsidDel="00000000" w:rsidP="00000000" w:rsidRDefault="00000000" w:rsidRPr="00000000" w14:paraId="000001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requiring magistrates to decide cases within a limited period - 3 months for trial courts, 12 months for appellate courts, and 24 months for the Supreme Court -- the Constitution effectively wants not just speed, but also industry, from magistrates. The bottom line is that there is just too much work to do. The judiciary is not a place for the slothful and the fainthearted.</w:t>
      </w:r>
    </w:p>
    <w:p w:rsidR="00000000" w:rsidDel="00000000" w:rsidP="00000000" w:rsidRDefault="00000000" w:rsidRPr="00000000" w14:paraId="0000018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Intelligence</w:t>
      </w:r>
    </w:p>
    <w:p w:rsidR="00000000" w:rsidDel="00000000" w:rsidP="00000000" w:rsidRDefault="00000000" w:rsidRPr="00000000" w14:paraId="000001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fourth In, intelligence, refers to both knowledge and wisdom. Judges must master the law. To earn the respect of lawyers and litigants, they must be able to preside authoritatively over trials and rule reasonably well on fine points of law and evidence brought before their courts.</w:t>
      </w:r>
    </w:p>
    <w:p w:rsidR="00000000" w:rsidDel="00000000" w:rsidP="00000000" w:rsidRDefault="00000000" w:rsidRPr="00000000" w14:paraId="000001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Intelligence, for purposes of our present discussion, mastery of our chosen vocation and familiarity with practically all branches of knowledge. Simply put, this trait involves knowing everything about something and something about everything.</w:t>
      </w:r>
    </w:p>
    <w:p w:rsidR="00000000" w:rsidDel="00000000" w:rsidP="00000000" w:rsidRDefault="00000000" w:rsidRPr="00000000" w14:paraId="0000018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ACID Corrodes Justice</w:t>
      </w:r>
    </w:p>
    <w:p w:rsidR="00000000" w:rsidDel="00000000" w:rsidP="00000000" w:rsidRDefault="00000000" w:rsidRPr="00000000" w14:paraId="00000188">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Ladies and gentlemen, I have already used up 30 minutes, and I have yet to discuss judicial reform in relation to its four areas, which I have code-named ACID: limited access to justice by the poor, corruption, incompetence and delay in the delivery of justice. To explain my program of action involving these items will require a minimum of another 30 minutes, a luxury I do not have tonight. Perhaps, on another occasion, I will have the time to discuss them. For the moment, let me just say two things.</w:t>
      </w:r>
      <w:r w:rsidDel="00000000" w:rsidR="00000000" w:rsidRPr="00000000">
        <w:rPr>
          <w:rtl w:val="0"/>
        </w:rPr>
      </w:r>
    </w:p>
    <w:p w:rsidR="00000000" w:rsidDel="00000000" w:rsidP="00000000" w:rsidRDefault="00000000" w:rsidRPr="00000000" w14:paraId="000001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the Supreme Court's Action Program for Judicial Reform or APJR, which was started by my esteemed predecessor Hilario G. Davide Jr., and which I shall continue to invigorate and implement, has been adopted by many countries of the world. During the International Conference and Showcase on Judicial Reforms (ICSJR) held in Makati two months ago on November 28-30, 2005, the APJR was hailed as a model reform program that other developing countries should emulate.</w:t>
      </w:r>
    </w:p>
    <w:p w:rsidR="00000000" w:rsidDel="00000000" w:rsidP="00000000" w:rsidRDefault="00000000" w:rsidRPr="00000000" w14:paraId="000001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Two. This International Conference and Showcase voted the Philippine Supreme Court as the secretariat and repository of judicial reform initiatives in the world. The Court will also operate the ICSJR's official website, JRN21 (short for "Judicial Reform Network in the 21st Century"), which can be accessed through the Supreme Court's official website, www.supremecourt.gov.ph.</w:t>
      </w:r>
    </w:p>
    <w:p w:rsidR="00000000" w:rsidDel="00000000" w:rsidP="00000000" w:rsidRDefault="00000000" w:rsidRPr="00000000" w14:paraId="000001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Significant is the fact that the administrator of the APJR, Evelyn Toledo Dumdum, has been asked by the Supreme Courts of the Russian Federation and the Republic of Armenia to assist them in setting up their own separate judicial reform offices similar to ours, in preparation for the implementation of their own reform programs.</w:t>
      </w:r>
    </w:p>
    <w:p w:rsidR="00000000" w:rsidDel="00000000" w:rsidP="00000000" w:rsidRDefault="00000000" w:rsidRPr="00000000" w14:paraId="0000018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Conclusion</w:t>
      </w:r>
    </w:p>
    <w:p w:rsidR="00000000" w:rsidDel="00000000" w:rsidP="00000000" w:rsidRDefault="00000000" w:rsidRPr="00000000" w14:paraId="0000018E">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Looking at the enormity of the task before me, many people have asked: What can Chief Justice Panganiban really accomplish when, by constitutional mandate, he shall retire on December 7, 2006, after a term of only 1 months and 16 days? Will he not be a mere footnote to the illustrious history of our judiciary?</w:t>
      </w:r>
      <w:r w:rsidDel="00000000" w:rsidR="00000000" w:rsidRPr="00000000">
        <w:rPr>
          <w:rtl w:val="0"/>
        </w:rPr>
      </w:r>
    </w:p>
    <w:p w:rsidR="00000000" w:rsidDel="00000000" w:rsidP="00000000" w:rsidRDefault="00000000" w:rsidRPr="00000000" w14:paraId="000001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answer is, so be it. But remember that Christmas comes only one day in a year, yet its message of love for our God and love for our neighbor reverberates for all time.</w:t>
      </w:r>
    </w:p>
    <w:p w:rsidR="00000000" w:rsidDel="00000000" w:rsidP="00000000" w:rsidRDefault="00000000" w:rsidRPr="00000000" w14:paraId="000001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Please note also that at the entrance of the main building of the Supreme Court on Padre Faura Street are two giant bronze statues of the two greatest Chief Justices of our country: Cayetano Arellano, the first Chief Justice who served for nearly 20 years; and Jose Abad Santos, our martyred Chief Justice, who served for barely six months.</w:t>
      </w:r>
    </w:p>
    <w:p w:rsidR="00000000" w:rsidDel="00000000" w:rsidP="00000000" w:rsidRDefault="00000000" w:rsidRPr="00000000" w14:paraId="000001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ladies and gentlemen, perhaps greatness is not to be measured in terms of the length of one's service, but in terms of one's real contribution to instill lasting values, inspire confidence in ourselves, and nurture the germinal plant from which will bloom the sturdy tree of a reformed and transformed judiciary.</w:t>
      </w:r>
    </w:p>
    <w:p w:rsidR="00000000" w:rsidDel="00000000" w:rsidP="00000000" w:rsidRDefault="00000000" w:rsidRPr="00000000" w14:paraId="00000192">
      <w:pPr>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z w:val="22"/>
          <w:szCs w:val="22"/>
          <w:rtl w:val="0"/>
        </w:rPr>
        <w:t xml:space="preserve">Maraming salamat po.</w:t>
      </w:r>
      <w:r w:rsidDel="00000000" w:rsidR="00000000" w:rsidRPr="00000000">
        <w:rPr>
          <w:rtl w:val="0"/>
        </w:rPr>
      </w:r>
    </w:p>
    <w:p w:rsidR="00000000" w:rsidDel="00000000" w:rsidP="00000000" w:rsidRDefault="00000000" w:rsidRPr="00000000" w14:paraId="00000193">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4</w:t>
      </w:r>
    </w:p>
    <w:p w:rsidR="00000000" w:rsidDel="00000000" w:rsidP="00000000" w:rsidRDefault="00000000" w:rsidRPr="00000000" w14:paraId="0000019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6">
      <w:pPr>
        <w:pStyle w:val="Heading2"/>
        <w:jc w:val="center"/>
        <w:rPr>
          <w:rFonts w:ascii="Georgia" w:cs="Georgia" w:eastAsia="Georgia" w:hAnsi="Georgia"/>
          <w:i w:val="0"/>
          <w:iCs w:val="0"/>
          <w:color w:val="000000"/>
          <w:sz w:val="22"/>
          <w:szCs w:val="22"/>
        </w:rPr>
      </w:pPr>
      <w:r w:rsidDel="00000000" w:rsidR="00000000" w:rsidRPr="00000000">
        <w:rPr>
          <w:rFonts w:ascii="Georgia" w:cs="Georgia" w:eastAsia="Georgia" w:hAnsi="Georgia"/>
          <w:i w:val="0"/>
          <w:iCs w:val="0"/>
          <w:color w:val="000000"/>
          <w:sz w:val="22"/>
          <w:szCs w:val="22"/>
          <w:rtl w:val="0"/>
        </w:rPr>
        <w:t xml:space="preserve">Twin Beacons for the Judiciary</w:t>
      </w:r>
    </w:p>
    <w:p w:rsidR="00000000" w:rsidDel="00000000" w:rsidP="00000000" w:rsidRDefault="00000000" w:rsidRPr="00000000" w14:paraId="0000019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assuming the chief justiceship of the immediately vowed to lead a judiciary characterized by four Ins: independence, integrity, industry and intelligence; one that would be morally courageous to stand its ground against the onslaughts of influence, interference, indifference and insolence; and that is impervious to the plague of "ships" -- kinship, relationship, friendship and fellowship.</w:t>
      </w:r>
    </w:p>
    <w:p w:rsidR="00000000" w:rsidDel="00000000" w:rsidP="00000000" w:rsidRDefault="00000000" w:rsidRPr="00000000" w14:paraId="00000199">
      <w:pPr>
        <w:spacing w:after="0" w:lineRule="auto"/>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9A">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Jurisdiction Over </w:t>
      </w:r>
    </w:p>
    <w:p w:rsidR="00000000" w:rsidDel="00000000" w:rsidP="00000000" w:rsidRDefault="00000000" w:rsidRPr="00000000" w14:paraId="0000019B">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Judges and Lawyers</w:t>
      </w:r>
    </w:p>
    <w:p w:rsidR="00000000" w:rsidDel="00000000" w:rsidP="00000000" w:rsidRDefault="00000000" w:rsidRPr="00000000" w14:paraId="000001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is mandated to watch over not only the entire judiciary, but also the Philippine bar -the vineyard from which our judges take root. Accordingly, I look for legal professionals who courageously uphold truth and justice above everything else, above even their own and their clients' interests and causes. The renaissance of the legal profession should see the emergence of competent and ethical lawyers who would be willing and able to stand for their convictions against all odds; to carry on in spite of seemingly insurmountable opposition; and to be beacons for the weak, the oppressed and the marginalized.</w:t>
      </w:r>
    </w:p>
    <w:p w:rsidR="00000000" w:rsidDel="00000000" w:rsidP="00000000" w:rsidRDefault="00000000" w:rsidRPr="00000000" w14:paraId="0000019D">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At the same time, I also pledged to continue and revitalize the Supreme Court's ongoing Action Program for Judicial Reform (APJR), with special focus on what I call the four ACID problem that corrode justice in our country; namely, (1) limited access to justice by the poor; (2) corruption; (3) incompetence; and (4) delay in the delivery of quality judgments.</w:t>
      </w:r>
      <w:r w:rsidDel="00000000" w:rsidR="00000000" w:rsidRPr="00000000">
        <w:rPr>
          <w:rtl w:val="0"/>
        </w:rPr>
      </w:r>
    </w:p>
    <w:p w:rsidR="00000000" w:rsidDel="00000000" w:rsidP="00000000" w:rsidRDefault="00000000" w:rsidRPr="00000000" w14:paraId="000001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Internally, to the 26,000 judicial employees nationwide, I laid down a firm policy of granting maximum financial and fringe benefits allowed by law and within my discretion to give as the overall head of the Judicial Department of our government. In turn, I asked the employees for three things encapsulated by the code DHL: dedication to duty, honesty in every way, and full loyalty to the judiciary and to the Supreme Court.</w:t>
      </w:r>
    </w:p>
    <w:p w:rsidR="00000000" w:rsidDel="00000000" w:rsidP="00000000" w:rsidRDefault="00000000" w:rsidRPr="00000000" w14:paraId="0000019F">
      <w:pPr>
        <w:spacing w:after="0" w:lineRule="auto"/>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A0">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Philosophical Foundations </w:t>
      </w:r>
    </w:p>
    <w:p w:rsidR="00000000" w:rsidDel="00000000" w:rsidP="00000000" w:rsidRDefault="00000000" w:rsidRPr="00000000" w14:paraId="000001A1">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of Liberty and Prosperity</w:t>
      </w:r>
    </w:p>
    <w:p w:rsidR="00000000" w:rsidDel="00000000" w:rsidP="00000000" w:rsidRDefault="00000000" w:rsidRPr="00000000" w14:paraId="000001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my mind, what has been outlined so far are just means to an end. This is because I believe that we must aspire to attain two loftier end goals: (1) safeguarding the liberty and (2) nurturing the prosperity of our people. These twin beacons of LIBERTY and PROSPERITY constitute my core judicial philosophy.</w:t>
      </w:r>
    </w:p>
    <w:p w:rsidR="00000000" w:rsidDel="00000000" w:rsidP="00000000" w:rsidRDefault="00000000" w:rsidRPr="00000000" w14:paraId="000001A3">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The problem with a proposition such as this is that it lends itself to debate along areas that are often unintended. For instance, the first time this philosophy was broached before constitutionalists, I was deluged with questions on which should take precedence --liberty or prosperity - as though the two goals were mutually exclusive; hence, as if one had to choose one or the other. At another time, I was speaking before businessmen. Predictably, they were wont to place prosperity on a higher pedestal than liberty. I have also had initial discussions with academics, whose skills rightly or wrongly, that the philosophy was too complex and intriguing to be capable of being laid on solid jurisprudential grounds.</w:t>
      </w:r>
      <w:r w:rsidDel="00000000" w:rsidR="00000000" w:rsidRPr="00000000">
        <w:rPr>
          <w:rtl w:val="0"/>
        </w:rPr>
      </w:r>
    </w:p>
    <w:p w:rsidR="00000000" w:rsidDel="00000000" w:rsidP="00000000" w:rsidRDefault="00000000" w:rsidRPr="00000000" w14:paraId="000001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mentioned these differing views from diverse audiences, if only to acknowledge three streams whether or not courts do, can and should contribute not just to safeguard liberty, but also to nurture prosperity. For want of better terms, the first scheme that expresses the relation between liberty and prosperity I shall call "disjunctive"; the second, "causal"; and the third, "mutually inclusive."</w:t>
      </w:r>
    </w:p>
    <w:p w:rsidR="00000000" w:rsidDel="00000000" w:rsidP="00000000" w:rsidRDefault="00000000" w:rsidRPr="00000000" w14:paraId="000001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disjunctive scheme would have us embrace freedom must be curtailed in some respects. This position is not new at all. Shades of this standpoint are strikingly extant in social-contract theories. These theories postulate the surrender of individual freedoms and liberties to the State or the collectivity, as a precondition for the protection and prosperity promised by life in an ordered society. We in the Philippines, for example, have been advised -- no doubt by well-meaning friends -- not to take our liberty "too seriously," if we want to see the economy take off.</w:t>
      </w:r>
    </w:p>
    <w:p w:rsidR="00000000" w:rsidDel="00000000" w:rsidP="00000000" w:rsidRDefault="00000000" w:rsidRPr="00000000" w14:paraId="000001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second position sees a causal relationship between liberty and prosperity; it sees that fostering liberty is a precondition for the advent of prosperity. The fundamental idea is that persons are entitled to have certain wants satisfied and certain direct charge other than their payment of general taxes.</w:t>
      </w:r>
    </w:p>
    <w:p w:rsidR="00000000" w:rsidDel="00000000" w:rsidP="00000000" w:rsidRDefault="00000000" w:rsidRPr="00000000" w14:paraId="000001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third position, with which my philosophy is aligned, regards liberty and prosperity as mutually inclusive. It advances the view that liberty must include the freedoms that prosperity allows. In the same manner, prosperity must include liberty, especially the liberty to strive for the "good life" according to a person's conception. Liberty becomes the guarantee that, free from all undue interference and suppression, we all can conceive of the good life and act according to those conceptions! I venture the proposition that a society marked by such liberty is prosperous.</w:t>
      </w:r>
    </w:p>
    <w:p w:rsidR="00000000" w:rsidDel="00000000" w:rsidP="00000000" w:rsidRDefault="00000000" w:rsidRPr="00000000" w14:paraId="000001A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A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Liberty and Prosperity, </w:t>
      </w:r>
    </w:p>
    <w:p w:rsidR="00000000" w:rsidDel="00000000" w:rsidP="00000000" w:rsidRDefault="00000000" w:rsidRPr="00000000" w14:paraId="000001A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Not Liberty or Prosperity</w:t>
      </w:r>
    </w:p>
    <w:p w:rsidR="00000000" w:rsidDel="00000000" w:rsidP="00000000" w:rsidRDefault="00000000" w:rsidRPr="00000000" w14:paraId="000001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situating this belief in our courts, I have taken it a notch higher. I believe that the judiciary can contribute to the advancement of liberty and prosperity by adopting two standards of judicial review, as follows:</w:t>
      </w:r>
    </w:p>
    <w:p w:rsidR="00000000" w:rsidDel="00000000" w:rsidP="00000000" w:rsidRDefault="00000000" w:rsidRPr="00000000" w14:paraId="000001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In litigations involving civil liberties, the scales should weigh heavily against the government and in favor of the people -- particularly the poor, the oppressed, the marginalized, the dispossessed, and the weak. Laws and actions that restrict fundamental rights, like freedom of expression and of the press, come to courts with a heavy presumption against their validity. This policy is commonly referred to as "heightened" or "strict" scrutiny.</w:t>
      </w:r>
    </w:p>
    <w:p w:rsidR="00000000" w:rsidDel="00000000" w:rsidP="00000000" w:rsidRDefault="00000000" w:rsidRPr="00000000" w14:paraId="000001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In conflicts affecting prosperity, development and the economy, deference must be accorded to the political branches of the government. This approach is more widely known as "deferential" interpretation of laws and executive actions.</w:t>
      </w:r>
    </w:p>
    <w:p w:rsidR="00000000" w:rsidDel="00000000" w:rsidP="00000000" w:rsidRDefault="00000000" w:rsidRPr="00000000" w14:paraId="000001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stress that the above standards do not intend a separatist or disjunctive approach like that which recognizes liberty or prosperity, or which requires a choice of only one or the other. Rather, this position espouses a fundamentally coexistent scheme, in which liberty and prosperity can live and blossom side by side, hand in hand.</w:t>
      </w:r>
    </w:p>
    <w:p w:rsidR="00000000" w:rsidDel="00000000" w:rsidP="00000000" w:rsidRDefault="00000000" w:rsidRPr="00000000" w14:paraId="000001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short, it is not liberty or prosperity but liberty and prosperity.</w:t>
      </w:r>
    </w:p>
    <w:p w:rsidR="00000000" w:rsidDel="00000000" w:rsidP="00000000" w:rsidRDefault="00000000" w:rsidRPr="00000000" w14:paraId="000001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explain further.</w:t>
      </w:r>
    </w:p>
    <w:p w:rsidR="00000000" w:rsidDel="00000000" w:rsidP="00000000" w:rsidRDefault="00000000" w:rsidRPr="00000000" w14:paraId="000001B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2">
      <w:pPr>
        <w:ind w:right="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Safeguarding Liberty</w:t>
      </w:r>
    </w:p>
    <w:p w:rsidR="00000000" w:rsidDel="00000000" w:rsidP="00000000" w:rsidRDefault="00000000" w:rsidRPr="00000000" w14:paraId="000001B3">
      <w:pPr>
        <w:ind w:right="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Safeguarding liberty has long been a traditional equalizers when individual freedoms -- whether civil, powers of the State and governmental institutions. These epic constitutional struggles between the government and its citizens are written in the annals of our nation's history, to be invoked over and over, as often as challenges to individual liberty persist to this day.</w:t>
      </w:r>
    </w:p>
    <w:p w:rsidR="00000000" w:rsidDel="00000000" w:rsidP="00000000" w:rsidRDefault="00000000" w:rsidRPr="00000000" w14:paraId="000001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an individual becomes a majority of one when courts uphold that person's freedom, which may have been transgressed by an unconstitutional law by a President elected by a majority of the voters.</w:t>
      </w:r>
    </w:p>
    <w:p w:rsidR="00000000" w:rsidDel="00000000" w:rsidP="00000000" w:rsidRDefault="00000000" w:rsidRPr="00000000" w14:paraId="000001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the Magna Carta of the British to the Declaration of Independence of the Americans, to the struggle for nationhood of the Filipinos as codified in the Malolos Constitution, history rings for the people's the freedom to vote and be voted for; as well as the freedoms of expression, of assembly and of religion.</w:t>
      </w:r>
    </w:p>
    <w:p w:rsidR="00000000" w:rsidDel="00000000" w:rsidP="00000000" w:rsidRDefault="00000000" w:rsidRPr="00000000" w14:paraId="000001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never-ending saga of trials and triumphs for the judiciary and for our people is the battle for civil liberties, especially the inviolability of our persons and our homes from arbitrary searches and seizures, those guaranteeing our freedoms of abode and travel, and the so-called Miranda rights of persons accused of crimes.</w:t>
      </w:r>
    </w:p>
    <w:p w:rsidR="00000000" w:rsidDel="00000000" w:rsidP="00000000" w:rsidRDefault="00000000" w:rsidRPr="00000000" w14:paraId="000001B8">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B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Emergence of New Rights</w:t>
      </w:r>
    </w:p>
    <w:p w:rsidR="00000000" w:rsidDel="00000000" w:rsidP="00000000" w:rsidRDefault="00000000" w:rsidRPr="00000000" w14:paraId="000001BA">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As technology advances and civilization prospers, new rights emerge. An example of a new freedom that has arisen from a new technology is the right to conduct public opinion polls and to publish their results. I am pleased to inform you that our Supreme Court has become a world leader in upholding this new norm as an essential part of the traditional freedom of speech and expression.</w:t>
      </w:r>
      <w:r w:rsidDel="00000000" w:rsidR="00000000" w:rsidRPr="00000000">
        <w:rPr>
          <w:rtl w:val="0"/>
        </w:rPr>
      </w:r>
    </w:p>
    <w:p w:rsidR="00000000" w:rsidDel="00000000" w:rsidP="00000000" w:rsidRDefault="00000000" w:rsidRPr="00000000" w14:paraId="000001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ABS-CBN Broadcasting Corporation v. Commission on Elections, a Decision I had the honor of writing in the year 2000, the Court emphatically explained that, freedom of a candidate or a party to speak and the freedom of the electorate to know is invoked against actions allegedly made to assure clean and free elections, this Court shall lean in favor of freedom."' This new ruling freedom of expression was echoed one year later in Social Weather Stations v. Comelec, and was thus ensconced as a judicial doctrine.</w:t>
      </w:r>
    </w:p>
    <w:p w:rsidR="00000000" w:rsidDel="00000000" w:rsidP="00000000" w:rsidRDefault="00000000" w:rsidRPr="00000000" w14:paraId="000001B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Rights of the Accused</w:t>
      </w:r>
    </w:p>
    <w:p w:rsidR="00000000" w:rsidDel="00000000" w:rsidP="00000000" w:rsidRDefault="00000000" w:rsidRPr="00000000" w14:paraId="000001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our Supreme Court is ever vigilant in safeguarding new rights. Just recently, it condemned delays in the arraignment" of the accused. The Court ruled that his detention for almost two years without having been arraigned, despite 14 attempts to do so, violated his constitutional right to speedy trial and speedy case disposition. This Decision, which I penned, stressed that the Court "safeguards liberty and will therefore always uphold the basic constitutional rights of the people, especially the weak and the marginalized." For the transgression of his constitutional right to speedy trial, the accused was ordered freed and the criminal indictment against him dismissed.</w:t>
      </w:r>
    </w:p>
    <w:p w:rsidR="00000000" w:rsidDel="00000000" w:rsidP="00000000" w:rsidRDefault="00000000" w:rsidRPr="00000000" w14:paraId="000001B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Right to Life and to Liberty</w:t>
      </w:r>
    </w:p>
    <w:p w:rsidR="00000000" w:rsidDel="00000000" w:rsidP="00000000" w:rsidRDefault="00000000" w:rsidRPr="00000000" w14:paraId="000001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Philippine Supreme Court has invariably looked, with heightened scrutiny, at cases evincing restrictions of fundamental rights. As mentioned earlier, any law restricting these rights comes to the courts with a "heavy presumption against its constitutional validity."</w:t>
      </w:r>
    </w:p>
    <w:p w:rsidR="00000000" w:rsidDel="00000000" w:rsidP="00000000" w:rsidRDefault="00000000" w:rsidRPr="00000000" w14:paraId="000001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Very recently, our Supreme Court promulgated three landmark decisions involving (1) the right of Congress to sum m on executive officials for investigations in aid of legislation, in conjunction with concern; (2) the right of the people to peaceful assembly for redress of grievances; and (2) the rights of the people under a "state of national emergency." In all these cases, the Supreme Court upheld the primacy of civil liberties over governmental actions.</w:t>
      </w:r>
    </w:p>
    <w:p w:rsidR="00000000" w:rsidDel="00000000" w:rsidP="00000000" w:rsidRDefault="00000000" w:rsidRPr="00000000" w14:paraId="000001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struggle for civil liberties by other countries like the United States, France, Spain and the United Kingdom are, of course, just as long and difficult. The freedoms that they have won with so much sacrifice and suffering have become the bedrock of their democratic system and economic progress. Indeed, they have become so inextricably linked with each other that it seems unthinkable to conceive of liberty without prosperity, or prosperity without liberty.</w:t>
      </w:r>
    </w:p>
    <w:p w:rsidR="00000000" w:rsidDel="00000000" w:rsidP="00000000" w:rsidRDefault="00000000" w:rsidRPr="00000000" w14:paraId="000001C4">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C5">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Nurturing Prosperity</w:t>
      </w:r>
    </w:p>
    <w:p w:rsidR="00000000" w:rsidDel="00000000" w:rsidP="00000000" w:rsidRDefault="00000000" w:rsidRPr="00000000" w14:paraId="000001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safeguarding liberty is a fairly common task for the judiciary, nurturing prosperity is something even seasoned jurists and lawyers may not all readily understand and agree with. Some jurisdictions may even disagree with the position that the judiciary should exert conscious thought and effort to nurture progress. Nonetheless, I maintain that whatever the measure of a country's economic progress, courts contribute to the achievement or nurturance of prosperity.</w:t>
      </w:r>
    </w:p>
    <w:p w:rsidR="00000000" w:rsidDel="00000000" w:rsidP="00000000" w:rsidRDefault="00000000" w:rsidRPr="00000000" w14:paraId="000001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Recent events impel me to advocate a necessary - nay, indispensable - nexus between political liberty and economic prosperity. Some of these developments are as follows:</w:t>
      </w:r>
    </w:p>
    <w:p w:rsidR="00000000" w:rsidDel="00000000" w:rsidP="00000000" w:rsidRDefault="00000000" w:rsidRPr="00000000" w14:paraId="000001C8">
      <w:pPr>
        <w:spacing w:after="0" w:lineRule="auto"/>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C9">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Constitutional Mandate </w:t>
      </w:r>
    </w:p>
    <w:p w:rsidR="00000000" w:rsidDel="00000000" w:rsidP="00000000" w:rsidRDefault="00000000" w:rsidRPr="00000000" w14:paraId="000001CA">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to Distribute Income and Wealth</w:t>
      </w:r>
    </w:p>
    <w:p w:rsidR="00000000" w:rsidDel="00000000" w:rsidP="00000000" w:rsidRDefault="00000000" w:rsidRPr="00000000" w14:paraId="000001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Our 1987 Constitution! commands the State to "promote a just and dynamic social order that will ensure the prosperity and independence of the nation and free the people from poverty xxx."</w:t>
      </w:r>
    </w:p>
    <w:p w:rsidR="00000000" w:rsidDel="00000000" w:rsidP="00000000" w:rsidRDefault="00000000" w:rsidRPr="00000000" w14:paraId="000001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Equally significant is Article XII, which is devoted in its entirety to "National Economy and Patrimony," the goals of which are set forth without equivocation: "a more equitable distribution of opportunities, income and wealth; a sustained increase in the amount of goods to raising the quality of life for all, especially the underprivileged."" We can truly say that in our country, Franklin Delano Roosevelt's famous "freedom from want"12 has been constitutionalized. What we need is a responsive government to implement it and a prudent judiciary to enforce it.</w:t>
      </w:r>
    </w:p>
    <w:p w:rsidR="00000000" w:rsidDel="00000000" w:rsidP="00000000" w:rsidRDefault="00000000" w:rsidRPr="00000000" w14:paraId="000001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these provisions are not self-executory does not in any way diminish their legal significance. They nevertheless direct the legislature and provide the courts with a juridical context within which to interpret other constitutional provisions and laws.</w:t>
      </w:r>
    </w:p>
    <w:p w:rsidR="00000000" w:rsidDel="00000000" w:rsidP="00000000" w:rsidRDefault="00000000" w:rsidRPr="00000000" w14:paraId="000001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also clear that the Constitution does not contemplate palliatives as the solution to our economic woes. Donations and dole-outs, while welcome, cannot constitute the promise of prosperity that the fundamental law holds out. What the spirit and the letter of the Constitution de m and is the institutionalization of social justice. Thus, the Constitution expressly ordains as follows:</w:t>
      </w:r>
    </w:p>
    <w:p w:rsidR="00000000" w:rsidDel="00000000" w:rsidP="00000000" w:rsidRDefault="00000000" w:rsidRPr="00000000" w14:paraId="000001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Congress shall give highest priority to the enactment of measures that protect and enhance the right of all the people to human dignity, reduce social, economic and political inequalities, and remove cultural inequities by equitably diffusing wealth and political power for the common good.</w:t>
      </w:r>
    </w:p>
    <w:p w:rsidR="00000000" w:rsidDel="00000000" w:rsidP="00000000" w:rsidRDefault="00000000" w:rsidRPr="00000000" w14:paraId="000001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this end, the State shall regulate the acquisition, ownership, use and disposition of property and its increments."</w:t>
      </w:r>
    </w:p>
    <w:p w:rsidR="00000000" w:rsidDel="00000000" w:rsidP="00000000" w:rsidRDefault="00000000" w:rsidRPr="00000000" w14:paraId="000001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the Constitution does not end by merely directing that priority be given to social justice. It further decrees that "the promotion of social justice shall include the commitment to create economic opportunities based on freedom of initiative and self-reliance. "14 In so doing, is a matter of distributive justice; that is, all social groups participate equitably in the resources, the patrimony and the progress of the nation. Hence, the systematic and systemic exclusion of any social group from the blessings of prosperity constitutes social injustice.</w:t>
      </w:r>
    </w:p>
    <w:p w:rsidR="00000000" w:rsidDel="00000000" w:rsidP="00000000" w:rsidRDefault="00000000" w:rsidRPr="00000000" w14:paraId="000001D2">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It is well to note that from the Universal Declaration of Human Rights, two solemn agreements emerged: (1) the Covenant on Civil and Political Rights; and (2) the Covenant on Economic, Social and Cultural Rights. Commentators on international law are wont to distinguish the two in terms of the executory character developmental character of economic and social rights.</w:t>
      </w:r>
      <w:r w:rsidDel="00000000" w:rsidR="00000000" w:rsidRPr="00000000">
        <w:rPr>
          <w:rtl w:val="0"/>
        </w:rPr>
      </w:r>
    </w:p>
    <w:p w:rsidR="00000000" w:rsidDel="00000000" w:rsidP="00000000" w:rsidRDefault="00000000" w:rsidRPr="00000000" w14:paraId="000001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Philippines, the same distinction has been applied by some authorities to the rights enumerated in Article III of the Constitution in relation to the economic and social rights found elsewhere in the Charter. Largely self-executory, civil and political liberties - particularly those enshrined in Article III of the Constitution - can normally be applied by the courts without difficulty. As a rule, however, the courts have applied and given effect to rights pertaining to social justice and economic prosperity only within the context of appropriate or enabling legislation or of policy determinations made by the executive department as directed by the Constitution.</w:t>
      </w:r>
    </w:p>
    <w:p w:rsidR="00000000" w:rsidDel="00000000" w:rsidP="00000000" w:rsidRDefault="00000000" w:rsidRPr="00000000" w14:paraId="000001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no means am I suggesting that economic rights are inferior to civil and political rights. My point is that civil and political rights not only presuppose economic means and well-being, but also include political and economic freedom in equal measure. The distinction thus provides the judiciary with policy guidance. It is one basis for my dual approach in respect of liberty and prosperity.</w:t>
      </w:r>
    </w:p>
    <w:p w:rsidR="00000000" w:rsidDel="00000000" w:rsidP="00000000" w:rsidRDefault="00000000" w:rsidRPr="00000000" w14:paraId="000001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availability and access to information, which have traditionally been regarded as matters of liberty, have by now acquired economic value as commodities of power. Thus, it has been theorized that (1) the government's withholding of information, knowledge and data constitutes an infringement of a basic liberty; and that (2) prosperity is a matter of processing, acquiring, storing and using such information, knowledge and data.</w:t>
      </w:r>
    </w:p>
    <w:p w:rsidR="00000000" w:rsidDel="00000000" w:rsidP="00000000" w:rsidRDefault="00000000" w:rsidRPr="00000000" w14:paraId="000001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mentioned earlier, the right to conduct public opinion polls and to publish their results has also been debated fairly recently. On this issue, our Supreme Court upheld this relatively new right as an essential part of the traditional freedom of speech and expression.</w:t>
      </w:r>
    </w:p>
    <w:p w:rsidR="00000000" w:rsidDel="00000000" w:rsidP="00000000" w:rsidRDefault="00000000" w:rsidRPr="00000000" w14:paraId="000001D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D8">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Lasting Solutions </w:t>
      </w:r>
    </w:p>
    <w:p w:rsidR="00000000" w:rsidDel="00000000" w:rsidP="00000000" w:rsidRDefault="00000000" w:rsidRPr="00000000" w14:paraId="000001D9">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to Economic Deprivation</w:t>
      </w:r>
    </w:p>
    <w:p w:rsidR="00000000" w:rsidDel="00000000" w:rsidP="00000000" w:rsidRDefault="00000000" w:rsidRPr="00000000" w14:paraId="000001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Some of the most learned minds in the between the haves and the have-nots. Thus, they propose ingenious solutions to economic deprivation and want. In his new book, End of Poverty, 15 Jeffrey D. Sachs holds that freedom and equality are meaningless to people who wallow in grinding poverty, debilitating disease and inexplicable hunger.</w:t>
      </w:r>
    </w:p>
    <w:p w:rsidR="00000000" w:rsidDel="00000000" w:rsidP="00000000" w:rsidRDefault="00000000" w:rsidRPr="00000000" w14:paraId="000001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argues that the United States spent $450 billion in 2005 to sustain its military superiority, but would "never buy peace if it continues to spend only around one thirtieth of that [sum], just $15 billion, to address societies are destabilized by extreme poverty and thereby become havens of unrest, violence, and even global terrorism.”</w:t>
      </w:r>
    </w:p>
    <w:p w:rsidR="00000000" w:rsidDel="00000000" w:rsidP="00000000" w:rsidRDefault="00000000" w:rsidRPr="00000000" w14:paraId="000001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 same fervor, Time magazine's "Persons of the Year" for 2005 - - the world's richest multi-billionaire couple, Bill and Melinda Gates; and rock star Bono - have come down from their fabulous nests of luxurious living to save 700,000 lives through vaccinations and public health care.</w:t>
      </w:r>
    </w:p>
    <w:p w:rsidR="00000000" w:rsidDel="00000000" w:rsidP="00000000" w:rsidRDefault="00000000" w:rsidRPr="00000000" w14:paraId="000001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Gateses, having built the world's biggest charity with a $29 billion endowment [an amount equal to what the World Health Organization disburses,, spent the year [2005] giving more money away faster than anyone ever has, including nearly half a billion dollars for the Grand Challenges, in which they asked the very best brains in the world how they would solve a huge problem, like inventing a vaccine that needs no needles and no refrigeration, if they had the money to do it."</w:t>
      </w:r>
    </w:p>
    <w:p w:rsidR="00000000" w:rsidDel="00000000" w:rsidP="00000000" w:rsidRDefault="00000000" w:rsidRPr="00000000" w14:paraId="000001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seems to me that Bill Gates now devotes more of his time and genius to prudently spending his fortune than to feverishly earning it.</w:t>
      </w:r>
    </w:p>
    <w:p w:rsidR="00000000" w:rsidDel="00000000" w:rsidP="00000000" w:rsidRDefault="00000000" w:rsidRPr="00000000" w14:paraId="000001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turn, Bono, reports Time, "charmed and bullied and morally blackmailed the leaders of the world's richest countries into forgiving $40 billion in debt owed by the poorest. Now these countries can spend the money on health and schools rather than interest payments, and have no more excuse for not doing so." </w:t>
      </w:r>
    </w:p>
    <w:p w:rsidR="00000000" w:rsidDel="00000000" w:rsidP="00000000" w:rsidRDefault="00000000" w:rsidRPr="00000000" w14:paraId="000001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Gateses' and Bono's redefinition of generosity "is not about pity. It is more about passion. Pity sees the suffering and wants to ease the pain; passion sees injustice and wants to settle the score. Pity implores the powerful to pay attention; passion warns about what will happen if they don't. The risk of pity is that it kills with kindness; the promise of passion is that it builds on the hope that the poor are fully capable of helping themselves if given the chance."</w:t>
      </w:r>
    </w:p>
    <w:p w:rsidR="00000000" w:rsidDel="00000000" w:rsidP="00000000" w:rsidRDefault="00000000" w:rsidRPr="00000000" w14:paraId="000001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Gateses passion for philanthropy in alleviating the world's poverty and diseases drew a mind-boggling $30 billion worth of stocks in blue-chip Berkshire Hathaway, given by investment guru Warren Buffet.</w:t>
      </w:r>
    </w:p>
    <w:p w:rsidR="00000000" w:rsidDel="00000000" w:rsidP="00000000" w:rsidRDefault="00000000" w:rsidRPr="00000000" w14:paraId="000001E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3">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Alleviation of Poverty </w:t>
      </w:r>
    </w:p>
    <w:p w:rsidR="00000000" w:rsidDel="00000000" w:rsidP="00000000" w:rsidRDefault="00000000" w:rsidRPr="00000000" w14:paraId="000001E4">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Requires a Stable Judiciary</w:t>
      </w:r>
    </w:p>
    <w:p w:rsidR="00000000" w:rsidDel="00000000" w:rsidP="00000000" w:rsidRDefault="00000000" w:rsidRPr="00000000" w14:paraId="000001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world's most important developmental institutions, like the United Nations Development Program (UNDP), the World Bank (WB) and the Asian Development Bank (ADB) have learned over the years that their goals of alleviating poverty and propelling economic growth cannot be attained, unless there is "a well-functioning judicial system (that) enables the State to regulate the economy and empower private individuals to contribute to economic development by confidently engaging in business, investments and other</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transactions.</w:t>
      </w:r>
      <w:r w:rsidDel="00000000" w:rsidR="00000000" w:rsidRPr="00000000">
        <w:rPr>
          <w:rtl w:val="0"/>
        </w:rPr>
      </w:r>
    </w:p>
    <w:p w:rsidR="00000000" w:rsidDel="00000000" w:rsidP="00000000" w:rsidRDefault="00000000" w:rsidRPr="00000000" w14:paraId="000001E6">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This stance explains why the UNDP is passionate about broadening the poor's access to justice; why the WB wants "an effective and efficient judicial system</w:t>
      </w:r>
      <w:r w:rsidDel="00000000" w:rsidR="00000000" w:rsidRPr="00000000">
        <w:rPr>
          <w:rFonts w:ascii="Georgia" w:cs="Georgia" w:eastAsia="Georgia" w:hAnsi="Georgia"/>
          <w:sz w:val="22"/>
          <w:szCs w:val="22"/>
          <w:rtl w:val="0"/>
        </w:rPr>
        <w:t xml:space="preserve"> that protects citizens from the abuses of government and safeguards the rights of the poor" 2 and why the ADB desires "to enhance the effectiveness and the accountability of the judiciary."</w:t>
      </w:r>
    </w:p>
    <w:p w:rsidR="00000000" w:rsidDel="00000000" w:rsidP="00000000" w:rsidRDefault="00000000" w:rsidRPr="00000000" w14:paraId="000001E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8">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Social Responsibility </w:t>
      </w:r>
    </w:p>
    <w:p w:rsidR="00000000" w:rsidDel="00000000" w:rsidP="00000000" w:rsidRDefault="00000000" w:rsidRPr="00000000" w14:paraId="000001E9">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of Philippine Business</w:t>
      </w:r>
    </w:p>
    <w:p w:rsidR="00000000" w:rsidDel="00000000" w:rsidP="00000000" w:rsidRDefault="00000000" w:rsidRPr="00000000" w14:paraId="000001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In our country, the imperatives of social responsibility in the systematic dispersal of private wealth to alleviate poverty has been pioneered by the Philippine Business for Social Progress (PBSP). Member-companies of PBSP contribute a fixed percentage of their net incomes to a common fund to pursue humanitarian causes.</w:t>
      </w:r>
    </w:p>
    <w:p w:rsidR="00000000" w:rsidDel="00000000" w:rsidP="00000000" w:rsidRDefault="00000000" w:rsidRPr="00000000" w14:paraId="000001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Along the same line, the big business conglomerates - like Ayala, Metrobank, YGC; and those of Taipans Henry Sy, Lucio Tan, John Gokongwei, 24 and Emilio Yap - have formed their own philanthropic foundations to pursue educational, livelihood, and other social causes designed to minimize poverty and to help the people help themselves. As I speak, I know that more conglomerates are likewise realizing the need to spend their wealth prudently. I daresay to you, ladies and gentlemen of big business, that the only justification for accumulating enormous wealth is the zeal and the ability to distribute it wisely to the needy and the hungry.</w:t>
      </w:r>
    </w:p>
    <w:p w:rsidR="00000000" w:rsidDel="00000000" w:rsidP="00000000" w:rsidRDefault="00000000" w:rsidRPr="00000000" w14:paraId="000001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four developments among the many others convince me that political liberty, the clarion call of the past, must continuously be safeguarded in the present and in the future, if we must be true to Wendell Phillips'</w:t>
      </w:r>
    </w:p>
    <w:p w:rsidR="00000000" w:rsidDel="00000000" w:rsidP="00000000" w:rsidRDefault="00000000" w:rsidRPr="00000000" w14:paraId="000001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 am equally persuaded that the prosperity of our people requires as much nurturing in the present century as that accorded to liberty in the past.</w:t>
      </w:r>
    </w:p>
    <w:p w:rsidR="00000000" w:rsidDel="00000000" w:rsidP="00000000" w:rsidRDefault="00000000" w:rsidRPr="00000000" w14:paraId="000001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relevant, courts must be constantly attuned to the needs of the present and the vagaries of the future, so that they can respond timely and prudently to the people's ever-expanding well-being.</w:t>
      </w:r>
    </w:p>
    <w:p w:rsidR="00000000" w:rsidDel="00000000" w:rsidP="00000000" w:rsidRDefault="00000000" w:rsidRPr="00000000" w14:paraId="000001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how we cope with the stark realities of poverty - the antithesis of prosperity - has become the litmus test for the mandate of the courts to weigh the scales of justice in favor of the downtrodden and the neglected. Amid the paradigm shift in the role of the courts in economic development are welcome moves to redefine poverty as a "deprivation of essential assets and opportunities to which every human is entitled." Under this new definition, the right to prosperity is elevated to the level of a universal human right. Hence, it definitely needs attention, cultivation and protection by the courts and by everyone.</w:t>
      </w:r>
    </w:p>
    <w:p w:rsidR="00000000" w:rsidDel="00000000" w:rsidP="00000000" w:rsidRDefault="00000000" w:rsidRPr="00000000" w14:paraId="000001F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Courts and Progress</w:t>
      </w:r>
    </w:p>
    <w:p w:rsidR="00000000" w:rsidDel="00000000" w:rsidP="00000000" w:rsidRDefault="00000000" w:rsidRPr="00000000" w14:paraId="000001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Perhaps, it is because of my background in both law and business that I have developed a philosophy of combining law and economics as the enduring bases of an egalitarian society. Indeed, the fortunate combination of these two disciplines has instilled my advocacy of justice and jobs, freedom and food, integrity and investments, ethics and economics, democracy and development; in short, liberty and prosperity.</w:t>
      </w:r>
    </w:p>
    <w:p w:rsidR="00000000" w:rsidDel="00000000" w:rsidP="00000000" w:rsidRDefault="00000000" w:rsidRPr="00000000" w14:paraId="000001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course, recognizing that courts play a role in pushing progress forward is not enough. Equally essential is knowing how that role should be played, if courts are truly to contribute to economic growth.</w:t>
      </w:r>
    </w:p>
    <w:p w:rsidR="00000000" w:rsidDel="00000000" w:rsidP="00000000" w:rsidRDefault="00000000" w:rsidRPr="00000000" w14:paraId="000001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believe that as a rule courts should not pass upon the merits or wisdom of economic policies, for these matters have been left by the people to the President and Congress to evaluate and decide? An example of this deference to economic policies is heralded in Tañada v. Angara, a Decision I had the honor to write for the Court. In upholding the Senate's consent to the Philippines' ratification of the World Trade Organization (WTO) Agreement, the High Court ruled as follows:</w:t>
      </w:r>
    </w:p>
    <w:p w:rsidR="00000000" w:rsidDel="00000000" w:rsidP="00000000" w:rsidRDefault="00000000" w:rsidRPr="00000000" w14:paraId="000001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not impossible to surmise that this Court, or at least some of its members, may even agree with petitioners that it is more advantageous to the national interest to strike down Senate Resolution No. 97 [which embodied the Upper House's consent to the ratification of the WTO Treaty]. But that is not a legal reason to attribute grave abuse of discretion to the Senate and to nullify its decision. To do so would constitute grave abuse in the exercise of our own judicial power and duty. Ineludably, what the Senate did was a valid exercise of its authority. As to whether such exercise was wise, beneficial or viable is outside the realm of judicial inquiry and review. That is a matter between the elected policy makers and the people. As to whether the nation should join the worldwide march toward trade liberalization and economic globalization is a matter that our people should determine in electing their policy makers. Let the people, through their duly elected officials, make their free choice."</w:t>
      </w:r>
    </w:p>
    <w:p w:rsidR="00000000" w:rsidDel="00000000" w:rsidP="00000000" w:rsidRDefault="00000000" w:rsidRPr="00000000" w14:paraId="000001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recent reiteration of this laissez-faire judicial policy on economic issues is La Bugal-B'laan Tribal Association v. Ramos,31 which I also wrote. In affirming the constitutionality of the Mining Law allowing 100-percent foreign investments in large-scale mining, the Court held thus:</w:t>
      </w:r>
    </w:p>
    <w:p w:rsidR="00000000" w:rsidDel="00000000" w:rsidP="00000000" w:rsidRDefault="00000000" w:rsidRPr="00000000" w14:paraId="000001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The Constitution should be read in broad, life-giving strokes. It should not be used to strangulate economic growth or to serve narrow, parochial interest. Rather, it should be construed to grant the President and Congress sufficient discretion and reasonable leeway to enable them to attract foreign investments and expertise, as well as to secure for our people and our posterity the blessings of prosperity and peace."</w:t>
      </w:r>
    </w:p>
    <w:p w:rsidR="00000000" w:rsidDel="00000000" w:rsidP="00000000" w:rsidRDefault="00000000" w:rsidRPr="00000000" w14:paraId="000001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 Bugal's doctrinal pronouncements were very recently reiterated this year in Didipio Earth Savers MultiPurpose Association v. Gozun. </w:t>
      </w:r>
    </w:p>
    <w:p w:rsidR="00000000" w:rsidDel="00000000" w:rsidP="00000000" w:rsidRDefault="00000000" w:rsidRPr="00000000" w14:paraId="000001F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Issue of Justiciability</w:t>
      </w:r>
    </w:p>
    <w:p w:rsidR="00000000" w:rsidDel="00000000" w:rsidP="00000000" w:rsidRDefault="00000000" w:rsidRPr="00000000" w14:paraId="000001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Am I saying that economic and business questions are not to be reviewed by our courts for being political or non-justiciable? No, it is not my intention in the least to advocate abandonment of this salutary doctrine of justiciability. I submit, though, that only on the clearest of grounds must judicial review result in a reversal of legislative or executive action in commercial and business matters. Any doubt must be resolved in favor of the political branches of government.</w:t>
      </w:r>
    </w:p>
    <w:p w:rsidR="00000000" w:rsidDel="00000000" w:rsidP="00000000" w:rsidRDefault="00000000" w:rsidRPr="00000000" w14:paraId="000001FC">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Although separation of powers is definitely also at work, it is more than separation of powers that supports my proposition. Insofar as rights guaranteeing civil and political liberties are phrased as executory, they are susceptible of direct application by the courts. But basically, economic, industrial and business policies are considerations of what is beneficial, advantageous, feasible and practicable. As such, they are policy considerations best left to politicians and economic managers. </w:t>
      </w:r>
      <w:r w:rsidDel="00000000" w:rsidR="00000000" w:rsidRPr="00000000">
        <w:rPr>
          <w:rtl w:val="0"/>
        </w:rPr>
      </w:r>
    </w:p>
    <w:p w:rsidR="00000000" w:rsidDel="00000000" w:rsidP="00000000" w:rsidRDefault="00000000" w:rsidRPr="00000000" w14:paraId="000001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esteemed former members of the Court espouses a view similar to mine. Amidst the dilemma posed by the constitutional "obligation" of judicial review and the counter-majoritarian objections to it, standard" of review: stringency in laws affecting civil liberty, on the one hand; and, on the other, benignity and deference in regard to laws on economic and social ventures or experiments.34 This double standard of review runs along the same lines as my own judicial philosophy of Liberty and Prosperity.</w:t>
      </w:r>
    </w:p>
    <w:p w:rsidR="00000000" w:rsidDel="00000000" w:rsidP="00000000" w:rsidRDefault="00000000" w:rsidRPr="00000000" w14:paraId="000001F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Grave Abuse of Discretion</w:t>
      </w:r>
    </w:p>
    <w:p w:rsidR="00000000" w:rsidDel="00000000" w:rsidP="00000000" w:rsidRDefault="00000000" w:rsidRPr="00000000" w14:paraId="000002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judicial no-interference rule on economic policy does not mean, though, that the courts will abdicate their duty of striking down (1) gravely abusive legislative or executive acts that clearly violate  the Constitution, the laws, or settled jurisprudence, 35 or (2) those that have been issued with arbitrariness, whim, caprice, bias or personal hostility.</w:t>
      </w:r>
    </w:p>
    <w:p w:rsidR="00000000" w:rsidDel="00000000" w:rsidP="00000000" w:rsidRDefault="00000000" w:rsidRPr="00000000" w14:paraId="000002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this exception to the no-interference rule, the Supreme Court has nullified contracts entered into by the government, like those for the reclamation of portions of Manila Bay,37 the construction and operation of the new Manila International Airport Terminal,38 and the automation</w:t>
      </w:r>
    </w:p>
    <w:p w:rsidR="00000000" w:rsidDel="00000000" w:rsidP="00000000" w:rsidRDefault="00000000" w:rsidRPr="00000000" w14:paraId="00000202">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The courts have been chided for what businessmen and economists claim to be unwanted incursions upon the spheres of trade and investments. What these commentaries suggest is that economists and entrepreneurs insist on playing by their very own rules without interference from anyone, let alone the courts. But even the ways of the market and of merchants must adhere to society's rules on fairness, equity and reasonability. In short, it is the function of law and of the courts to put these fundamental convictions in legal form and to make them direct economics. Not liberty or prosperity, then, but liberty and prosperity.</w:t>
      </w:r>
      <w:r w:rsidDel="00000000" w:rsidR="00000000" w:rsidRPr="00000000">
        <w:rPr>
          <w:rtl w:val="0"/>
        </w:rPr>
      </w:r>
    </w:p>
    <w:p w:rsidR="00000000" w:rsidDel="00000000" w:rsidP="00000000" w:rsidRDefault="00000000" w:rsidRPr="00000000" w14:paraId="000002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fact is that the courts are the guardians not merely of civil and political liberties. They are protectors also of economic rights, including freedom from unwarranted impositions, from anomalous and and disadvantageous arrangements, from unconscionable contracts. These critics also disregard the fact that, under our Constitution, the courts have the duty, not merely to settle actual controversies involving legally demandable and enforceable rights, but also to strike down contracts that violate our Constitution and laws or have otherwise been entered into "with grave abuse of discretion."</w:t>
      </w:r>
    </w:p>
    <w:p w:rsidR="00000000" w:rsidDel="00000000" w:rsidP="00000000" w:rsidRDefault="00000000" w:rsidRPr="00000000" w14:paraId="000002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on this subject, may I point out that the foregoing voided contracts were entered into by the government in contravention of law. I should emphasize commercial transaction. In these agreements, "neither the law nor the courts will extricate a party from an unwise or undesirable contract he or she entered into with all the required formalities and with full awareness of its consequences.</w:t>
      </w:r>
    </w:p>
    <w:p w:rsidR="00000000" w:rsidDel="00000000" w:rsidP="00000000" w:rsidRDefault="00000000" w:rsidRPr="00000000" w14:paraId="0000020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06">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Search for a Model </w:t>
      </w:r>
    </w:p>
    <w:p w:rsidR="00000000" w:rsidDel="00000000" w:rsidP="00000000" w:rsidRDefault="00000000" w:rsidRPr="00000000" w14:paraId="00000207">
      <w:pPr>
        <w:spacing w:after="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for Economic Development</w:t>
      </w:r>
    </w:p>
    <w:p w:rsidR="00000000" w:rsidDel="00000000" w:rsidP="00000000" w:rsidRDefault="00000000" w:rsidRPr="00000000" w14:paraId="000002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January 16, 2006, I had an interesting round-table discussion with Professor William Easterly, who had recently published a much-acclaimed book entitled Elusive Quest for Growth. Among the discussants were Finance Secretary Margarito Teves, former Prime Minister Cesar Virata, former National Economic and Development Authority Director-General Felipe Medalla, Senator (and Senate Ways and Means Committee Chair) Ralph Recto, Banker Vitaliano Nañagas, Economist Romeo Bernardo, business leader Jaime Augusto Zobel de Ayala II, Professor Alex Magno, IMF Resident Representative Reza Baqir, and World Bank Country Director Joaquim von Amsberg (the dinner host).</w:t>
      </w:r>
    </w:p>
    <w:p w:rsidR="00000000" w:rsidDel="00000000" w:rsidP="00000000" w:rsidRDefault="00000000" w:rsidRPr="00000000" w14:paraId="000002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Professor Easterly opined that most economically advanced countries -- like the United States and many states comprising the European Union - had adopted liberal democracy, in which human rights were zealously protected. He added that under these benign regimes, entrepreneurs felt comfortable and thus invested their money for the long term.</w:t>
      </w:r>
    </w:p>
    <w:p w:rsidR="00000000" w:rsidDel="00000000" w:rsidP="00000000" w:rsidRDefault="00000000" w:rsidRPr="00000000" w14:paraId="000002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confronted with other models of economic prosperity like China, Singapore, and Chile, Professor Easterly conceded that there was no single formula for rapid economic growth. He theorized, though, that for the long term, liberty must still stand lasting economic success.</w:t>
      </w:r>
    </w:p>
    <w:p w:rsidR="00000000" w:rsidDel="00000000" w:rsidP="00000000" w:rsidRDefault="00000000" w:rsidRPr="00000000" w14:paraId="000002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my mind, the peculiar facts and distinct circumstances of the Philippines make the formula "Liberty and Prosperity" still the most viable economic and judicial philosophy here. After all, during the years incapable of producing meaningful long-term economic progress. Even more important, our people value their freedoms very dearly and will not exchange them for food. Indeed, the Filipinos may endure occasional indignity for long.</w:t>
      </w:r>
    </w:p>
    <w:p w:rsidR="00000000" w:rsidDel="00000000" w:rsidP="00000000" w:rsidRDefault="00000000" w:rsidRPr="00000000" w14:paraId="0000020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0D">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Closing</w:t>
      </w:r>
    </w:p>
    <w:p w:rsidR="00000000" w:rsidDel="00000000" w:rsidP="00000000" w:rsidRDefault="00000000" w:rsidRPr="00000000" w14:paraId="000002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attempted, as best as I could, to (1) demonstrate that just as there is an emerging catharsis over the role of private wealth in alleviating poverty, disease and hunger in the world, there is also an ongoing renewal of the role that courts play in instilling both economic and political justice; and (2) present the twin beacons of my judicial philosophy of Liberty and Prosperity in the context of our history, as well as of existing and emerging realities.</w:t>
      </w:r>
    </w:p>
    <w:p w:rsidR="00000000" w:rsidDel="00000000" w:rsidP="00000000" w:rsidRDefault="00000000" w:rsidRPr="00000000" w14:paraId="000002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no means is my philosophy of Liberty and Prosperity meant to be an absolute prescription that other jurisdictions must also espouse. They each have their own history, experience, economics, culture and politics, which should dictate whether this philosophy would be viable in their respective jurisdictions.</w:t>
      </w:r>
    </w:p>
    <w:p w:rsidR="00000000" w:rsidDel="00000000" w:rsidP="00000000" w:rsidRDefault="00000000" w:rsidRPr="00000000" w14:paraId="000002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Nonetheless, I present Liberty and Prosperity as a possible framework within which judiciaries may define their missions and visions for the future.</w:t>
      </w:r>
    </w:p>
    <w:p w:rsidR="00000000" w:rsidDel="00000000" w:rsidP="00000000" w:rsidRDefault="00000000" w:rsidRPr="00000000" w14:paraId="0000021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30">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Chapter 5</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Nominating the Best and the Brightest</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year ago, on February 11, 2005, I was</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summoned by my revered guru, former</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Senate President Jovito R. Salonga, to come</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down from the perches of the Olympian gods and address the fifth anniversary celebrations of Bantay Katarungan Justice Watch) and the monthly forum of Kilosbayan. Obedient to his call and ever faithful to his teachings, I spoke on the topic "Judging the Judges."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During that occasion, I recalled that our Constitution required four attr</w:t>
      </w:r>
      <w:r w:rsidDel="00000000" w:rsidR="00000000" w:rsidRPr="00000000">
        <w:rPr>
          <w:rFonts w:ascii="Georgia" w:cs="Georgia" w:eastAsia="Georgia" w:hAnsi="Georgia"/>
          <w:sz w:val="22"/>
          <w:szCs w:val="22"/>
          <w:rtl w:val="0"/>
        </w:rPr>
        <w:t xml:space="preserve">ibutes from every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magistrate; namely, competence, integrity, probity and independence? On the other hand, the New Code of</w:t>
      </w:r>
      <w:r w:rsidDel="00000000" w:rsidR="00000000" w:rsidRPr="00000000">
        <w:rPr>
          <w:rFonts w:ascii="Georgia" w:cs="Georgia" w:eastAsia="Georgia" w:hAnsi="Georgia"/>
          <w:sz w:val="22"/>
          <w:szCs w:val="22"/>
          <w:rtl w:val="0"/>
        </w:rPr>
        <w:t xml:space="preserve"> Judicial Conduct for the Philippine judiciary, which took effect on June 1, 2004, spoke of independence, integrity, impartiality, propriety, equality, competence and diligence.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Attributes of a Good Magistrate</w:t>
      </w:r>
    </w:p>
    <w:p w:rsidR="00000000" w:rsidDel="00000000" w:rsidP="00000000" w:rsidRDefault="00000000" w:rsidRPr="00000000" w14:paraId="000002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simplicity and ease in remembering these essential attributes, I encapsulated them into four Ins; namely, integrity, independence, industry and intelligence.</w:t>
      </w:r>
    </w:p>
    <w:p w:rsidR="00000000" w:rsidDel="00000000" w:rsidP="00000000" w:rsidRDefault="00000000" w:rsidRPr="00000000" w14:paraId="000002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shall no longer repeat my discussion of the four Ins. Suffice it to say that I stand by these four attributes as the standards by which to judge the performance of our judiciary and all our judges. This standard holds true for our incumbent magistrates, as it does for all those aspiring to wear the black robes. In fact, I believe that these criteria are even more important for the entry of new magistrates. While it is essential to be ever vigilant in cleansing the judiciary of the errant and the misfit, it is even more necessary to see to it that a new entrant to the bench be possessed of these four Ins. Otherwise, the water of the judicial reservoir will always be murky, polluted and unclean, if the new water that flows in is muddy and contaminated with the germs of incompetence, indifference, influence and indolence.</w:t>
      </w:r>
    </w:p>
    <w:p w:rsidR="00000000" w:rsidDel="00000000" w:rsidP="00000000" w:rsidRDefault="00000000" w:rsidRPr="00000000" w14:paraId="000002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that I have been chosen Chief Justice of the country and ex-officio chairperson of the Judicial and Bar Council (BCJ, I have been placed in a leadership position to reform the entry problems bugging our judicial enclave. This, I realize only too well. And so, upon my first official days of work in January 2006, I immediately convened the JBC. Together with the members, were viewed at length its mission, processes, and effectiveness (or lack of it) in achieving its goals; the main problems restricting its work; as well as the criticisms of the public. Most important, the Council discussed ways of solving the problems and meeting the criticisms, as well as elevating the entry standards into the judiciary.</w:t>
      </w:r>
    </w:p>
    <w:p w:rsidR="00000000" w:rsidDel="00000000" w:rsidP="00000000" w:rsidRDefault="00000000" w:rsidRPr="00000000" w14:paraId="0000023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3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Three General JBC Functions</w:t>
      </w:r>
    </w:p>
    <w:p w:rsidR="00000000" w:rsidDel="00000000" w:rsidP="00000000" w:rsidRDefault="00000000" w:rsidRPr="00000000" w14:paraId="000002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Broadly speaking, I believe that the task of the Judicial and Bar Council can be divided into three Ss: search for, screen and select the best and the brightest lawyers to join the judiciary. In the past, the JBC concentrated only on the second and the third Ss; that is, to screen and to select nominees. However, on my initiative, the JBC agreed to expand its functions by conducting an activist search. Indeed, how can the judiciary recruit the best and the brightest, if the pool from which the JBC screens and selects is not wide enough and deep enough to attract the excellent and the ethical?</w:t>
      </w:r>
    </w:p>
    <w:p w:rsidR="00000000" w:rsidDel="00000000" w:rsidP="00000000" w:rsidRDefault="00000000" w:rsidRPr="00000000" w14:paraId="0000023F">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Doubtless, the quality of the judiciary hinges on the worth of the members composing it; in turn, their worth depends on the quality of the nomination process. This truism is stated in the United Nations Declaration of Basic Principles on the Independence of the Judiciary.</w:t>
      </w:r>
      <w:r w:rsidDel="00000000" w:rsidR="00000000" w:rsidRPr="00000000">
        <w:rPr>
          <w:rtl w:val="0"/>
        </w:rPr>
      </w:r>
    </w:p>
    <w:p w:rsidR="00000000" w:rsidDel="00000000" w:rsidP="00000000" w:rsidRDefault="00000000" w:rsidRPr="00000000" w14:paraId="000002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purpose of selecting worthy magistrates, judicial councils have been created to guarantee the selection of the better ones, in order to advance judicial independence and depoliticize appointments.</w:t>
      </w:r>
    </w:p>
    <w:p w:rsidR="00000000" w:rsidDel="00000000" w:rsidP="00000000" w:rsidRDefault="00000000" w:rsidRPr="00000000" w14:paraId="000002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such council was brought into existence by the 1987 Constitution, which created a Judicial and Bar Council (BCJ. The Council has been vested with the authority to recommend at least three nominees each for vacant positions in the judiciary, as well as for the ombudsman and the deputy ombudsmen. To "forestall as much as possible the influence of partisan politics, the appointments subsequently made from the nominations do not require the confirmation of the Commission on Appointments.</w:t>
      </w:r>
    </w:p>
    <w:p w:rsidR="00000000" w:rsidDel="00000000" w:rsidP="00000000" w:rsidRDefault="00000000" w:rsidRPr="00000000" w14:paraId="0000024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4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Wider Search</w:t>
      </w:r>
    </w:p>
    <w:p w:rsidR="00000000" w:rsidDel="00000000" w:rsidP="00000000" w:rsidRDefault="00000000" w:rsidRPr="00000000" w14:paraId="000002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said earlier, the nomination process should begin with enlargement of the pool from which the filtering is to take place. Thus, the JBC agreed to conduct nationwide dialogues with the various sectors interested are the bar; the government agencies involved in the delivery of quality justice, like the prosecutors, the government corporate counsels, and the public attorney; the academe; the nongovernment organizations like Kilosbayan and Bantay Katarungan; the media; the civic groups; and the general public.</w:t>
      </w:r>
    </w:p>
    <w:p w:rsidR="00000000" w:rsidDel="00000000" w:rsidP="00000000" w:rsidRDefault="00000000" w:rsidRPr="00000000" w14:paraId="00000245">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To search actively for candidates to vacant courts, the JBC has also agreed to resort to radio and television public service announcements, which are more promote transparency in its processes, and provide a feedback mechanism for the public, a JBC website has been developed, hyperlinked to and made accessible from the main page of the Supreme Court website.12 The website was launched on April 21, 2006.</w:t>
      </w:r>
      <w:r w:rsidDel="00000000" w:rsidR="00000000" w:rsidRPr="00000000">
        <w:rPr>
          <w:rtl w:val="0"/>
        </w:rPr>
      </w:r>
    </w:p>
    <w:p w:rsidR="00000000" w:rsidDel="00000000" w:rsidP="00000000" w:rsidRDefault="00000000" w:rsidRPr="00000000" w14:paraId="000002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present Supreme Court and Court of Appeals vacancies - important and critical as they are - have required immediate attention, because the Constitution set deadlines for the selection process. 13 For the Supreme Court vacancy created by the retirement of Chief Justice Hilario G. Davide Jr. and my ascension to his post, the process must be completed within 90 days from the vacancy, which occurred on December 20, 2005.</w:t>
      </w:r>
    </w:p>
    <w:p w:rsidR="00000000" w:rsidDel="00000000" w:rsidP="00000000" w:rsidRDefault="00000000" w:rsidRPr="00000000" w14:paraId="000002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give the President at least three weeks within which to appoint from the list of JBC nominees, the Council had to speed up the process to be able to submit its list by February 27, 2006, at the latest. Thus, it had time to dialogue with only these groups: (1) the bar, led by the Integrated Bar of the Philippines (IBP), the Philippine Bar Association (PBA), and the Women Lawyers' Circle (Wiloci); (2) the Society for Judicial Excellence, the association comprised of all the winners of the annual Search for Judicial Excellence since 1991; and (3) the media.</w:t>
      </w:r>
    </w:p>
    <w:p w:rsidR="00000000" w:rsidDel="00000000" w:rsidP="00000000" w:rsidRDefault="00000000" w:rsidRPr="00000000" w14:paraId="000002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must add that after the JBC is finished with the nomination process for these SC and CA vacancies that need to be filled immediately, it will resume on a nationwide basis its dialogues with the groups I adverted to earlier.</w:t>
      </w:r>
    </w:p>
    <w:p w:rsidR="00000000" w:rsidDel="00000000" w:rsidP="00000000" w:rsidRDefault="00000000" w:rsidRPr="00000000" w14:paraId="000002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these dialogues, the JBC intends to be proactive in encouraging the application or nomination of the best and the brightest by pointing out various reform projects the Supreme Court has been able to put in place, including the following:</w:t>
      </w:r>
    </w:p>
    <w:p w:rsidR="00000000" w:rsidDel="00000000" w:rsidP="00000000" w:rsidRDefault="00000000" w:rsidRPr="00000000" w14:paraId="000002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doubling of the judicial compensation authorized the 100 percent increase of the take-home pay of justices and judges over a four-year period from 2003. As of November 6, 2005, the monthly pay has been increased by 75 percent; and in November this year, by the full 100 percent. Thus, towards the end of this year, the full implementation of the law will have meant a doubling of the judicial compensation.</w:t>
      </w:r>
    </w:p>
    <w:p w:rsidR="00000000" w:rsidDel="00000000" w:rsidP="00000000" w:rsidRDefault="00000000" w:rsidRPr="00000000" w14:paraId="0000024B">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2. The heavy workload of the judges will be eased, once we are able to fill the vacancies. The Office of the Court Administrator reports that in trial courts judicial vacancies, which was 28.86 percent of the total 2,152 authorized judicial positions in the trial courts. </w:t>
      </w:r>
      <w:r w:rsidDel="00000000" w:rsidR="00000000" w:rsidRPr="00000000">
        <w:rPr>
          <w:rtl w:val="0"/>
        </w:rPr>
      </w:r>
    </w:p>
    <w:p w:rsidR="00000000" w:rsidDel="00000000" w:rsidP="00000000" w:rsidRDefault="00000000" w:rsidRPr="00000000" w14:paraId="000002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figure shows a slight improvement over the figures at the beginning and the end of last year, during which the vacancy rates were about 32 percent and 29.49 percent, respectively. This minimal improvement, despite the pay increase, is due to many factors, principally (a) the promotion of lower court judges, which shifted the vacancies to the lower judicial levels; and (b) the slow pace of filling vacancies, a process that takes an average of one year and three months, according to statistics.</w:t>
      </w:r>
    </w:p>
    <w:p w:rsidR="00000000" w:rsidDel="00000000" w:rsidP="00000000" w:rsidRDefault="00000000" w:rsidRPr="00000000" w14:paraId="000002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bulk of the vacancies are in first-level courts - -especially in rural, far-flung or less urbanized areas, and those with peace and order problems. For a long time, the practice of the JBC has been to post administrative circulars, announcements, notices of vacancies, lists of applicants,16 and schedules of interviews in the courts and other public places; publish those issuances and announcements in the print media; and disseminate them to the Integrated Bar of the Philippines (IBP) and other organizations. </w:t>
      </w:r>
    </w:p>
    <w:p w:rsidR="00000000" w:rsidDel="00000000" w:rsidP="00000000" w:rsidRDefault="00000000" w:rsidRPr="00000000" w14:paraId="000002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spite of these efforts to publicize the search, some vacant courts have only one or two applicants; while others have none at all. Of course, when the number of nominees is less than the constitutional requirement of three for every vacant post, the vacancy cannot be taken up by the council.</w:t>
      </w:r>
    </w:p>
    <w:p w:rsidR="00000000" w:rsidDel="00000000" w:rsidP="00000000" w:rsidRDefault="00000000" w:rsidRPr="00000000" w14:paraId="000002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past, after a vacancy occurred, the JBC used to take about three months to announce the opening, and several months - sometimes years -- for the Palace to announce the appointment. To address this problem, the council now announces the vacancies, as well as the acceptance of applications for them, three months before the compulsory retirements of the incumbents. The search, screening and selection process can then begin even before the vacancy actually occurs. The goal is to finish the nomination process on or before the date of the actual vacancy.</w:t>
      </w:r>
    </w:p>
    <w:p w:rsidR="00000000" w:rsidDel="00000000" w:rsidP="00000000" w:rsidRDefault="00000000" w:rsidRPr="00000000" w14:paraId="000002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from January to July of this year, the JBC has started to announce way ahead of time the following vacancies, among others: 10 in the Court of Appeals, 246 in Regional Trial Courts, 34 in Metropolitan Trial Courts, 47 in Municipal Trial Courts in Cities, 191 in Municipal Trial Courts, and 261 in Municipal Circuit Trial Courts,</w:t>
      </w:r>
    </w:p>
    <w:p w:rsidR="00000000" w:rsidDel="00000000" w:rsidP="00000000" w:rsidRDefault="00000000" w:rsidRPr="00000000" w14:paraId="00000251">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Based on a continuing inventory of vacancies, the JBC also determines the necessity of re-opening the acceptance of applications when the number of applicants is less than sufficient.21 Forthwith, it also announces vacancies arising from judges' optional or disability retirement, promotion, resignation, death, or dismissal from the service.</w:t>
      </w:r>
      <w:r w:rsidDel="00000000" w:rsidR="00000000" w:rsidRPr="00000000">
        <w:rPr>
          <w:rtl w:val="0"/>
        </w:rPr>
      </w:r>
    </w:p>
    <w:p w:rsidR="00000000" w:rsidDel="00000000" w:rsidP="00000000" w:rsidRDefault="00000000" w:rsidRPr="00000000" w14:paraId="000002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this plan, the JBC hopes to submit the list of nominees to Malacañang on the very day the vacancy arises. The council will make representations with the President to release the appointment within 90 days thereafter. In this manner, after the project is implemented, the time lag wil be reduced dramatically: and the vacancy rate will drop by half.</w:t>
      </w:r>
    </w:p>
    <w:p w:rsidR="00000000" w:rsidDel="00000000" w:rsidP="00000000" w:rsidRDefault="00000000" w:rsidRPr="00000000" w14:paraId="000002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personal security problem of judges is being addressed by the Supreme Court. The newly created Supreme Court Security Committee, headed by Justice Cancio C. Garcia, is fast at work in tackling this menace.</w:t>
      </w:r>
    </w:p>
    <w:p w:rsidR="00000000" w:rsidDel="00000000" w:rsidP="00000000" w:rsidRDefault="00000000" w:rsidRPr="00000000" w14:paraId="000002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improvement of working conditions of judges through the construction of more dignified halls of justice is underway. Recently, I inaugurated the new Halls of Justice of Guagua, Pampanga, and the City of Iloilo. On the other hand, the City of Manila -- the capital of the country - will soon have its own hall of justice. A few months ago, the Supreme Court was able to take over the old Government Service Insurance System (GSIS) building on Arroceros Street. It is now being renovated, with funding assistance from the World Bank.</w:t>
      </w:r>
    </w:p>
    <w:p w:rsidR="00000000" w:rsidDel="00000000" w:rsidP="00000000" w:rsidRDefault="00000000" w:rsidRPr="00000000" w14:paraId="0000025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5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More Thorough and Transparent Screening</w:t>
      </w:r>
    </w:p>
    <w:p w:rsidR="00000000" w:rsidDel="00000000" w:rsidP="00000000" w:rsidRDefault="00000000" w:rsidRPr="00000000" w14:paraId="000002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broadening the search, the next step is a more thorough and transparent screening of the candidates. Apart from evaluating their qualifications, the JBC conducts background investigations, as well as psychological and psychiatric examinations. As a final step to eliminate unfit candidates and to choose the best and the brightest among the aspirants, it conducts personal interviews.</w:t>
      </w:r>
    </w:p>
    <w:p w:rsidR="00000000" w:rsidDel="00000000" w:rsidP="00000000" w:rsidRDefault="00000000" w:rsidRPr="00000000" w14:paraId="000002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Subsequently, to enhance public awareness of its proceedings, the JBC has opened to the public the interviews of applicants for the positions of ombudsman; and of justices of the Court of Appeals, Sandiganbayan, Court of Tax Appeals, and the Supreme Court.</w:t>
      </w:r>
    </w:p>
    <w:p w:rsidR="00000000" w:rsidDel="00000000" w:rsidP="00000000" w:rsidRDefault="00000000" w:rsidRPr="00000000" w14:paraId="000002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screening applicants, the JBC looks into the applicants track record and personal background, including the existence of administrative cases or administrative sanctions against them. With regard to background, bar ratings, books and papers published, speeches, and employment record.</w:t>
      </w:r>
    </w:p>
    <w:p w:rsidR="00000000" w:rsidDel="00000000" w:rsidP="00000000" w:rsidRDefault="00000000" w:rsidRPr="00000000" w14:paraId="000002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judges, we take into account the length of their service in the judiciary, present stations, quality of decisions (reversals and affirmations), and speed of disposition of cases, among others. An Award for Judicial Excellence will certainly be a plus. Bantay Katarungan may be pleased to know that regional trial Court of Appeals.</w:t>
      </w:r>
    </w:p>
    <w:p w:rsidR="00000000" w:rsidDel="00000000" w:rsidP="00000000" w:rsidRDefault="00000000" w:rsidRPr="00000000" w14:paraId="000002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prosecutors and private practitioners, factors such as the number of cases won or lost, the quality of memoranda and briefs filed in courts, and appearances in the Supreme Court and the Court of Appeals are considered</w:t>
      </w:r>
    </w:p>
    <w:p w:rsidR="00000000" w:rsidDel="00000000" w:rsidP="00000000" w:rsidRDefault="00000000" w:rsidRPr="00000000" w14:paraId="000002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Background investigations will continue to be conducted to check the applicant's lifestyle, family origin, character, or reputation in the community. At present, this work is done mostly by the National Bureau of Investigation (NBI). Due to insufficient personnel, however, there is a delay in the investigation itself or in the submission of reports, 95 percent of which have been positive. Under its new staffing pattern, the council is set to hire 12 investigators to augment this lack of NBI personnel.</w:t>
      </w:r>
    </w:p>
    <w:p w:rsidR="00000000" w:rsidDel="00000000" w:rsidP="00000000" w:rsidRDefault="00000000" w:rsidRPr="00000000" w14:paraId="000002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JBC Rules, those who are facing administrative complaints and are under informal charges are so serious as to affect their fitness for nomination. Those who have pending serious criminal or regular administrative cases are also barred from being nominated to judicial posts. So are those who have been convicted in any criminal or administrative case, in which the penalty imposed was at least a fine of more than P10,000.</w:t>
      </w:r>
    </w:p>
    <w:p w:rsidR="00000000" w:rsidDel="00000000" w:rsidP="00000000" w:rsidRDefault="00000000" w:rsidRPr="00000000" w14:paraId="000002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was present during all the interviews conducted on February 14, 15 and 16 for the screening of the 14 candidates for the lone vacancy in the Supreme Court. I was pleased to note the presence of the Bantay Katarungan monitors, who diligently attended even after office hours, up to 7:00 or 8:00 p.m. I hope they were satisfied that their written questions were propounded to the applicants during the interviews by the JJBC members,31 especially by Justice Raoul V. Victorino. Although he was a new member of the council, he took pains to explain that the questions he was asking came from Bantay Katarungan.</w:t>
      </w:r>
    </w:p>
    <w:p w:rsidR="00000000" w:rsidDel="00000000" w:rsidP="00000000" w:rsidRDefault="00000000" w:rsidRPr="00000000" w14:paraId="0000025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Stricter Process of Selection</w:t>
      </w:r>
    </w:p>
    <w:p w:rsidR="00000000" w:rsidDel="00000000" w:rsidP="00000000" w:rsidRDefault="00000000" w:rsidRPr="00000000" w14:paraId="000002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final phase in the JBC process is the selection, which is usually done after verbal discussions and secret voting by the council members. An innovation adopted this year was the implementation of a new rule. That rule disqualifies a candidate upon the negative vote of a single member on an integrity issue, as provided under Section 2 of Rule 10 of the JBC Rules.</w:t>
      </w:r>
    </w:p>
    <w:p w:rsidR="00000000" w:rsidDel="00000000" w:rsidP="00000000" w:rsidRDefault="00000000" w:rsidRPr="00000000" w14:paraId="000002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mindful of the fact that some applicants, in their bid for judgeship, try to secure -- maybe through go-betweens - the recommendations of well-known figures in society. The latter, in turn, yield to the intercession of the go-betweens. In this regard, I enjoin the organizations and individuals concerned, especially the politicians, to exercise prudence in giving out endorsements by refraining from recommending the undeserving.</w:t>
      </w:r>
    </w:p>
    <w:p w:rsidR="00000000" w:rsidDel="00000000" w:rsidP="00000000" w:rsidRDefault="00000000" w:rsidRPr="00000000" w14:paraId="000002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any rate, in sizing up a candidate, we assess the quality of recommendations or endorsements by taking into consideration the credibility of the endorsers, the degree of their closeness or relationship to the applicant, as well as the specific bases of the endorsements. If the JBC finds from other reliable sources that certain candidates do not deserve to be nominated, no amount of recommendation can save them.</w:t>
      </w:r>
    </w:p>
    <w:p w:rsidR="00000000" w:rsidDel="00000000" w:rsidP="00000000" w:rsidRDefault="00000000" w:rsidRPr="00000000" w14:paraId="000002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repeat, the final selection is done by secret ballot of the JJBC members. Subject to the "integrity vote," only those who obtain a majority of the votes of the council are included in the list to be submitted to the President.</w:t>
      </w:r>
    </w:p>
    <w:p w:rsidR="00000000" w:rsidDel="00000000" w:rsidP="00000000" w:rsidRDefault="00000000" w:rsidRPr="00000000" w14:paraId="000002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measure that has been suggested to ensure the transparency and integrity of the selection process is the use of a point system. Under this system, points are allotted to each selection criterion. The scores given to each of the applicants on the criteria to be adopted will then be added to determine their rankings.</w:t>
      </w:r>
    </w:p>
    <w:p w:rsidR="00000000" w:rsidDel="00000000" w:rsidP="00000000" w:rsidRDefault="00000000" w:rsidRPr="00000000" w14:paraId="0000026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7">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2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realize that the Judicial and Bar Council has been criticized in the past for allegedly being complacent -if not ineffective - - in its role of screening and nominating candidates for judicial positions, particularly in the appellate courts. Some critics have even proposed its abolition and a return to the old system. They claim that appointment by the President and then confirmation by the Commission on Appointments is more effective in rejecting unqualified applicants.</w:t>
      </w:r>
    </w:p>
    <w:p w:rsidR="00000000" w:rsidDel="00000000" w:rsidP="00000000" w:rsidRDefault="00000000" w:rsidRPr="00000000" w14:paraId="000002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response, I ask our critics to consider that the JBC was an innovation started by our country in 1987 and now copied in various forms by many other</w:t>
      </w:r>
    </w:p>
    <w:p w:rsidR="00000000" w:rsidDel="00000000" w:rsidP="00000000" w:rsidRDefault="00000000" w:rsidRPr="00000000" w14:paraId="000002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Please note that, unlike the Commission on Appointments, the Judicial and Bar Council is deemed to be a part of the Judicial Department, not of the Legislature. The creation of the council is found in Article VIII of the Constitution, which governs the judicial branch. In fact, the Constitution expressly places the JBC "under the supervision" of the Supreme Court, with the Chief Justice as chairperson. Thus, the JBC conducts its systems and procedures pursuant to the more somber and more dignified judicial process, not to the more political and partisan slinging in the legislature.</w:t>
      </w:r>
    </w:p>
    <w:p w:rsidR="00000000" w:rsidDel="00000000" w:rsidP="00000000" w:rsidRDefault="00000000" w:rsidRPr="00000000" w14:paraId="000002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I do agree that the JBC must be more proactive, more transparent, more assertive and more accountable in the discharge of its functions, I ask everyone to be a little patient while its new leadership is installing reforms and instilling a new spirit of transparency, assertiveness and accountability in the council.</w:t>
      </w:r>
    </w:p>
    <w:p w:rsidR="00000000" w:rsidDel="00000000" w:rsidP="00000000" w:rsidRDefault="00000000" w:rsidRPr="00000000" w14:paraId="000002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end, may I reiterate my appreciation of the Bantay Katarungan and the Kilosbayan for their perseverance in helping the Judicial and Bar Council in the campaign to search for, screen and select quality magistrates; and to weed out the unfit and the misfit. I am certain that, with your unqualified support and continuing commitment, the JBC will fulfill its noble task of nominating the best and the brightest.</w:t>
      </w:r>
    </w:p>
    <w:p w:rsidR="00000000" w:rsidDel="00000000" w:rsidP="00000000" w:rsidRDefault="00000000" w:rsidRPr="00000000" w14:paraId="000002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26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8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8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Chapter 6</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A Revitalized Legal Profession</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agandang, magandang gabi po sa inyong</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lahat. I am deeply honored by your joint</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invitation for thi</w:t>
      </w:r>
      <w:r w:rsidDel="00000000" w:rsidR="00000000" w:rsidRPr="00000000">
        <w:rPr>
          <w:rFonts w:ascii="Georgia" w:cs="Georgia" w:eastAsia="Georgia" w:hAnsi="Georgia"/>
          <w:sz w:val="22"/>
          <w:szCs w:val="22"/>
          <w:rtl w:val="0"/>
        </w:rPr>
        <w:t xml:space="preserve">s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testimonial dinner.</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Your coming together is especially heartwarming, considering that only on very rare Philippines brought under one roof. Tonight is one</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such rare moment.</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For this singular honor, let me therefore thank the Integrated Bar of the Philippines (IBP), the Alumni Association of the Academy of American and</w:t>
      </w:r>
      <w:r w:rsidDel="00000000" w:rsidR="00000000" w:rsidRPr="00000000">
        <w:rPr>
          <w:rFonts w:ascii="Georgia" w:cs="Georgia" w:eastAsia="Georgia" w:hAnsi="Georgia"/>
          <w:sz w:val="22"/>
          <w:szCs w:val="22"/>
          <w:rtl w:val="0"/>
        </w:rPr>
        <w:t xml:space="preserve"> International Law (AAAAIL), the Harvard Law Association of the Philippines, the Intellectual Property Association of the Philippines (IPAP), Law Asia Philippines, the Legal Management Council of the Philippines (LMCP), the Maritime Law Association of the Philippines (MARLAW), the Philippine Bar Association (PBA), the Philippine Dispute Resolution Center, Inc. (PDRCI), the Philippine Institute of Construction Arbitrators (PICA), the Union Internationale des Avocats (UIA), and the UP Women Lawyers' Circle (WILOCI).</w:t>
      </w:r>
    </w:p>
    <w:p w:rsidR="00000000" w:rsidDel="00000000" w:rsidP="00000000" w:rsidRDefault="00000000" w:rsidRPr="00000000" w14:paraId="0000028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8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Courage and Ethics for the Legal Profession</w:t>
      </w:r>
    </w:p>
    <w:p w:rsidR="00000000" w:rsidDel="00000000" w:rsidP="00000000" w:rsidRDefault="00000000" w:rsidRPr="00000000" w14:paraId="000002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IBP President Jose Anselmo Cadiz and other IBP officers and governors are among the petitioners asking the Supreme Court to declare Proclamation No. 1017 unconstitutional. On March 7, 2006, they endured a nine-hour Oral Argument lasting up to 10:00 p.m. in the jam-packed session hall of the High Court.</w:t>
      </w:r>
    </w:p>
    <w:p w:rsidR="00000000" w:rsidDel="00000000" w:rsidP="00000000" w:rsidRDefault="00000000" w:rsidRPr="00000000" w14:paraId="000002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Atty. Cadiz and the other petitioners, as well as their respective Memoranda, after which the Court will deem the case ripe for resolution.</w:t>
      </w:r>
    </w:p>
    <w:p w:rsidR="00000000" w:rsidDel="00000000" w:rsidP="00000000" w:rsidRDefault="00000000" w:rsidRPr="00000000" w14:paraId="000002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cannot say much about the internals of the case because of our confidentiality rule. I have recounted this recent event merely to underscore the important role lawyers perform in the life of our nation. I daresay the nation's destiny depends on how well and how rightly they advocate or defend public-interest cases, and whether and to what extent they commit themselves to championing truth and justice. Let me quickly add that the IBP was also active in several other high-profile cases, including those questioning the issuance of Executive Order No. 464 and the "state of rebellion" declared in connection with the so-called Oakwood mutiny.</w:t>
      </w:r>
    </w:p>
    <w:p w:rsidR="00000000" w:rsidDel="00000000" w:rsidP="00000000" w:rsidRDefault="00000000" w:rsidRPr="00000000" w14:paraId="0000028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8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Twin Visions for the Judiciary and the Legal Profession</w:t>
      </w:r>
    </w:p>
    <w:p w:rsidR="00000000" w:rsidDel="00000000" w:rsidP="00000000" w:rsidRDefault="00000000" w:rsidRPr="00000000" w14:paraId="000002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start of my chief justiceship on December the judiciary and the legal profession. Let me repeat them now: I vow to lead a judiciary characterized by four Ins: integrity, independence, industry and intelligence; one that is morally courageous to stand its ground against the onslaughts of influence, interference, indifference and insolence. Verily, I envision a judiciary that is impervious to the plague of "ships" - kinship, relationship, friendship and fellowship.</w:t>
      </w:r>
    </w:p>
    <w:p w:rsidR="00000000" w:rsidDel="00000000" w:rsidP="00000000" w:rsidRDefault="00000000" w:rsidRPr="00000000" w14:paraId="000002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will continue the judicial reform program initiated by my esteemed predecessor, Chief Justice Hilario G. Davide Jr. However, due to my time-limited incumbency, I will focus on what I call the four ACID problems of (1) limited access to justice by the poor, (2) corruption, (3) incompetence and (4) delay in the delivery of quality judgments.</w:t>
      </w:r>
    </w:p>
    <w:p w:rsidR="00000000" w:rsidDel="00000000" w:rsidP="00000000" w:rsidRDefault="00000000" w:rsidRPr="00000000" w14:paraId="000002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I look forward to a revitalized legal profession that is responsible, dependable and morally upright; that courageously upholds truth and justice above everything else; and from whose ranks shall emerge competent and ethical lawyers. These are attorneys who shall be willing and able to stand for their convictions against all odds, to carry on in spite of seemingly insurmountable opposition, and to be beacons for the weak, the oppressed and the marginalized.</w:t>
      </w:r>
    </w:p>
    <w:p w:rsidR="00000000" w:rsidDel="00000000" w:rsidP="00000000" w:rsidRDefault="00000000" w:rsidRPr="00000000" w14:paraId="000002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twin visions of a reformed judiciary and a revitalized legal profession are directed towards two loftier goals of safeguarding the liberty and nurturing the prosperity of our people, while upholding the rule of law and the independence of the judiciary.</w:t>
      </w:r>
    </w:p>
    <w:p w:rsidR="00000000" w:rsidDel="00000000" w:rsidP="00000000" w:rsidRDefault="00000000" w:rsidRPr="00000000" w14:paraId="000002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10th IBP National Convention held in Baguio City on April 20, 2005, I had the occasion to discuss initially, before both the bench and the bar,' my philosophy of Liberty and Prosperity. Today, in the midst of the present crisis of confidence and credibility facing our country and people, I reiterate my call for a revitalized legal profession. It shall be a profession guided by the same twin beacons of democracy and development, ethics and economics, integrity and investments - all restatements of Liberty and Prosperity.</w:t>
      </w:r>
    </w:p>
    <w:p w:rsidR="00000000" w:rsidDel="00000000" w:rsidP="00000000" w:rsidRDefault="00000000" w:rsidRPr="00000000" w14:paraId="0000029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9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Lawyering for Truth and Justice</w:t>
      </w:r>
    </w:p>
    <w:p w:rsidR="00000000" w:rsidDel="00000000" w:rsidP="00000000" w:rsidRDefault="00000000" w:rsidRPr="00000000" w14:paraId="00000296">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To be sure, lawyers have a great role in shaping public opinion. Not only do they raise the people's consciousness of burning issues, but also reflect the nation's pulse. Members of the bar are almost always consulted and their views obtained on almost any conceivable topic of importance -- on presidential issuances, legislative proposals and enactments, elections, and sometimes even fashion.</w:t>
      </w:r>
      <w:r w:rsidDel="00000000" w:rsidR="00000000" w:rsidRPr="00000000">
        <w:rPr>
          <w:rtl w:val="0"/>
        </w:rPr>
      </w:r>
    </w:p>
    <w:p w:rsidR="00000000" w:rsidDel="00000000" w:rsidP="00000000" w:rsidRDefault="00000000" w:rsidRPr="00000000" w14:paraId="000002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Sadly, however, some lawyers have forgotten the responsibility and authority. Some have become so adept at being technicians of the law that they have come to regard it as the end, rather than as a means to something much more important. Indeed, many lawyers have had so much success in defending their client's causes - right or wrong - that they have lost sight of their first and foremost duty, which is to serve up their hierarchy of responsibilities to put their interests first, those of their clients second, and justice a far third.</w:t>
      </w:r>
    </w:p>
    <w:p w:rsidR="00000000" w:rsidDel="00000000" w:rsidP="00000000" w:rsidRDefault="00000000" w:rsidRPr="00000000" w14:paraId="000002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 remind you that the practice of the profession is built and founded on much loftier objectives. To the ends of truth and justice, I add a call to defend liberty and to nurture prosperity.</w:t>
      </w:r>
    </w:p>
    <w:p w:rsidR="00000000" w:rsidDel="00000000" w:rsidP="00000000" w:rsidRDefault="00000000" w:rsidRPr="00000000" w14:paraId="000002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legal philosophy of Liberty and Prosperity, or democracy and development, finds basis in the 1987 Constitution. The defense of our people's liberty is largely enshrined in our Bill of Rights; and the nurturing of economic prosperity, in various provisions of the Declaration of Principles and State Policies and of National Economy and Patrimony. In particular, Section 1 of Article XII of the Constitution mandates a "more equitable distribution of opportunities, income and wealth x xx" and thereby presages prosperity as a veritable economic right of the people.</w:t>
      </w:r>
    </w:p>
    <w:p w:rsidR="00000000" w:rsidDel="00000000" w:rsidP="00000000" w:rsidRDefault="00000000" w:rsidRPr="00000000" w14:paraId="0000029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9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Ethical Lawyers</w:t>
      </w:r>
    </w:p>
    <w:p w:rsidR="00000000" w:rsidDel="00000000" w:rsidP="00000000" w:rsidRDefault="00000000" w:rsidRPr="00000000" w14:paraId="0000029C">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But competence in the law is not enough. It should be coupled with ethics. Stressing the lawyer's public responsibility, the Court in one case stated:</w:t>
      </w:r>
      <w:r w:rsidDel="00000000" w:rsidR="00000000" w:rsidRPr="00000000">
        <w:rPr>
          <w:rtl w:val="0"/>
        </w:rPr>
      </w:r>
    </w:p>
    <w:p w:rsidR="00000000" w:rsidDel="00000000" w:rsidP="00000000" w:rsidRDefault="00000000" w:rsidRPr="00000000" w14:paraId="000002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their ubiquitous presence in the social milieu, lawyers have to be responsible. The problems they create in lawyering become public difficulties. To keep lawyers responsible underlies the worth of the ethics of lawyering. Indeed, legal ethics is simply the aesthetic term for professional responsibility."</w:t>
      </w:r>
    </w:p>
    <w:p w:rsidR="00000000" w:rsidDel="00000000" w:rsidP="00000000" w:rsidRDefault="00000000" w:rsidRPr="00000000" w14:paraId="000002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Attempts to define ethical conduct for lawyers have been made through the enactment of laws and rules of professional conduct that establish standards of propriety. But these laws and rules do little to define the criteria of ethical conduct, precisely because of the myriad of possible scenarios that can be drawn from lawyers' professional practice and related experiences.</w:t>
      </w:r>
    </w:p>
    <w:p w:rsidR="00000000" w:rsidDel="00000000" w:rsidP="00000000" w:rsidRDefault="00000000" w:rsidRPr="00000000" w14:paraId="000002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books and addresses, I have always stressed that an ethical compass is required of lawyers. Ethics in our profession cannot be overemphasized; attorneys are always expected to uphold fidelity to truth and justice. Quality justice always begins with a high standard of ethics.</w:t>
      </w:r>
    </w:p>
    <w:p w:rsidR="00000000" w:rsidDel="00000000" w:rsidP="00000000" w:rsidRDefault="00000000" w:rsidRPr="00000000" w14:paraId="000002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much of a lawyer's professional life depends on ethical values and moral behavior, not just within the inner circles of professional associations, but also "I know outside and beyond them.</w:t>
      </w:r>
    </w:p>
    <w:p w:rsidR="00000000" w:rsidDel="00000000" w:rsidP="00000000" w:rsidRDefault="00000000" w:rsidRPr="00000000" w14:paraId="000002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I was still practising law a decade ago, a wealthy businessman visited me. He told me, that your law office is composed of competent bar topnotchers, who are experienced in the labyrinths of the law.</w:t>
      </w:r>
    </w:p>
    <w:p w:rsidR="00000000" w:rsidDel="00000000" w:rsidP="00000000" w:rsidRDefault="00000000" w:rsidRPr="00000000" w14:paraId="000002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my question is, do you also know the judge in whose sala my case is pending? It is good to know the law, but it is even better to know the judge." Upon hearing those remarks, my partners and I respectfully declined the case, even if it meant losing a sizeable retainer.</w:t>
      </w:r>
    </w:p>
    <w:p w:rsidR="00000000" w:rsidDel="00000000" w:rsidP="00000000" w:rsidRDefault="00000000" w:rsidRPr="00000000" w14:paraId="000002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Legal practitioners with a strong and firm sense of right and wrong behave in accordance with what is true and honest, regardless of personal consequences. Those with personal integrity possess the moral courage to denounce wrong and to promote truth.</w:t>
      </w:r>
    </w:p>
    <w:p w:rsidR="00000000" w:rsidDel="00000000" w:rsidP="00000000" w:rsidRDefault="00000000" w:rsidRPr="00000000" w14:paraId="000002A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A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Helping Win the Fight Against ACID</w:t>
      </w:r>
    </w:p>
    <w:p w:rsidR="00000000" w:rsidDel="00000000" w:rsidP="00000000" w:rsidRDefault="00000000" w:rsidRPr="00000000" w14:paraId="000002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also take this opportunity to enlist your assistance in eliminating the ACID problems that corrode justice. Much as we in the judiciary would want to take on these problems ourselves, we do realize that the battle would only be half won if the legal profession is not included in the fight against limited access to justice, against corruption, against incompetence, and against delay in the delivery of quality justice.</w:t>
      </w:r>
    </w:p>
    <w:p w:rsidR="00000000" w:rsidDel="00000000" w:rsidP="00000000" w:rsidRDefault="00000000" w:rsidRPr="00000000" w14:paraId="000002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my very first official acts as Chief Justice was to convene a one-day strategic planning workshop on January 12, 2006. In that workshop, justices of the Supreme Court and the appellate courts, the court administrators, as well as other high-ranking officials, sat down together to hammer out a one-year plan for the judiciary along the ACID areas I mentioned.</w:t>
      </w:r>
    </w:p>
    <w:p w:rsidR="00000000" w:rsidDel="00000000" w:rsidP="00000000" w:rsidRDefault="00000000" w:rsidRPr="00000000" w14:paraId="000002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may interest you to know that many of the reform projects identified during the planning workshop pertained to the legal profession, especially in the areas of access to justice by the poor and delay in the delivery of justice. I do not have the time to enumerate all the proposals concerning the profession. Let me just cite five key areas in which your involvement and cooperation are most urgently required:</w:t>
      </w:r>
    </w:p>
    <w:p w:rsidR="00000000" w:rsidDel="00000000" w:rsidP="00000000" w:rsidRDefault="00000000" w:rsidRPr="00000000" w14:paraId="000002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In the area of access to justice by the poor, the strengthening of the legal aid system, through the provision of incentives to lawyers or firms handling pro bono cases</w:t>
      </w:r>
    </w:p>
    <w:p w:rsidR="00000000" w:rsidDel="00000000" w:rsidP="00000000" w:rsidRDefault="00000000" w:rsidRPr="00000000" w14:paraId="000002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To combat corruption, the use of the new e-age electronic payment system, which will be launched next month, on April 21</w:t>
      </w:r>
    </w:p>
    <w:p w:rsidR="00000000" w:rsidDel="00000000" w:rsidP="00000000" w:rsidRDefault="00000000" w:rsidRPr="00000000" w14:paraId="000002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this system, docket and other fees will no longer be paid to the clerks of court, but will be remitted directly to our appointed bank - the Land Bank of the Philippines.</w:t>
      </w:r>
    </w:p>
    <w:p w:rsidR="00000000" w:rsidDel="00000000" w:rsidP="00000000" w:rsidRDefault="00000000" w:rsidRPr="00000000" w14:paraId="000002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A proactive and more rigid nomination process of searching, screening and selecting applicants to judicial posts, as well as stricter disciplinary mechanisms for erring judges in order to lessen -- if not to completely wipe out - incompetence in the judiciary</w:t>
      </w:r>
    </w:p>
    <w:p w:rsidR="00000000" w:rsidDel="00000000" w:rsidP="00000000" w:rsidRDefault="00000000" w:rsidRPr="00000000" w14:paraId="000002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Construction of more halls of justice; and computerization and networking of court systems and processes, to be complemented by skills-based training programs for judges and court personnel, with the end in view of reducing delay in the delivery of justice</w:t>
      </w:r>
    </w:p>
    <w:p w:rsidR="00000000" w:rsidDel="00000000" w:rsidP="00000000" w:rsidRDefault="00000000" w:rsidRPr="00000000" w14:paraId="000002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 Tuesday, March 14, 2006, I launched the complete computerization of the Sandiganbayan. Believe it or not, all pleadings, including motions for postponement, and all orders relating to the 2,700 pending Sandiganbayan cases are already digitized andaccessible. This automation project, along with the Supreme Court e-library, presages the paperless makes our courts more transparent and lessens delays in the delivery of quality justice.</w:t>
      </w:r>
    </w:p>
    <w:p w:rsidR="00000000" w:rsidDel="00000000" w:rsidP="00000000" w:rsidRDefault="00000000" w:rsidRPr="00000000" w14:paraId="000002A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B0">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Closing</w:t>
      </w:r>
    </w:p>
    <w:p w:rsidR="00000000" w:rsidDel="00000000" w:rsidP="00000000" w:rsidRDefault="00000000" w:rsidRPr="00000000" w14:paraId="000002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during the last 15 minutes, I have presented to you my vision for the legal profession, the goals towards which this profession should be directed, and some proposals on how lawyers can help eliminate the ACID problems of our justice system. I ask for your support and cooperation in making this vision a reality, in elevating the objectives that we strive for, and in concretizing the proposals l have so far outlined.</w:t>
      </w:r>
    </w:p>
    <w:p w:rsidR="00000000" w:rsidDel="00000000" w:rsidP="00000000" w:rsidRDefault="00000000" w:rsidRPr="00000000" w14:paraId="000002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let me thank you again for the privilege wisdom inside this room, I am more than confident that truth and justice would be served on a higher moral ground.</w:t>
      </w:r>
    </w:p>
    <w:p w:rsidR="00000000" w:rsidDel="00000000" w:rsidP="00000000" w:rsidRDefault="00000000" w:rsidRPr="00000000" w14:paraId="000002B3">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Maraming salamat po.</w:t>
      </w:r>
      <w:r w:rsidDel="00000000" w:rsidR="00000000" w:rsidRPr="00000000">
        <w:rPr>
          <w:rtl w:val="0"/>
        </w:rPr>
      </w:r>
    </w:p>
    <w:p w:rsidR="00000000" w:rsidDel="00000000" w:rsidP="00000000" w:rsidRDefault="00000000" w:rsidRPr="00000000" w14:paraId="000002B4">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1"/>
        <w:ind w:left="0" w:firstLine="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7</w:t>
      </w:r>
    </w:p>
    <w:p w:rsidR="00000000" w:rsidDel="00000000" w:rsidP="00000000" w:rsidRDefault="00000000" w:rsidRPr="00000000" w14:paraId="000002B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B7">
      <w:pPr>
        <w:pStyle w:val="Heading2"/>
        <w:ind w:left="0" w:firstLine="0"/>
        <w:jc w:val="center"/>
        <w:rPr>
          <w:rFonts w:ascii="Georgia" w:cs="Georgia" w:eastAsia="Georgia" w:hAnsi="Georgia"/>
          <w:i w:val="0"/>
          <w:iCs w:val="0"/>
          <w:color w:val="000000"/>
          <w:sz w:val="22"/>
          <w:szCs w:val="22"/>
        </w:rPr>
      </w:pPr>
      <w:r w:rsidDel="00000000" w:rsidR="00000000" w:rsidRPr="00000000">
        <w:rPr>
          <w:rFonts w:ascii="Georgia" w:cs="Georgia" w:eastAsia="Georgia" w:hAnsi="Georgia"/>
          <w:i w:val="0"/>
          <w:iCs w:val="0"/>
          <w:color w:val="000000"/>
          <w:sz w:val="22"/>
          <w:szCs w:val="22"/>
          <w:rtl w:val="0"/>
        </w:rPr>
        <w:t xml:space="preserve">A School Par Excellence for Judges</w:t>
      </w:r>
    </w:p>
    <w:p w:rsidR="00000000" w:rsidDel="00000000" w:rsidP="00000000" w:rsidRDefault="00000000" w:rsidRPr="00000000" w14:paraId="000002B8">
      <w:pPr>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The long and tortuous journey to build the</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PhiljA Center in Tagaytay is a chronicle of</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faith. The</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journey started on July 19, 1995,</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when President Fidel V. Ramos turned over the present 3.3-hectare facility to the Supreme Court. The turnover was formalized through the transfer of 51 percent of the shares of a government-sequestered corporation to the Court at no cost, thanks to the initiative of then Presidential Legal Counsel Antonio T. Carpio, now a distinguished member of the Court.</w:t>
      </w:r>
    </w:p>
    <w:p w:rsidR="00000000" w:rsidDel="00000000" w:rsidP="00000000" w:rsidRDefault="00000000" w:rsidRPr="00000000" w14:paraId="000002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remember that it was also during the term of Chief Justice Andres R. Narvasa, almost eight years ago on November 23, 1998, when the cornerstone of the Center was laid. In a simple ceremony, we had hoped then that the actual construction of a new and improved Center would follow not too long after. You see, the facilities had originally been intended for a recreation club; hence, many design and structural adjustments were necessary to convert it to a training institution. Until now, the most important requirements have been additional lecture and classrooms, related offices, dining lounges, and other rooms needed to increase the existing capacity of the facility.</w:t>
      </w:r>
    </w:p>
    <w:p w:rsidR="00000000" w:rsidDel="00000000" w:rsidP="00000000" w:rsidRDefault="00000000" w:rsidRPr="00000000" w14:paraId="000002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no government funds forthcoming, my illustrious predecessor, Chief Justice Hilario G. Davide Jr., decided to seek external financial assistance. In June of 2000, he convinced the academy to apply for a grant from the Japan International Cooperation Agreement under Japan's Grant Assistance Program (GAP). For reasons not connected with this application, however, the GAP was suspended in 2004. So, he coursed a new request for funding through the Japanese government's Non-Project Grant Assistance (NPGA) Counter Value Fund. Even as an associate justice, I personally and government, essentially through His Excellency, Ambassador Ryuichiro Yamazaki.</w:t>
      </w:r>
    </w:p>
    <w:p w:rsidR="00000000" w:rsidDel="00000000" w:rsidP="00000000" w:rsidRDefault="00000000" w:rsidRPr="00000000" w14:paraId="000002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during my term as Chief Justice, specifically on January 26, 2006, when Ambassador Yamazaki handed over the P300 million grant (NPGA) from the Japanese government to the Philippine government, and then to the Supreme Court. Thus, very soon, the long-aspired realization of our vision of a PhilJA Development Center will at last take place.</w:t>
      </w:r>
    </w:p>
    <w:p w:rsidR="00000000" w:rsidDel="00000000" w:rsidP="00000000" w:rsidRDefault="00000000" w:rsidRPr="00000000" w14:paraId="000002BD">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B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Preparations for the PhilJA Center</w:t>
      </w:r>
    </w:p>
    <w:p w:rsidR="00000000" w:rsidDel="00000000" w:rsidP="00000000" w:rsidRDefault="00000000" w:rsidRPr="00000000" w14:paraId="000002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happy to note the positive steps to accelerate the immediate construction of the Center. Already, the PhiljA Development Center Project Implementation Committee, created as a result of the Action Planning Workshop held on February 22, 2006, has drafted and approved the Terms of Reference (TORs) for the Detailed Architectural and Engineering Design (DAED) and the Project Management Consultancy. The budget for the DAED contract, as well as the timelines for the project, has likewise been approved. The TORs, the approved budget, and the timelines have been referred to the Bids and Awards Committee (BACJ of the Action Program for Judicial Reform (APJR), which is tasked to handle all the bidding procedures for the services, works and goods relative to the project.</w:t>
      </w:r>
    </w:p>
    <w:p w:rsidR="00000000" w:rsidDel="00000000" w:rsidP="00000000" w:rsidRDefault="00000000" w:rsidRPr="00000000" w14:paraId="000002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Accordingly, the APJR, the BAC has caused the publication of the invitation to apply for eligibility and to bid for the DAED. So far, 12 have expressed their intentions to bid.</w:t>
      </w:r>
    </w:p>
    <w:p w:rsidR="00000000" w:rsidDel="00000000" w:rsidP="00000000" w:rsidRDefault="00000000" w:rsidRPr="00000000" w14:paraId="000002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things work out as planned, construction is expected to commence by next year.</w:t>
      </w:r>
    </w:p>
    <w:p w:rsidR="00000000" w:rsidDel="00000000" w:rsidP="00000000" w:rsidRDefault="00000000" w:rsidRPr="00000000" w14:paraId="000002C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C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Onward with the Tradition of Excellence</w:t>
      </w:r>
    </w:p>
    <w:p w:rsidR="00000000" w:rsidDel="00000000" w:rsidP="00000000" w:rsidRDefault="00000000" w:rsidRPr="00000000" w14:paraId="000002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envisioned, the renovation and construction of the PhilJA Development Center will make the standards of the academy comparable with those of other training institutions, with respect to academic programs and facilities. In particular, the expansion program will transform the Center - the first and only training school for the Philippine judiciary - into a national and, I hope, an ASEAN regional hub for (1) continuing legal and judicial education, (2) pre-judicature training, (3) judicial career enhancement, and (4) various programs in specialized areas of the law.</w:t>
      </w:r>
    </w:p>
    <w:p w:rsidR="00000000" w:rsidDel="00000000" w:rsidP="00000000" w:rsidRDefault="00000000" w:rsidRPr="00000000" w14:paraId="000002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construction of the Center will come at an opportune time. The Supreme Court will have already firmed up linkages with the best judicial institutes of the world, including those of Spain, France, and the United Kingdom. Recently, on June 30, 2006, I signed -- on behalf of our Court, the PhilJA, and the Judicial and Bar Council - a cooperation agreement with Spain. The agreement seeks to promote knowledge-sharing and technical cooperation in judicial education and training, among others.</w:t>
      </w:r>
    </w:p>
    <w:p w:rsidR="00000000" w:rsidDel="00000000" w:rsidP="00000000" w:rsidRDefault="00000000" w:rsidRPr="00000000" w14:paraId="000002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 agreements are also being drawn up with the judiciaries of France and the United Kingdom. With those agreements in place, we hope to open up more training programs and courses to our judges, not only here but also in the foreign judicial institutes mentioned. The exchanges to be generated through these cooperation agreements -- both in terms of sharing knowledge, best practices, and technical cooperation - will also definitely contribute to the improvement of our standards of training and education in the Center.</w:t>
      </w:r>
    </w:p>
    <w:p w:rsidR="00000000" w:rsidDel="00000000" w:rsidP="00000000" w:rsidRDefault="00000000" w:rsidRPr="00000000" w14:paraId="000002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course, I also recall recent discussions with Australia, Thailand, Indonesia, and other countries in the Asia-Pacific region. These exchanges have highlighted to us the possibility of adopting common curricula for justices and judges in the region, especially on judicial education and the environment. This undertaking was proposed on separate occasions: during the first round-table discussion of the Asia-Pacific Judicial Reform (APJR) Network in Australia and also during the Asian Justices Workshop on the Environment, both in March of this year. Should plans for the adoption of a common curriculum materialize in the near future, then the PhilJA Center's curricular offerings would have to be on a par with those in the region.</w:t>
      </w:r>
    </w:p>
    <w:p w:rsidR="00000000" w:rsidDel="00000000" w:rsidP="00000000" w:rsidRDefault="00000000" w:rsidRPr="00000000" w14:paraId="000002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Parenthetically, I am pleased to note that our country has taken the lead in judicial education in our Asian region, through the organization of the Asia-Pacific Judicial Education Forum. In this forum, our esteemed PhilJA Chancellor Ameurfina A. Melencio Herrera sits as chairperson of the Executive Committee. She is also the deputy regional president for Asia and the Pacific of the International Organization for Judicial Training (IOJT).</w:t>
      </w:r>
    </w:p>
    <w:p w:rsidR="00000000" w:rsidDel="00000000" w:rsidP="00000000" w:rsidRDefault="00000000" w:rsidRPr="00000000" w14:paraId="000002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line with efforts to provide continuing legal education, research to advance the frontiers of judicial science and court technology will also have to be prioritized.</w:t>
      </w:r>
    </w:p>
    <w:p w:rsidR="00000000" w:rsidDel="00000000" w:rsidP="00000000" w:rsidRDefault="00000000" w:rsidRPr="00000000" w14:paraId="000002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PhiljA board of trustees has prepared the way for our renewed focus on science and court technology. For this reason, it has been named Atty. Emmanuel L. Caparas as the new chairperson of PhilJA's Court Technology Department. Named as members were Attys. Jesus M. Disini Jr. and Ray C. Espinosa. The court technology group is helping the Case Flow Management Committee to link up with the Court Management Information System.</w:t>
      </w:r>
    </w:p>
    <w:p w:rsidR="00000000" w:rsidDel="00000000" w:rsidP="00000000" w:rsidRDefault="00000000" w:rsidRPr="00000000" w14:paraId="000002C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C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Stricter Admission and Passing Requirements</w:t>
      </w:r>
    </w:p>
    <w:p w:rsidR="00000000" w:rsidDel="00000000" w:rsidP="00000000" w:rsidRDefault="00000000" w:rsidRPr="00000000" w14:paraId="000002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Eventually, under the aegis of Philj A, we hope also to establish a special school for young lawyers who aspire to become career judges. We foresee this special school of judges to be similar in concept and orientation to our very own Foreign Service Institute. As such, entrants will pass through a battery of very competitive examinations and interviews, aimed at gauging their preparedness and suitability for judgeship positions.</w:t>
      </w:r>
    </w:p>
    <w:p w:rsidR="00000000" w:rsidDel="00000000" w:rsidP="00000000" w:rsidRDefault="00000000" w:rsidRPr="00000000" w14:paraId="000002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Competitive examinations would ensure equal opportunity for all. Thus, no one who passes the rigid entrance requirements would be denied enrollment, simply on account of poverty. I am taking steps to ensure that the Center will be able to grant scholarships and extend financial assistance to poor but deserving applicants.</w:t>
      </w:r>
    </w:p>
    <w:p w:rsidR="00000000" w:rsidDel="00000000" w:rsidP="00000000" w:rsidRDefault="00000000" w:rsidRPr="00000000" w14:paraId="000002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ensuring that only the best and the brightest will be trained for a career in the judiciary, we hope to bring about professional judges who will not just be steeped in the law, but also be deep in ethical and moral the highest echelons of the judiciary.</w:t>
      </w:r>
    </w:p>
    <w:p w:rsidR="00000000" w:rsidDel="00000000" w:rsidP="00000000" w:rsidRDefault="00000000" w:rsidRPr="00000000" w14:paraId="000002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Already, we are looking at the judicial institutes of other countries -- Japan, Korea, Australia and France - as models for the organization and structure of, as well as for the licentiates and / or diplomates that will be offered in, our very own school for judges.</w:t>
      </w:r>
    </w:p>
    <w:p w:rsidR="00000000" w:rsidDel="00000000" w:rsidP="00000000" w:rsidRDefault="00000000" w:rsidRPr="00000000" w14:paraId="000002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in all, I look forward to a school par excellence not only for the Philippines, but for the whole ASEAN region.</w:t>
      </w:r>
    </w:p>
    <w:p w:rsidR="00000000" w:rsidDel="00000000" w:rsidP="00000000" w:rsidRDefault="00000000" w:rsidRPr="00000000" w14:paraId="000002D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Addressing the Problem of Judicial Incompetence</w:t>
      </w:r>
    </w:p>
    <w:p w:rsidR="00000000" w:rsidDel="00000000" w:rsidP="00000000" w:rsidRDefault="00000000" w:rsidRPr="00000000" w14:paraId="000002D4">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As you know, at the beginning of my term as Chief Justice on December 21, 2005, I immediately vowed to lead a judiciary characterized by four Ins: independence, integrity, industry and intelligence; one that is morally courageous to stand its ground against the onslaughts of influence, interference, indifference and insolence; and that is impervious to the plague of "ships" -- kinship, relationship, friendship and fellowship.</w:t>
      </w:r>
      <w:r w:rsidDel="00000000" w:rsidR="00000000" w:rsidRPr="00000000">
        <w:rPr>
          <w:rtl w:val="0"/>
        </w:rPr>
      </w:r>
    </w:p>
    <w:p w:rsidR="00000000" w:rsidDel="00000000" w:rsidP="00000000" w:rsidRDefault="00000000" w:rsidRPr="00000000" w14:paraId="000002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announced my commitment to continue the ongoing Action Program for Judicial Reform by focusing on limited access to justice by the poor, corruption, incompetence, and delay in the delivery of justice.</w:t>
      </w:r>
    </w:p>
    <w:p w:rsidR="00000000" w:rsidDel="00000000" w:rsidP="00000000" w:rsidRDefault="00000000" w:rsidRPr="00000000" w14:paraId="000002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line with these objectives, the construction of the Center and the strengthening of PhiljA as the primary education arm of the Supreme Court rightly deserve priority under my watch. After all, the intensified campaign to eradicate the corrosive effects of ACID can be waged much faster and more successfully if we start at the very foundations of judicial training and education. That, we can and will do through the PhilJA Development Center!</w:t>
      </w:r>
    </w:p>
    <w:p w:rsidR="00000000" w:rsidDel="00000000" w:rsidP="00000000" w:rsidRDefault="00000000" w:rsidRPr="00000000" w14:paraId="000002D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Chapter 8</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E-Values for the Filipino Youth</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ince my appointment as Chief Justice on</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December 21, 2005, I have been invited to speak</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before several diverse audiences here and</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abroad. By the sheer number and enormity of my administrative and judicial tasks,' I could accept only a few of those invitations. Many times, I have had to decline for other valid reasons like conflicts of</w:t>
      </w:r>
      <w:r w:rsidDel="00000000" w:rsidR="00000000" w:rsidRPr="00000000">
        <w:rPr>
          <w:rFonts w:ascii="Georgia" w:cs="Georgia" w:eastAsia="Georgia" w:hAnsi="Georgia"/>
          <w:sz w:val="22"/>
          <w:szCs w:val="22"/>
          <w:rtl w:val="0"/>
        </w:rPr>
        <w:t xml:space="preserve"> schedule; heavy workload; or matters of judicial propriety, as when the topic was sub judice.</w:t>
      </w:r>
    </w:p>
    <w:p w:rsidR="00000000" w:rsidDel="00000000" w:rsidP="00000000" w:rsidRDefault="00000000" w:rsidRPr="00000000" w14:paraId="000002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the harsh demands of my schedule, however, I eagerly accepted three separate invitations to address the youth. On April 1, 2006, I delivered the commencement speech for the graduates of the University of Cebu. A few weeks later on April 23, 2006, I addressed the graduating class of the Ateneo de Manila University School of Law. Then, on May 9, 2006, I had the honor of speaking before our country's new lawyers during their oath-taking ceremonies at the Philippine International Convention Center.</w:t>
      </w:r>
    </w:p>
    <w:p w:rsidR="00000000" w:rsidDel="00000000" w:rsidP="00000000" w:rsidRDefault="00000000" w:rsidRPr="00000000" w14:paraId="000002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speeches I delivered during those three separate occasions have been put together in this compendium. The overarching themes may be summed up as the "Three E's of A Life Worth Living: Excellence, Ethics and Eternity" - - my own formula for success,* which I want to share with the Filipino youth. What follows are glimpses of my life, my thoughts, my legacy, as compiled from those three speeches.</w:t>
      </w:r>
    </w:p>
    <w:p w:rsidR="00000000" w:rsidDel="00000000" w:rsidP="00000000" w:rsidRDefault="00000000" w:rsidRPr="00000000" w14:paraId="000002F5">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F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Fun Memories at Graduation and Oath-Taking Rites</w:t>
      </w:r>
    </w:p>
    <w:p w:rsidR="00000000" w:rsidDel="00000000" w:rsidP="00000000" w:rsidRDefault="00000000" w:rsidRPr="00000000" w14:paraId="000002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Commencement and oath-taking ceremonies like these are joyful days of thanksgiving and fulfilled dreams. Thus, I have made it a point to accept such invitations to speak before the youth, because they take me back to my own carefree days 50 to 60 years ago. You see, at my age, it is wonderful to recall even just 50 percent of my youth!</w:t>
      </w:r>
    </w:p>
    <w:p w:rsidR="00000000" w:rsidDel="00000000" w:rsidP="00000000" w:rsidRDefault="00000000" w:rsidRPr="00000000" w14:paraId="000002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Almost always, these ceremonies tug at my heart. The sight of young, vibrant faces - full of life, expectations, hopes and dreams - fuels my dreams for our country.</w:t>
      </w:r>
    </w:p>
    <w:p w:rsidR="00000000" w:rsidDel="00000000" w:rsidP="00000000" w:rsidRDefault="00000000" w:rsidRPr="00000000" w14:paraId="000002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as I near my retirement, I sense a duty as an elder to impart timeless wisdom and values that may help carry the next generation of leaders through the shifting tides of life.</w:t>
      </w:r>
    </w:p>
    <w:p w:rsidR="00000000" w:rsidDel="00000000" w:rsidP="00000000" w:rsidRDefault="00000000" w:rsidRPr="00000000" w14:paraId="000002F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Looking Back and Moving Forward</w:t>
      </w:r>
    </w:p>
    <w:p w:rsidR="00000000" w:rsidDel="00000000" w:rsidP="00000000" w:rsidRDefault="00000000" w:rsidRPr="00000000" w14:paraId="000002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I graduated from the Far Eastern University (FEU) Institute of Law, I was, like you, ecstatic over the fact that the four years of grueling and backbreaking work in law school were finally over. At the same time, though, I was filled with great apprehension over what lay ahead - so many opportunities for success and also for failure. It was a time for careful and deliberate choices.</w:t>
      </w:r>
    </w:p>
    <w:p w:rsidR="00000000" w:rsidDel="00000000" w:rsidP="00000000" w:rsidRDefault="00000000" w:rsidRPr="00000000" w14:paraId="000002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Luckily, I was mentored by my dean at the time, Dr. Jovito R. Salonga. It was Dr. Salonga who constantly inspired and guided me to excel in all things, but to prioritize my academic studies. Much like a father, he would tell me often enough: "I don't care if you are the president of the central student council of FEU and head of the National Union of Students of the Philippines (NUSP); your priority as a law student should be your academics." He emphasized that extracurricular activities were merely secondary to formal education. Gently, he would remind me: "To whom much is given, much is also required."</w:t>
      </w:r>
    </w:p>
    <w:p w:rsidR="00000000" w:rsidDel="00000000" w:rsidP="00000000" w:rsidRDefault="00000000" w:rsidRPr="00000000" w14:paraId="000002F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Three Es of a Life Worth Living</w:t>
      </w:r>
    </w:p>
    <w:p w:rsidR="00000000" w:rsidDel="00000000" w:rsidP="00000000" w:rsidRDefault="00000000" w:rsidRPr="00000000" w14:paraId="000003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kept that advice to heart. Hence, I have always looked at life not just as a personal triumph, but also as a constant and conscious striving to give back to our society and country. To do so, I have adhered to and eternity: the 3 Es.</w:t>
      </w:r>
    </w:p>
    <w:p w:rsidR="00000000" w:rsidDel="00000000" w:rsidP="00000000" w:rsidRDefault="00000000" w:rsidRPr="00000000" w14:paraId="000003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wish to share with you now these three E values. I do not profess to have the secret to an ideal life, but I do know that what I am about to share with you are essential to a life of fulfillment and happiness.</w:t>
      </w:r>
    </w:p>
    <w:p w:rsidR="00000000" w:rsidDel="00000000" w:rsidP="00000000" w:rsidRDefault="00000000" w:rsidRPr="00000000" w14:paraId="0000030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0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Excellence: Giving Your Best</w:t>
      </w:r>
    </w:p>
    <w:p w:rsidR="00000000" w:rsidDel="00000000" w:rsidP="00000000" w:rsidRDefault="00000000" w:rsidRPr="00000000" w14:paraId="000003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E stands for excellence. Excellence demands that you give your best in whatever it is you decide to do. Since you cannot have everything all the time, choose what you want the most, and then use your time and effort to get there.</w:t>
      </w:r>
    </w:p>
    <w:p w:rsidR="00000000" w:rsidDel="00000000" w:rsidP="00000000" w:rsidRDefault="00000000" w:rsidRPr="00000000" w14:paraId="000003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students, you endeavored to excel in your academics and prepared rigorously for examinations. I remember when, as a bar examinee, my well-laid plans were jeopardized by an unexpected setback. In the first week of the bar examinations, I succumbed to severe flu and gastroenteritis and had to be confined in the hospital. Disheartened and discouraged, I thought of giving up and not continuing with the examinations.</w:t>
      </w:r>
    </w:p>
    <w:p w:rsidR="00000000" w:rsidDel="00000000" w:rsidP="00000000" w:rsidRDefault="00000000" w:rsidRPr="00000000" w14:paraId="000003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Dean Salonga, however, was adamant and emphatic in advising me to continue. So I persevered and prayed hard. True enough, when the bar results came out, there was sweet success after the long arduous journey. Thus, my advice to you is never to despair. Just go on and study the best way you can, and learn in</w:t>
      </w:r>
    </w:p>
    <w:p w:rsidR="00000000" w:rsidDel="00000000" w:rsidP="00000000" w:rsidRDefault="00000000" w:rsidRPr="00000000" w14:paraId="000003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your graduation, a new journey for excellence begins. You will embark on careers with distinctive standards that should not only be met, but surpassed. Master your chosen field, then, and develop a passion for excellence. Devote yourselves to your calling, even if it means giving up less important things to be able to focus on m or ev a lu able ones.</w:t>
      </w:r>
    </w:p>
    <w:p w:rsidR="00000000" w:rsidDel="00000000" w:rsidP="00000000" w:rsidRDefault="00000000" w:rsidRPr="00000000" w14:paraId="000003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effort, patience and determination you have exerted to reach graduation cannot approximate much less, equal - the lifetime quest for excellence that follows after passing your tests and receiving your diplomas.</w:t>
      </w:r>
    </w:p>
    <w:p w:rsidR="00000000" w:rsidDel="00000000" w:rsidP="00000000" w:rsidRDefault="00000000" w:rsidRPr="00000000" w14:paraId="000003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Personally, I worked with a determination to master my chosen craft right atter graduation. Luckily, just a few years after, I was able to form my. own law firm in partnership with three other FEU bar topnotchers; namely, Agustin O. Benitez, Custodio O. Parlade, and Leopoldo L. Africa. Later, my law office was joined by other FEU bar placers like Dean Antonio H. Abad Jr. and Dean Sylvia Katherine Luczon-Barinaga; as well as former Education Undersecretary whom I had met when we were both associates at the Salonga Law Office. Like many other lawyers, I augmented my income by teaching in the evenings and dabbling in a little business.</w:t>
      </w:r>
    </w:p>
    <w:p w:rsidR="00000000" w:rsidDel="00000000" w:rsidP="00000000" w:rsidRDefault="00000000" w:rsidRPr="00000000" w14:paraId="000003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was quite happy with my private life until President Fidel V. Ramos titillated me - first, with a cabinet appointment (which I refused, as I had no inclination for politics); and, second, with a more enticing offer of a seat in the Supreme Court. After joining the high court in 1995, I completely disengaged myself from my private practice and business. Our law firm was eventually dissolved, consistent with the example set by Senator Salonga. As you may know, upon his appointment as chairperson of the Presidential Commission on Good Government in 1986, the good senator dissolved his prestigious law partnership with Pedro L. Yap, who later became Chief Justice; and Sedfrey A. Ordoñez, who later became justice secretary, solicitor general and UN ambassador.</w:t>
      </w:r>
    </w:p>
    <w:p w:rsidR="00000000" w:rsidDel="00000000" w:rsidP="00000000" w:rsidRDefault="00000000" w:rsidRPr="00000000" w14:paraId="000003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I joined the Supreme Court, I had thought that being a member of the Court was to be my end career. Indeed, I was more than content to be an associate justice. That I have been elevated to the position of Chief Justice is a bonus. It is in fact both a blessing from the Lord and a heavy responsibility I bear for our people and country. As I always say, excellence requires not just competence, but also dedication to duty and hard work. For excellence is not the goal, but the tool that will open windows of opportunity at your every turn!</w:t>
      </w:r>
    </w:p>
    <w:p w:rsidR="00000000" w:rsidDel="00000000" w:rsidP="00000000" w:rsidRDefault="00000000" w:rsidRPr="00000000" w14:paraId="000003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this point, let me refer you to the favorite word of St. Ignatius of Loyola -- magis. Magis means "more." St. Ignatius urged others to give more effort, more attention, more perseverance, more prayer, more forgiveness and more service. Thus, he encouraged others to be the best that they could be or to excel in whatever it was they did.</w:t>
      </w:r>
    </w:p>
    <w:p w:rsidR="00000000" w:rsidDel="00000000" w:rsidP="00000000" w:rsidRDefault="00000000" w:rsidRPr="00000000" w14:paraId="000003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 dear youth, will do well to embrace </w:t>
      </w:r>
      <w:r w:rsidDel="00000000" w:rsidR="00000000" w:rsidRPr="00000000">
        <w:rPr>
          <w:rFonts w:ascii="Georgia" w:cs="Georgia" w:eastAsia="Georgia" w:hAnsi="Georgia"/>
          <w:i w:val="1"/>
          <w:iCs w:val="1"/>
          <w:sz w:val="22"/>
          <w:szCs w:val="22"/>
          <w:rtl w:val="0"/>
        </w:rPr>
        <w:t xml:space="preserve">magis </w:t>
      </w:r>
      <w:r w:rsidDel="00000000" w:rsidR="00000000" w:rsidRPr="00000000">
        <w:rPr>
          <w:rFonts w:ascii="Georgia" w:cs="Georgia" w:eastAsia="Georgia" w:hAnsi="Georgia"/>
          <w:sz w:val="22"/>
          <w:szCs w:val="22"/>
          <w:rtl w:val="0"/>
        </w:rPr>
        <w:t xml:space="preserve">as your motto in performing your duties to self, family, career, and country. Pushing yourself to give a bit more in everything you do will set you blazing through the path of excellence. And excellence will set you apart</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from the rest.</w:t>
      </w:r>
      <w:r w:rsidDel="00000000" w:rsidR="00000000" w:rsidRPr="00000000">
        <w:rPr>
          <w:rtl w:val="0"/>
        </w:rPr>
      </w:r>
    </w:p>
    <w:p w:rsidR="00000000" w:rsidDel="00000000" w:rsidP="00000000" w:rsidRDefault="00000000" w:rsidRPr="00000000" w14:paraId="0000030E">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But excellence is only the first stage of winnowing that separates the grain from the chaff.</w:t>
      </w:r>
      <w:r w:rsidDel="00000000" w:rsidR="00000000" w:rsidRPr="00000000">
        <w:rPr>
          <w:rtl w:val="0"/>
        </w:rPr>
      </w:r>
    </w:p>
    <w:p w:rsidR="00000000" w:rsidDel="00000000" w:rsidP="00000000" w:rsidRDefault="00000000" w:rsidRPr="00000000" w14:paraId="0000030F">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1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mallCaps w:val="0"/>
          <w:strike w:val="0"/>
          <w:sz w:val="22"/>
          <w:szCs w:val="22"/>
          <w:u w:val="none"/>
          <w:shd w:fill="auto" w:val="clear"/>
          <w:vertAlign w:val="baseline"/>
          <w:rtl w:val="0"/>
        </w:rPr>
        <w:t xml:space="preserve">Ethics:</w:t>
      </w:r>
      <w:r w:rsidDel="00000000" w:rsidR="00000000" w:rsidRPr="00000000">
        <w:rPr>
          <w:rFonts w:ascii="Georgia" w:cs="Georgia" w:eastAsia="Georgia" w:hAnsi="Georgia"/>
          <w:b w:val="1"/>
          <w:bCs w:val="1"/>
          <w:i w:val="1"/>
          <w:iCs w:val="1"/>
          <w:sz w:val="22"/>
          <w:szCs w:val="22"/>
          <w:rtl w:val="0"/>
        </w:rPr>
        <w:t xml:space="preserve"> </w:t>
      </w:r>
      <w:r w:rsidDel="00000000" w:rsidR="00000000" w:rsidRPr="00000000">
        <w:rPr>
          <w:rFonts w:ascii="Georgia" w:cs="Georgia" w:eastAsia="Georgia" w:hAnsi="Georgia"/>
          <w:b w:val="1"/>
          <w:bCs w:val="1"/>
          <w:i w:val="1"/>
          <w:iCs w:val="1"/>
          <w:smallCaps w:val="0"/>
          <w:strike w:val="0"/>
          <w:sz w:val="22"/>
          <w:szCs w:val="22"/>
          <w:u w:val="none"/>
          <w:shd w:fill="auto" w:val="clear"/>
          <w:vertAlign w:val="baseline"/>
          <w:rtl w:val="0"/>
        </w:rPr>
        <w:t xml:space="preserve">A Moral Compass</w:t>
      </w:r>
      <w:r w:rsidDel="00000000" w:rsidR="00000000" w:rsidRPr="00000000">
        <w:rPr>
          <w:rtl w:val="0"/>
        </w:rPr>
      </w:r>
    </w:p>
    <w:p w:rsidR="00000000" w:rsidDel="00000000" w:rsidP="00000000" w:rsidRDefault="00000000" w:rsidRPr="00000000" w14:paraId="00000311">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The second value is ethics. Every profession has its own code of ethics. That code spells out the guidelines for ethical and honorable conduct based on old-fashioned principles like integrity, courage, prudence and hard work. These are some of the basic norms that must be internalized as the primary sources of true </w:t>
      </w:r>
      <w:r w:rsidDel="00000000" w:rsidR="00000000" w:rsidRPr="00000000">
        <w:rPr>
          <w:rFonts w:ascii="Georgia" w:cs="Georgia" w:eastAsia="Georgia" w:hAnsi="Georgia"/>
          <w:sz w:val="22"/>
          <w:szCs w:val="22"/>
          <w:rtl w:val="0"/>
        </w:rPr>
        <w:t xml:space="preserve">success</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and enduring happiness.</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Deep within</w:t>
      </w:r>
      <w:r w:rsidDel="00000000" w:rsidR="00000000" w:rsidRPr="00000000">
        <w:rPr>
          <w:rFonts w:ascii="Georgia" w:cs="Georgia" w:eastAsia="Georgia" w:hAnsi="Georgia"/>
          <w:sz w:val="22"/>
          <w:szCs w:val="22"/>
          <w:rtl w:val="0"/>
        </w:rPr>
        <w:t xml:space="preserve"> themselves, all great persons, heroes and saints have integrated such principles, on which they have depended in times of stress and crisis.</w:t>
      </w:r>
    </w:p>
    <w:p w:rsidR="00000000" w:rsidDel="00000000" w:rsidP="00000000" w:rsidRDefault="00000000" w:rsidRPr="00000000" w14:paraId="000003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society in constant flux such as ours, there is an ever growing temptation to cut corners for easy solutions. Sadly, many of our once-promising youths have succumbed to these temptations and used their excellence in espousing skewed principles. Now we find our society in a state of irony, in which the vile deride the upright.</w:t>
      </w:r>
    </w:p>
    <w:p w:rsidR="00000000" w:rsidDel="00000000" w:rsidP="00000000" w:rsidRDefault="00000000" w:rsidRPr="00000000" w14:paraId="000003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people are intrigued when they see others who are rich and famous and regarded as role models; or who simply have happy homes, happy marriages, and successful children. So they ask, "How did you do it? Give me some quick advice, so I can solve my own predicaments and succeed like you.</w:t>
      </w:r>
    </w:p>
    <w:p w:rsidR="00000000" w:rsidDel="00000000" w:rsidP="00000000" w:rsidRDefault="00000000" w:rsidRPr="00000000" w14:paraId="000003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Is there a motivating seminar or yoga class you can recommend?" Is this the kind of success we envision for ourselves and our country? I daresay not.</w:t>
      </w:r>
    </w:p>
    <w:p w:rsidR="00000000" w:rsidDel="00000000" w:rsidP="00000000" w:rsidRDefault="00000000" w:rsidRPr="00000000" w14:paraId="000003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Motivational speeches, like Band Aid and aspirin, have their limited use in easing pain or its symptoms. Contrary to the quick-fix solutions being peddled by consumerism, money still cannot buy peace of mind, dignity, or respect.</w:t>
      </w:r>
    </w:p>
    <w:p w:rsidR="00000000" w:rsidDel="00000000" w:rsidP="00000000" w:rsidRDefault="00000000" w:rsidRPr="00000000" w14:paraId="000003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exhort you, therefore, not to repeat the mistakes of the past. Do not sacrifice your souls for money. Do wealth for success.</w:t>
      </w:r>
    </w:p>
    <w:p w:rsidR="00000000" w:rsidDel="00000000" w:rsidP="00000000" w:rsidRDefault="00000000" w:rsidRPr="00000000" w14:paraId="000003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Remember that at the end of life's long journey, it is the knowledge of having championed what was right that will be the source of your self-worth and fulfillment. Someday your physical bodies must eventually give in to your transient time on earth. But there is something in you that you may leave here forever. Hence, you should never lose sight of the fact that your thoughts and actions may continue to live on in the hearts and minds of those whom you leave behind. Leave them something to be proud of.</w:t>
      </w:r>
    </w:p>
    <w:p w:rsidR="00000000" w:rsidDel="00000000" w:rsidP="00000000" w:rsidRDefault="00000000" w:rsidRPr="00000000" w14:paraId="0000031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1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Eternity: The Hereafter and Forever</w:t>
      </w:r>
    </w:p>
    <w:p w:rsidR="00000000" w:rsidDel="00000000" w:rsidP="00000000" w:rsidRDefault="00000000" w:rsidRPr="00000000" w14:paraId="000003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set your sights beyond the here and now to the hereafter and forever. Prepare for the third E, which is eternity.</w:t>
      </w:r>
    </w:p>
    <w:p w:rsidR="00000000" w:rsidDel="00000000" w:rsidP="00000000" w:rsidRDefault="00000000" w:rsidRPr="00000000" w14:paraId="000003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Allow me to relate my own personal experience. I was born and reared poor. While other kids my age were being acquainted with God and taught sacraments in their religion classes, I was attending public elementary and secondary schools, where religion was not in the curriculum. From there I enrolled in a nonsectarian university. My education was purely secular; hence, I had no catechetical background.</w:t>
      </w:r>
    </w:p>
    <w:p w:rsidR="00000000" w:rsidDel="00000000" w:rsidP="00000000" w:rsidRDefault="00000000" w:rsidRPr="00000000" w14:paraId="0000031C">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My real close, personal introduction to God thus came rather late in my life, only around twenty years ago. But after finding the Lord, I have realized the need to set my vision for eternity and discovered the reality violations of human and physical laws, there are penalties for transgressions of God's commands. Thus, teachings of our Lord Jesus, our spirits suffer the consequence of being damned for eternity.</w:t>
      </w:r>
      <w:r w:rsidDel="00000000" w:rsidR="00000000" w:rsidRPr="00000000">
        <w:rPr>
          <w:rtl w:val="0"/>
        </w:rPr>
      </w:r>
    </w:p>
    <w:p w:rsidR="00000000" w:rsidDel="00000000" w:rsidP="00000000" w:rsidRDefault="00000000" w:rsidRPr="00000000" w14:paraId="000003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Lord, however, gives us opportunities for reparation. We receive salvation from our sins through 3 Rs: repentance, restitution and reformation. Just and principled actions, though, should be done in the here and now. Before we can even hope for everlasting happiness, we need to cleanse ourselves first of deliberate defiance of spiritual laws or belated compliance with them.</w:t>
      </w:r>
    </w:p>
    <w:p w:rsidR="00000000" w:rsidDel="00000000" w:rsidP="00000000" w:rsidRDefault="00000000" w:rsidRPr="00000000" w14:paraId="000003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I became an associate justice of the Supreme Court, I composed a prayer, which I published in my second book, Justice and Faith. The prayer reads:</w:t>
      </w:r>
    </w:p>
    <w:p w:rsidR="00000000" w:rsidDel="00000000" w:rsidP="00000000" w:rsidRDefault="00000000" w:rsidRPr="00000000" w14:paraId="000003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Lord is my Shepherd. There is nothing I shall want. He has given me more than I deserve - a happy home, a healthy body, accomplished children over whom I no longer worry, a stable career, a chance to serve our people, an opportunity to be remembered longer than my own life. Other than fulfilling my role in the Court, I have no more earth-bound ambition. I live my life with only one consuming passion: on that inevitable day when I will knock at the pearly gates, my Lord and Master will open the door, spread his arms and say, 'Well done on your earthly sojourn. You have passed the test. Welcome home to my everlasting Kingdom!"</w:t>
      </w:r>
    </w:p>
    <w:p w:rsidR="00000000" w:rsidDel="00000000" w:rsidP="00000000" w:rsidRDefault="00000000" w:rsidRPr="00000000" w14:paraId="00000320">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I share this prayer with you, dear youth, in the hope that wherever the Lord takes you on your life's journey, you will be able to say, at the end of the road, that you have done all that you were gifted to carry out in accordance with God's will.</w:t>
      </w:r>
      <w:r w:rsidDel="00000000" w:rsidR="00000000" w:rsidRPr="00000000">
        <w:rPr>
          <w:rtl w:val="0"/>
        </w:rPr>
      </w:r>
    </w:p>
    <w:p w:rsidR="00000000" w:rsidDel="00000000" w:rsidP="00000000" w:rsidRDefault="00000000" w:rsidRPr="00000000" w14:paraId="000003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will not fool you into believing that living the 3 Es will be easy. As you grow older, you will realize that this cycle of sacrifice and success is really what life is all about. Sometimes, despite your best efforts and your devotion to what is right, failure comes knocking at your door. It is not the time to put your hands up and declare defeat; it is the time to fall on your knees and keep praying.</w:t>
      </w:r>
    </w:p>
    <w:p w:rsidR="00000000" w:rsidDel="00000000" w:rsidP="00000000" w:rsidRDefault="00000000" w:rsidRPr="00000000" w14:paraId="000003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 not take failure as a dead end; treat it as a detour. Remember that life often takes you where you did not intend to go. But always, what you do with what is dealt to you will make the difference between success and defeat.</w:t>
      </w:r>
    </w:p>
    <w:p w:rsidR="00000000" w:rsidDel="00000000" w:rsidP="00000000" w:rsidRDefault="00000000" w:rsidRPr="00000000" w14:paraId="000003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Take comfort also in the knowledge that when God seems to have closed a door, somewhere He opens a window. When guided by faith, your heart will see the opportunity, even if in the guise of a catastrophe. Be assured that, as you reach the crossroads of life, there is a God who will guide you and never lead you astray.</w:t>
      </w:r>
    </w:p>
    <w:p w:rsidR="00000000" w:rsidDel="00000000" w:rsidP="00000000" w:rsidRDefault="00000000" w:rsidRPr="00000000" w14:paraId="000003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when you do reach the top, do not be intoxicated by your own success. Remember that what you do here on earth is but part of your journey towards everlasting peace and happiness. Offer your success to God and to the persons who have nurtured you and will continue to love you. The people who walked with you played a part in your success. Acknowledge them</w:t>
      </w:r>
    </w:p>
    <w:p w:rsidR="00000000" w:rsidDel="00000000" w:rsidP="00000000" w:rsidRDefault="00000000" w:rsidRPr="00000000" w14:paraId="000003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retire, whatever I have said here may just be a the three Es of excellence, ethics and eternity will reverberate throughout your lives. Hold on to these timeless values. When you do, rest assured that at each turn in every phase of your lives, success will inevitably follow.</w:t>
      </w:r>
    </w:p>
    <w:p w:rsidR="00000000" w:rsidDel="00000000" w:rsidP="00000000" w:rsidRDefault="00000000" w:rsidRPr="00000000" w14:paraId="000003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close by sharing with you a wonderful verse from the American poet and preacher Phillips Brooks:</w:t>
      </w:r>
    </w:p>
    <w:p w:rsidR="00000000" w:rsidDel="00000000" w:rsidP="00000000" w:rsidRDefault="00000000" w:rsidRPr="00000000" w14:paraId="000003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 not pray for easy lives. Pray to be stronger men. Do not pray for tasks equal to your power. Pray for powers equal to your tasks. Then the doing of your work shall be no miracle. But you shall be the miracle."</w:t>
      </w:r>
    </w:p>
    <w:p w:rsidR="00000000" w:rsidDel="00000000" w:rsidP="00000000" w:rsidRDefault="00000000" w:rsidRPr="00000000" w14:paraId="0000032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Chapter 9</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Civil Society's Role in Promoting Democracy and Development</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ood afternoon. I am pleased and honored</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to be with you this afternoon during this</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51st Globalization</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Lecture</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Series,</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spearheaded by the Asian Institute of Management Policy Center. For a particularly special reason, this was one invitation I could not say no to despite my busy schedule. My wife Leni's 32-year stint as a faculty member at the AIM exerts such a tectonic influence over me. I am afraid that this time -- and this time only - I have to succumb to influence, lest I risk eternal silence and damnation from my wife.</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Levity aside, I welcome this opportunity to share my views on the judicial philosophy that I had been</w:t>
      </w:r>
      <w:r w:rsidDel="00000000" w:rsidR="00000000" w:rsidRPr="00000000">
        <w:rPr>
          <w:rFonts w:ascii="Georgia" w:cs="Georgia" w:eastAsia="Georgia" w:hAnsi="Georgia"/>
          <w:sz w:val="22"/>
          <w:szCs w:val="22"/>
          <w:rtl w:val="0"/>
        </w:rPr>
        <w:t xml:space="preserve"> espousing even before I assumed office as Chief Justice of the Philippines. In quite a number of fora, I have talked about safeguarding the liberty and nurturing the prosperity of our people; in short, Liberty and Prosperity. This is the first time, though, that I have been asked to correlate this philosophy with civil society's role in economic development.</w:t>
      </w:r>
    </w:p>
    <w:p w:rsidR="00000000" w:rsidDel="00000000" w:rsidP="00000000" w:rsidRDefault="00000000" w:rsidRPr="00000000" w14:paraId="000003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make this presentation easier and more systematic, I have decided to divide my discussion into three main sections: (1) a brief disquisition on Liberty and Prosperity; (2) the stake and role of civil society in this new egalitarian philosophy; and (3) specific ways in which civil society can contribute to the promotion of the political liberty and economic prosperity of our people. All these I shall discuss from the perspective of the judiciary.</w:t>
      </w:r>
    </w:p>
    <w:p w:rsidR="00000000" w:rsidDel="00000000" w:rsidP="00000000" w:rsidRDefault="00000000" w:rsidRPr="00000000" w14:paraId="0000033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3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Imperatives of Liberty and Prosperity</w:t>
      </w:r>
    </w:p>
    <w:p w:rsidR="00000000" w:rsidDel="00000000" w:rsidP="00000000" w:rsidRDefault="00000000" w:rsidRPr="00000000" w14:paraId="000003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assuming office as Chief Justice of the Philippines on December 21, 2005, I immediately declared my vow to lead a judiciary characterized by four Ins: integrity, independence, industry and intelligence; and one that is morally courageous to stand its ground against the onslaughts of influence, interference, and indifference.</w:t>
      </w:r>
    </w:p>
    <w:p w:rsidR="00000000" w:rsidDel="00000000" w:rsidP="00000000" w:rsidRDefault="00000000" w:rsidRPr="00000000" w14:paraId="000003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I envision a judiciary that is impervious to the plague of "ships" - kinship, relationship, friendship and fellowship. And one that battles what I call the ACID problems of (1) limited access to justice by the poor, (2) corruption, (3) incompetence and (4) delay in the delivery of quality judgments. In reforming the judiciary, I shall focus on these four ACID problems that corrode justice in our country.</w:t>
      </w:r>
    </w:p>
    <w:p w:rsidR="00000000" w:rsidDel="00000000" w:rsidP="00000000" w:rsidRDefault="00000000" w:rsidRPr="00000000" w14:paraId="000003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is mandated to watch over not only the entire judiciary, but also the Philippine bar --the vineyard from which our judges take root. Accordingly, I look for legal professionals who will courageously uphold truth and justice above everything else, above even their own and their clients' interests and causes. The renaissance of the legal profession should see the emergence of competent and ethical lawyers who will be willing and able to stand for their convictions against all odds; to carry on in spite of seemingly insurmountable opposition; and to be marginalized.</w:t>
      </w:r>
    </w:p>
    <w:p w:rsidR="00000000" w:rsidDel="00000000" w:rsidP="00000000" w:rsidRDefault="00000000" w:rsidRPr="00000000" w14:paraId="000003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vision of a reformed judiciary and a revitalized legal profession is directed towards two loftier goals of safeguarding the liberty and nurturing the prosperity of our people, while upholding the rule of law and the independence of the judiciary.</w:t>
      </w:r>
    </w:p>
    <w:p w:rsidR="00000000" w:rsidDel="00000000" w:rsidP="00000000" w:rsidRDefault="00000000" w:rsidRPr="00000000" w14:paraId="000003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easy to see the role of courts as the great equalizers between the citizens and the government. It has become usual for people to seek refuge in the halls of justice when conflicts arise. This need becomes more urgent when the conflict is between individual freedoms whether civil, political or economic - on the one hand; and, on the other, the awesome powers of the State and governmental institutions.</w:t>
      </w:r>
    </w:p>
    <w:p w:rsidR="00000000" w:rsidDel="00000000" w:rsidP="00000000" w:rsidRDefault="00000000" w:rsidRPr="00000000" w14:paraId="000003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civil liberties I mean, in particular, the inviolability of our persons and our homes from arbitrary searches and seizures, those guaranteeing our freedoms of abode and travel, and the so-called Miranda rights of persons accused of crimes. The battle for civil liberties is in fact a never-ending saga of trials and triumphs for the judiciary and for our people. And so will such struggles continue to dot the pages of our nation's history.</w:t>
      </w:r>
    </w:p>
    <w:p w:rsidR="00000000" w:rsidDel="00000000" w:rsidP="00000000" w:rsidRDefault="00000000" w:rsidRPr="00000000" w14:paraId="000003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Ironically, how much lawyers know about protecting civil liberties seems to be negatively correlated with how little they have thus far devoted to nurturing the prosperity of our people. Apparently, this is the reality that persists despite the mandates of marginalized and the poor; (2) to promote a just and dynamic social order that will ensure the prosperity and independence of the nation and free the people from poverty; and (3) to achieve a more equitable distribution of opportunities, income and wealth.</w:t>
      </w:r>
    </w:p>
    <w:p w:rsidR="00000000" w:rsidDel="00000000" w:rsidP="00000000" w:rsidRDefault="00000000" w:rsidRPr="00000000" w14:paraId="000003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constitutional mandate to achieve the goal of prosperity was given to all three departments of government: the executive, the legislative and the judiciary. In my book Leveling the Playing Field, I underscored the balancing role of the judiciary in our government. I said that while the Supreme Court was keenly aware of the continuing need for "eternal vigilance" in protecting our hard-won political freedoms and civil rights, it also recognized its increasingly important role in economic development.</w:t>
      </w:r>
    </w:p>
    <w:p w:rsidR="00000000" w:rsidDel="00000000" w:rsidP="00000000" w:rsidRDefault="00000000" w:rsidRPr="00000000" w14:paraId="000003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quote directly from that book: "[The Court] knows that integrity, stability and predictability in judicial decisions are needed to achieve the nation's goal of prosperity and progress. Moreover, it joins our policymakers in their desire to attract investments, both local and foreign; to elevate the gross national product, the gross international reserves; the per capita income of our people, the stock market index and other growth indicators."</w:t>
      </w:r>
    </w:p>
    <w:p w:rsidR="00000000" w:rsidDel="00000000" w:rsidP="00000000" w:rsidRDefault="00000000" w:rsidRPr="00000000" w14:paraId="000003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is to say, "The Supreme Court safeguards not only food but also freedom; not only jobs but also justice; not only indulgences but also integrity; not only development but also democracy; not only prosperity but also peace."</w:t>
      </w:r>
    </w:p>
    <w:p w:rsidR="00000000" w:rsidDel="00000000" w:rsidP="00000000" w:rsidRDefault="00000000" w:rsidRPr="00000000" w14:paraId="000003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truly convinced that the prosperity of our people requires as much nurturing in the present century as that accorded to liberty in the past. To be relevant, courts must be constantly attuned to the needs of the present and the vagaries of the future, so that they can respond in a timely and prudent manner to the people's ever-expanding well-being. How courts cope with the stark realities of poverty has become the litmus test for the fulfillment of their mandate to weigh the scales of justice in favor of the downtrodden and the neglected.</w:t>
      </w:r>
    </w:p>
    <w:p w:rsidR="00000000" w:rsidDel="00000000" w:rsidP="00000000" w:rsidRDefault="00000000" w:rsidRPr="00000000" w14:paraId="00000344">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Amid this paradigm shift in the role of the courts in economic development are welcome moves to redefine poverty as a "deprivation of essential assets and opportunities to which every human is entitled."</w:t>
      </w:r>
      <w:r w:rsidDel="00000000" w:rsidR="00000000" w:rsidRPr="00000000">
        <w:rPr>
          <w:rtl w:val="0"/>
        </w:rPr>
      </w:r>
    </w:p>
    <w:p w:rsidR="00000000" w:rsidDel="00000000" w:rsidP="00000000" w:rsidRDefault="00000000" w:rsidRPr="00000000" w14:paraId="000003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this new definition, the right to prosperity is elevated to the level of a universal human right. Hence, it definitely needs attention, cultivation and protection by the courts -- nay, by everyone.</w:t>
      </w:r>
    </w:p>
    <w:p w:rsidR="00000000" w:rsidDel="00000000" w:rsidP="00000000" w:rsidRDefault="00000000" w:rsidRPr="00000000" w14:paraId="000003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short, the battle for liberty and prosperity is in the final analysis a battle for the poor and the marginalized, the forgotten and the deprived. Indeed, freedom and political equality are meaningless to people who wallow in grinding poverty, debilitating disease and inexplicable hunger. Human dignity requires both liberty and prosperity, both democracy and development.</w:t>
      </w:r>
    </w:p>
    <w:p w:rsidR="00000000" w:rsidDel="00000000" w:rsidP="00000000" w:rsidRDefault="00000000" w:rsidRPr="00000000" w14:paraId="00000347">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4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Liberty and Prosperity</w:t>
      </w:r>
    </w:p>
    <w:p w:rsidR="00000000" w:rsidDel="00000000" w:rsidP="00000000" w:rsidRDefault="00000000" w:rsidRPr="00000000" w14:paraId="000003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Civil society organizations have a long tradition in the Philippines. Informal groups and other forms of citizen associations had been in existence even way before the term "civil society" was consciously conceived. Our realization and appreciation of the full potentials and power of civil society is a fairly recent development, however.</w:t>
      </w:r>
    </w:p>
    <w:p w:rsidR="00000000" w:rsidDel="00000000" w:rsidP="00000000" w:rsidRDefault="00000000" w:rsidRPr="00000000" w14:paraId="0000034A">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Civil society, as we know it now, includes self-help groups; neighborhood associations and community organizations; religious and spiritual societies; professional associations; business foundations; local philanthropies; private voluntary organizations (PVOs) and nongovernmental organizations (NGOs); and a wide variety of aggroupments: workers, farmers, urban poor, indigenous people, elderly citizens, disabled people, women, children, students and the like.</w:t>
      </w:r>
      <w:r w:rsidDel="00000000" w:rsidR="00000000" w:rsidRPr="00000000">
        <w:rPr>
          <w:rtl w:val="0"/>
        </w:rPr>
      </w:r>
    </w:p>
    <w:p w:rsidR="00000000" w:rsidDel="00000000" w:rsidP="00000000" w:rsidRDefault="00000000" w:rsidRPr="00000000" w14:paraId="000003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Needless to say, civil society has been in the forefront of the fight for liberty. Popular action has brought down a dictatorship; it has also rejected a once populist, but later perceived to be corrupt, administration. Thus has "People Power" been carved into the consciousness of our citizenry - lying latent while restrained, but deadly when unleashed. For this reason, civil society is considered a pillar of our democracy, the conscience of government, and the overseer of governmental actions. In this sense, it precedes the judiciary as the vanguard of our freedoms and the protector of our liberties.</w:t>
      </w:r>
    </w:p>
    <w:p w:rsidR="00000000" w:rsidDel="00000000" w:rsidP="00000000" w:rsidRDefault="00000000" w:rsidRPr="00000000" w14:paraId="000003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civil society operates not just in the political arena; most of the time, it operates outside of it. Noteworthy in fact are its contributions to the provision of basic social services; grassroots organization and development; resolution of conflict situations; and various trainings in human rights, gender equality, credit and debt repayment, and about almost everything else in the whole gamut of human activity.</w:t>
      </w:r>
    </w:p>
    <w:p w:rsidR="00000000" w:rsidDel="00000000" w:rsidP="00000000" w:rsidRDefault="00000000" w:rsidRPr="00000000" w14:paraId="000003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Civil society should likewise be credited for directing attention and channeling resources to the needs of the poor and disadvantaged majority of our society. This all-encompassing role of civil society makes it a necessity in a democracy -- as essential to good governance as a robust media and an idealistic student movement.</w:t>
      </w:r>
    </w:p>
    <w:p w:rsidR="00000000" w:rsidDel="00000000" w:rsidP="00000000" w:rsidRDefault="00000000" w:rsidRPr="00000000" w14:paraId="0000034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Legal Framework for Participation</w:t>
      </w:r>
    </w:p>
    <w:p w:rsidR="00000000" w:rsidDel="00000000" w:rsidP="00000000" w:rsidRDefault="00000000" w:rsidRPr="00000000" w14:paraId="000003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any other entity, civil society exists and operates within the legal framework laid down by our Constitution and our laws. Thus, it enjoys all the rights guaranteed to all persons under the Bill of Rights; among these are the freedoms of speech, association, and assembly; and the right to information on matters of national concern.</w:t>
      </w:r>
    </w:p>
    <w:p w:rsidR="00000000" w:rsidDel="00000000" w:rsidP="00000000" w:rsidRDefault="00000000" w:rsidRPr="00000000" w14:paraId="000003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Owing to the constitutional mandate to ensure the people's participation at all levels of policymaking, the government is duty-bound to accord civil society an environment suitable to the latter's viability and buoyancy. For this reason, civil society organizations (CSOs), people's organizations (POs) and nongovernmental organizations (NGOs) have been granted tax exemptions and other benefits - including Official Development Assistance (ODA) funds - for their activities.</w:t>
      </w:r>
    </w:p>
    <w:p w:rsidR="00000000" w:rsidDel="00000000" w:rsidP="00000000" w:rsidRDefault="00000000" w:rsidRPr="00000000" w14:paraId="000003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legal limits of the participation of civil society in our nation's affairs are therefore circumscribed only by the same Constitution and laws that sustain it. Within legal bounds, it may strongly advocate a certain position, but it must at the same time respect the rights fair comment, privacy and disclosure. It may work actively in human resource organization and mobilization, but it must take care not to overstep the boundaries of legitimate people's actions and assemblies.</w:t>
      </w:r>
    </w:p>
    <w:p w:rsidR="00000000" w:rsidDel="00000000" w:rsidP="00000000" w:rsidRDefault="00000000" w:rsidRPr="00000000" w14:paraId="00000353">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As expressed in the objectives of a particular people's organization, it must "pursue and protect, within the democratic framework, the [people's] legitimate and collective interests and aspirations through peaceful and lawful means."</w:t>
      </w:r>
      <w:r w:rsidDel="00000000" w:rsidR="00000000" w:rsidRPr="00000000">
        <w:rPr>
          <w:rtl w:val="0"/>
        </w:rPr>
      </w:r>
    </w:p>
    <w:p w:rsidR="00000000" w:rsidDel="00000000" w:rsidP="00000000" w:rsidRDefault="00000000" w:rsidRPr="00000000" w14:paraId="000003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fine, civil society must draw the line between, on one side, legitimate protest and active participation in government; and, on the other side, unlawful mass actions, interference and destabilization efforts. One only needs to be reminded that democratic space is healthy for the advancement of both democracy and development, while anarchy is destructive of both liberty and prosperity.</w:t>
      </w:r>
    </w:p>
    <w:p w:rsidR="00000000" w:rsidDel="00000000" w:rsidP="00000000" w:rsidRDefault="00000000" w:rsidRPr="00000000" w14:paraId="0000035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Ways of Contributing to Economic Growth</w:t>
      </w:r>
    </w:p>
    <w:p w:rsidR="00000000" w:rsidDel="00000000" w:rsidP="00000000" w:rsidRDefault="00000000" w:rsidRPr="00000000" w14:paraId="000003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a growing agreement that civil society, civic culture, and social capital are all important for strengthening democracy and enabling conflict resolution. Fostering democratic governance should therefore be a good way in which civil society could contribute to economic growth.</w:t>
      </w:r>
    </w:p>
    <w:p w:rsidR="00000000" w:rsidDel="00000000" w:rsidP="00000000" w:rsidRDefault="00000000" w:rsidRPr="00000000" w14:paraId="000003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recent round-table discussion on economic growth, I was privileged to express and exchange views with top economists. Among them was Professor William Easterly who had recently published a much-acclaimed book entitled Elusive Quest for Growth, 12 Finance Secretary Margarito Teves, former Prime Minister Cesar Virata, former National Economic and Development Authority Director-General Felipe Medalla, Senator and Senate Ways and Means Committee Chair) Ralph Recto, business leader Jaime Augusto Zobel de Ayala II, Professor Alex Magno, IMF Resident Representative Reza Bagir, and World Bank Country Director Joaquim von Amsberg.</w:t>
      </w:r>
    </w:p>
    <w:p w:rsidR="00000000" w:rsidDel="00000000" w:rsidP="00000000" w:rsidRDefault="00000000" w:rsidRPr="00000000" w14:paraId="00000359">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After a long and lively discussion - and given the contrasting models of economic growth in the United States and Europe on the one hand; and, on the other, China, Chile, Singapore and Vietnam -- we all came to the conclusion that there was no single international formula that would ensure rapid economic growth. For side with prosperity as a durable combination for lasting economic success.</w:t>
      </w:r>
      <w:r w:rsidDel="00000000" w:rsidR="00000000" w:rsidRPr="00000000">
        <w:rPr>
          <w:rtl w:val="0"/>
        </w:rPr>
      </w:r>
    </w:p>
    <w:p w:rsidR="00000000" w:rsidDel="00000000" w:rsidP="00000000" w:rsidRDefault="00000000" w:rsidRPr="00000000" w14:paraId="000003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Regarding our Philippine experience, I contributed my own view that the peculiar facts and distinct circumstances of the Philippines would make the formula Liberty and Prosperity still the most viable economic and judicial philosophy here. After all, during the years of Martial Law, authoritarian rule was proven to be incapable of producing meaningful long-term economic progress. Even more important, our people value their freedoms very dearly and will not exchange them for food. They may endure occasional hunger, but they will never tolerate injustice and indignity for long:</w:t>
      </w:r>
    </w:p>
    <w:p w:rsidR="00000000" w:rsidDel="00000000" w:rsidP="00000000" w:rsidRDefault="00000000" w:rsidRPr="00000000" w14:paraId="0000035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Role of Donor Agencies</w:t>
      </w:r>
    </w:p>
    <w:p w:rsidR="00000000" w:rsidDel="00000000" w:rsidP="00000000" w:rsidRDefault="00000000" w:rsidRPr="00000000" w14:paraId="000003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imperative of achieving economic growth within a democratic system has recently influenced multilateral and bilateral donor agencies to direct their support programs towards the establishment of more accountable and rule-based institutions.</w:t>
      </w:r>
    </w:p>
    <w:p w:rsidR="00000000" w:rsidDel="00000000" w:rsidP="00000000" w:rsidRDefault="00000000" w:rsidRPr="00000000" w14:paraId="000003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re-direction is intended to facilitate and enhance access to justice by the poor; in turn, greater development.</w:t>
      </w:r>
    </w:p>
    <w:p w:rsidR="00000000" w:rsidDel="00000000" w:rsidP="00000000" w:rsidRDefault="00000000" w:rsidRPr="00000000" w14:paraId="000003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United Nations Development Programme (UNDP), for instance, has been actively engaged in building and enhancing the capacities of the courts, the prosecution and law enforcement arms of the government, as well as legal support groups. The UNDP seeks to achieve these goals by supporting the following:</w:t>
      </w:r>
    </w:p>
    <w:p w:rsidR="00000000" w:rsidDel="00000000" w:rsidP="00000000" w:rsidRDefault="00000000" w:rsidRPr="00000000" w14:paraId="000003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development, institutionalization, and implementation of policies and mechanisms to address problems of the poor, especially the women, to help them gain greater access to justice</w:t>
      </w:r>
    </w:p>
    <w:p w:rsidR="00000000" w:rsidDel="00000000" w:rsidP="00000000" w:rsidRDefault="00000000" w:rsidRPr="00000000" w14:paraId="000003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Critical justice agencies, so they may increase their awareness of and enhance their capacities for respecting, protecting and fulfilling the rights of the citizens - particularly the poor and disadvantaged --through programs such as free legal assistance, and enhanced information and education, communication technologies</w:t>
      </w:r>
    </w:p>
    <w:p w:rsidR="00000000" w:rsidDel="00000000" w:rsidP="00000000" w:rsidRDefault="00000000" w:rsidRPr="00000000" w14:paraId="000003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Linkages and synergy among various agencies under the five pillars of justice and at all levels</w:t>
      </w:r>
    </w:p>
    <w:p w:rsidR="00000000" w:rsidDel="00000000" w:rsidP="00000000" w:rsidRDefault="00000000" w:rsidRPr="00000000" w14:paraId="000003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Efforts to strengthen and expand stakeholder networks and partnerships among the government, civil society, academe, church, private sector and media; and their initiatives to advocate, review and monitor reforms in the justice and human rights sector.</w:t>
      </w:r>
    </w:p>
    <w:p w:rsidR="00000000" w:rsidDel="00000000" w:rsidP="00000000" w:rsidRDefault="00000000" w:rsidRPr="00000000" w14:paraId="000003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reduce human poverty in the Philippines, UNDP seeks to promote growth with equity, an objective that entails creating more wealth while closing the gap between the rich and the poor. </w:t>
      </w:r>
    </w:p>
    <w:p w:rsidR="00000000" w:rsidDel="00000000" w:rsidP="00000000" w:rsidRDefault="00000000" w:rsidRPr="00000000" w14:paraId="00000365">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Both the World Bank and the Asian Development Bank believe that good governance is a prerequisite to economic growth and poverty alleviation. Both of these international developmental institutions are passionate in their efforts to enhance access to justice by the poor, as well as transparency and accountability in the government. These twin objectives are likewise the advocacies of both the judiciary and civil society.</w:t>
      </w:r>
      <w:r w:rsidDel="00000000" w:rsidR="00000000" w:rsidRPr="00000000">
        <w:rPr>
          <w:rtl w:val="0"/>
        </w:rPr>
      </w:r>
    </w:p>
    <w:p w:rsidR="00000000" w:rsidDel="00000000" w:rsidP="00000000" w:rsidRDefault="00000000" w:rsidRPr="00000000" w14:paraId="000003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commonality of interests and goals is also evident in The Asia Foundation's current programs in the Philippines. To promote better governance, it supports economic growth; strengthens the rule of law; and fosters peace and development, especially in Mindanao. The foundation believes that long-term political and social stability can be achieved by sustaining economic growth and reducing poverty. Hence, it has been helping the government, local NGOs, and the private sector to strengthen democratic institutions and create sustainable economic growth.</w:t>
      </w:r>
    </w:p>
    <w:p w:rsidR="00000000" w:rsidDel="00000000" w:rsidP="00000000" w:rsidRDefault="00000000" w:rsidRPr="00000000" w14:paraId="000003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focus of concern is the issue of corruption that cripples the economy. These developmental agencies therefore encourage public debate, partner with government agencies such as the Department of Education, and foster a corruption-intolerant culture. More important, they pour assistance into efforts to address inefficiency in the legal system, a problem that also constrains economic growth and lessens access to justice by the citizenry.</w:t>
      </w:r>
    </w:p>
    <w:p w:rsidR="00000000" w:rsidDel="00000000" w:rsidP="00000000" w:rsidRDefault="00000000" w:rsidRPr="00000000" w14:paraId="000003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noteworthy is the assistance given by the United States Agency for International Development (USAID; and the national aid agencies of Australia, Britain, Canada, Japan, the Netherlands and other countries. One of the projects assisted by the USAID and The Asia Foundation is called Transparent and to build civil society and private sector constituencies for a counter-corruption reform agenda aimed at economic growth and poverty reduction.</w:t>
      </w:r>
    </w:p>
    <w:p w:rsidR="00000000" w:rsidDel="00000000" w:rsidP="00000000" w:rsidRDefault="00000000" w:rsidRPr="00000000" w14:paraId="000003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Civil society has the capability to mobilize power among the nation's poor, as well as to influence the government in reforming specific anti-poor policies and practices especially at local levels. This remarkable capability should likewise be put to good use. Indeed, civil society has much to contribute to rousing people's consciousness through organization and advocacy within the allowed limits. Moreover, it also has the capacity to equip the great masses of our people with the skills and abilities they need to rightfully claim their meaningful share of available assets and resources.</w:t>
      </w:r>
    </w:p>
    <w:p w:rsidR="00000000" w:rsidDel="00000000" w:rsidP="00000000" w:rsidRDefault="00000000" w:rsidRPr="00000000" w14:paraId="000003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June 2004, former Brazilian President Fernando Henrique Cardoso, chair of the Panel of Eminent Persons on United Nations-Civil Society Relations, reported that "[p]ublic opinion has become a key factor influencing intergovernmental and governmental policies and actions."</w:t>
      </w:r>
    </w:p>
    <w:p w:rsidR="00000000" w:rsidDel="00000000" w:rsidP="00000000" w:rsidRDefault="00000000" w:rsidRPr="00000000" w14:paraId="000003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panel's report noted that "citizens increasingly act politically by participating directly, through civil society mechanisms, in policy debates that particularly interest them. xxx. This constitutes a broadening from representative to participatory democracy. Traditional democracy aggregates citizens by communities of neighborhood (their electoral districts), but in participatory democracy citizens aggregate in communities of interest. xxx."</w:t>
      </w:r>
    </w:p>
    <w:p w:rsidR="00000000" w:rsidDel="00000000" w:rsidP="00000000" w:rsidRDefault="00000000" w:rsidRPr="00000000" w14:paraId="0000036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6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Role of Civil Society</w:t>
      </w:r>
    </w:p>
    <w:p w:rsidR="00000000" w:rsidDel="00000000" w:rsidP="00000000" w:rsidRDefault="00000000" w:rsidRPr="00000000" w14:paraId="000003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the foregoing discussion, it is obvious that civil society assists the three great branches of government in their common effort to uplift our people from the plagues of misgovernance, tyranny, poverty and want. Specifically, it can also play a significant role in promoting economic development by supporting judicial initiatives along this line. That support can take various forms.</w:t>
      </w:r>
    </w:p>
    <w:p w:rsidR="00000000" w:rsidDel="00000000" w:rsidP="00000000" w:rsidRDefault="00000000" w:rsidRPr="00000000" w14:paraId="000003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civil society can initiate the judicial process by prosecuting or defending cases and causes that bear judiciary cannot act, unless appropriate proceedings are initiated by proper parties. Here, civil society can tap the help of professional lawyers groups like the Integrated Bar of the Philippines, the Philippine Bar Association, and the Free Legal Assistance Group (FLAG).</w:t>
      </w:r>
    </w:p>
    <w:p w:rsidR="00000000" w:rsidDel="00000000" w:rsidP="00000000" w:rsidRDefault="00000000" w:rsidRPr="00000000" w14:paraId="000003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civil society should push for the legal empowerment or the use of the law by the poor to exercise more control over their lives. On this point, let me refer to an ADB-commissioned study on how legal empowerment contributes to good governance, poverty reduction and other developmental goals.</w:t>
      </w:r>
    </w:p>
    <w:p w:rsidR="00000000" w:rsidDel="00000000" w:rsidP="00000000" w:rsidRDefault="00000000" w:rsidRPr="00000000" w14:paraId="000003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study recommended 1) raising awareness of the law and the rights it confers through a mix of informational/ educational campaigns and trainings; 2) extending legal assistance, so that the poor can take action to assert their rights or push for the enforcement of judgments; and 3) ensuring participation by the poor or their representatives in local governance structures.</w:t>
      </w:r>
    </w:p>
    <w:p w:rsidR="00000000" w:rsidDel="00000000" w:rsidP="00000000" w:rsidRDefault="00000000" w:rsidRPr="00000000" w14:paraId="000003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civil society can advocate collective cooperation in solving poverty. Ingenious ways of reducing this problem have recently been aired in the wake of global recognition of the widening gap between the rich and the poor. Calls to reduce poverty include proposals to "buy" peace by seeing to it that what would otherwise be allocated to military spending and other concerns are rechanneled towards providing for the "world's poorest of the poor, whose societies are destabilized by extreme poverty and thereby become havens of unrest, violence, and even global terrorism."</w:t>
      </w:r>
    </w:p>
    <w:p w:rsidR="00000000" w:rsidDel="00000000" w:rsidP="00000000" w:rsidRDefault="00000000" w:rsidRPr="00000000" w14:paraId="000003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Noteworthy is the fact that Bill and Melinda Gates -- the world's richest multi-billionaire couple -- have contributed huge sums of money, through the Gates Foundation, to save 700,000 lives through vaccinations and public health care. On the other hand, rock star Bono, Time magazine's other "Person of the Year" for 2005, "charmed and bullied and morally blackmailed the leaders of the world's richest countries into forgiving $40 billion in debt owed by the poorest. Now, these countries can spend the money on health and schools rather than interest payments, and have no more excuse for not doing so."18 These efforts are being replicated around the world by various charities, POs, NGOs and civil society.</w:t>
      </w:r>
    </w:p>
    <w:p w:rsidR="00000000" w:rsidDel="00000000" w:rsidP="00000000" w:rsidRDefault="00000000" w:rsidRPr="00000000" w14:paraId="000003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myriad of other possibilities can be added to the list of areas in which civil society may operate and be involved. For sure, the field of cooperative endeavors, as much as civil society itself, is sprouting and evolving.</w:t>
      </w:r>
    </w:p>
    <w:p w:rsidR="00000000" w:rsidDel="00000000" w:rsidP="00000000" w:rsidRDefault="00000000" w:rsidRPr="00000000" w14:paraId="0000037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6">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37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Civil society has a big stake in ensuring the liberty and prosperity of our people. Like you, I realize that the road to attaining the twin objectives of liberty and prosperity may be long and difficult. But with your help and active participation, the vision becomes clearer and our resolve firmer.</w:t>
      </w:r>
    </w:p>
    <w:p w:rsidR="00000000" w:rsidDel="00000000" w:rsidP="00000000" w:rsidRDefault="00000000" w:rsidRPr="00000000" w14:paraId="000003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close my address, may I reiterate my clarion call to the business community a month ago, on and fearlessly espousing both jobs and justice, food and freedom, investments and integrity, economics and ethics, development and democracy; in short, Liberty and Prosperity.</w:t>
      </w:r>
    </w:p>
    <w:p w:rsidR="00000000" w:rsidDel="00000000" w:rsidP="00000000" w:rsidRDefault="00000000" w:rsidRPr="00000000" w14:paraId="000003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37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Chapter 10</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Addressing the ACID Problems</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of the Philippine Judiciary</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assuming the chief justiceship of the Philippines on December 21, 2005, I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immediately vowed to lead a judiciary</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characterized by four Ins: independence, integrity, industry and intelligence; one that is morally courageous to stand its ground against the onslaughts of influence, interference, indifference and insolence; and that is impervious to the plague of "ships" -- kinship, relationship, friendship and fellowship.</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mallCaps w:val="0"/>
          <w:strike w:val="0"/>
          <w:sz w:val="22"/>
          <w:szCs w:val="22"/>
          <w:u w:val="none"/>
          <w:shd w:fill="auto" w:val="clear"/>
          <w:vertAlign w:val="baseline"/>
          <w:rtl w:val="0"/>
        </w:rPr>
        <w:t xml:space="preserve">Jurisdiction Over Judges and Lawyers</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At the same time, I also pledged to continue and</w:t>
      </w:r>
      <w:r w:rsidDel="00000000" w:rsidR="00000000" w:rsidRPr="00000000">
        <w:rPr>
          <w:rFonts w:ascii="Georgia" w:cs="Georgia" w:eastAsia="Georgia" w:hAnsi="Georgia"/>
          <w:sz w:val="22"/>
          <w:szCs w:val="22"/>
          <w:rtl w:val="0"/>
        </w:rPr>
        <w:t xml:space="preserve"> revitalize the Supreme Court's ongoing Action Program for Judicial Reform, with special focus on what I call the four ACID problem that corrode justice in our country; namely, (1) limited access to justice by the poor; 2) corruption; (3) incompetence; and (4) delay in the delivery of quality judgments.</w:t>
      </w:r>
    </w:p>
    <w:p w:rsidR="00000000" w:rsidDel="00000000" w:rsidP="00000000" w:rsidRDefault="00000000" w:rsidRPr="00000000" w14:paraId="000003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also envisioned a revitalized legal profession which, under our Constitution, is supervised by the Supreme Court. It shall be a legal profession that is responsible, dependable and morally upright; one that courageously upholds truth and justice above everything else; and from whose ranks shall emerge shall be willing and able to stand for their convictions against all odds; to carry on in spite of seemingly insurmountable opposition; and to be fearless advocates for the weak, the oppressed and the marginalized.</w:t>
      </w:r>
    </w:p>
    <w:p w:rsidR="00000000" w:rsidDel="00000000" w:rsidP="00000000" w:rsidRDefault="00000000" w:rsidRPr="00000000" w14:paraId="000003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Internally, to the 26,000 judicial employees nationwide, I laid down a firm policy of granting maximum financial and fringe benefits allowed by law and within my discretion to give as the overall head of the Judicial Department of our country. In turn, I asked the employees for three things encapsulated by the code DHL: dedication to duty, honesty in every way, and full loyalty to the judiciary and to the Supreme Court.</w:t>
      </w:r>
    </w:p>
    <w:p w:rsidR="00000000" w:rsidDel="00000000" w:rsidP="00000000" w:rsidRDefault="00000000" w:rsidRPr="00000000" w14:paraId="000003A0">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All the foregoing pronouncements and efforts should converge on the attainment of two loftier end goals: (1) safeguarding the liberty and (2) nurturing the prosperity of our people. These twin beacons of Liberty and Prosperity constitute my core judicial philosophy.</w:t>
      </w:r>
      <w:r w:rsidDel="00000000" w:rsidR="00000000" w:rsidRPr="00000000">
        <w:rPr>
          <w:rtl w:val="0"/>
        </w:rPr>
      </w:r>
    </w:p>
    <w:p w:rsidR="00000000" w:rsidDel="00000000" w:rsidP="00000000" w:rsidRDefault="00000000" w:rsidRPr="00000000" w14:paraId="000003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briefly outlining my program of action as Chief Justice of the Philippines, I have pointed out several topics like the four Ins, the four ACID problems that corrode justice, the plague of the four "ships," the need for ethical and competent lawyers, and the DHL of our judicial rank and file.</w:t>
      </w:r>
    </w:p>
    <w:p w:rsidR="00000000" w:rsidDel="00000000" w:rsidP="00000000" w:rsidRDefault="00000000" w:rsidRPr="00000000" w14:paraId="000003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Actually, these ACID problems are the more pressing items in the ongoing and much broader Action Program for Judicial Reform (APJR) initiated in the year 2000 by my esteemed predecessor, Chief Justice Hilario G. Davide Jr.</w:t>
      </w:r>
    </w:p>
    <w:p w:rsidR="00000000" w:rsidDel="00000000" w:rsidP="00000000" w:rsidRDefault="00000000" w:rsidRPr="00000000" w14:paraId="000003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six components, the APJR is all-encompassing. It starts with reforms in the law school curriculum and the bar examinations, because our Constitution empowers our high court to promulgate it proceeds to the maintenance of professional standards for lawyers, as well as nominations for the appointment of new judges and the promotion of incumbents. The Judicial and Bar Council -- which is constitutionally empowered to search for, screen and select judicial nominees for presidential appointments - is under the supervision of the Supreme Court and is presided over by the Chief Justice.</w:t>
      </w:r>
    </w:p>
    <w:p w:rsidR="00000000" w:rsidDel="00000000" w:rsidP="00000000" w:rsidRDefault="00000000" w:rsidRPr="00000000" w14:paraId="000003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APJR also covers the continuing education of incumbent magistrates and judicial personnel nationwide, as well as the discipline and supervision of all judges; reforms in judicial compensation; and the equipment. Finally, the APJR encompasses the relationship of the judiciary with its various publics, as well as the development of the judicial institutions.</w:t>
      </w:r>
    </w:p>
    <w:p w:rsidR="00000000" w:rsidDel="00000000" w:rsidP="00000000" w:rsidRDefault="00000000" w:rsidRPr="00000000" w14:paraId="000003A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A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Justice Essential to Good Governance</w:t>
      </w:r>
    </w:p>
    <w:p w:rsidR="00000000" w:rsidDel="00000000" w:rsidP="00000000" w:rsidRDefault="00000000" w:rsidRPr="00000000" w14:paraId="000003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APJR has been crafted on the proposition that stability and predictability in the dispensation of justice which in turn is a prerequisite for economic development. In other words, the observance of the rule of law is necessary in a democracy to enable the government to improve the economic plight of the people. Indeed, speedy justice, democracy and the economy are intertwined in one tapestry of governance.</w:t>
      </w:r>
    </w:p>
    <w:p w:rsidR="00000000" w:rsidDel="00000000" w:rsidP="00000000" w:rsidRDefault="00000000" w:rsidRPr="00000000" w14:paraId="000003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Supreme Court is very pleased with the enthusiastic support and assistance given to the APJR by the international community, especially multinational developmental agencies like the United Nations Development Program or UNDP; the World Bank; the Asian Development Bank; the European Union; and national aid agencies from Australia, Canada, Great Britain, Japan, the Netherlands and the United States. It also receives grants from private philanthropic organizations like The Asia Foundation, the American Bar Association-Asia Law Initiative, the Rule of Law Initiatives (Role), and the Judicial Institutes of Australia and Canada.</w:t>
      </w:r>
    </w:p>
    <w:p w:rsidR="00000000" w:rsidDel="00000000" w:rsidP="00000000" w:rsidRDefault="00000000" w:rsidRPr="00000000" w14:paraId="000003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APJR programs and projects numbering over 100 cannot be thoroughly discussed in this address, but I will attempt to outline some of them along with the ACID problems I mentioned earlier.</w:t>
      </w:r>
    </w:p>
    <w:p w:rsidR="00000000" w:rsidDel="00000000" w:rsidP="00000000" w:rsidRDefault="00000000" w:rsidRPr="00000000" w14:paraId="000003A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A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Access to Justice by the Poor</w:t>
      </w:r>
    </w:p>
    <w:p w:rsidR="00000000" w:rsidDel="00000000" w:rsidP="00000000" w:rsidRDefault="00000000" w:rsidRPr="00000000" w14:paraId="000003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letter of ACID stands for access to justice by the poor. Our present Constitution is pro-poor, pro-labor and pro-human rights. Having risen from the ashes of an authoritarian regime, it is international in outlook, promotive of social justice, respectful of human rights, responsive to the role of women, protective of labor, and cognizant of the rights of indigenous cultural communities.</w:t>
      </w:r>
    </w:p>
    <w:p w:rsidR="00000000" w:rsidDel="00000000" w:rsidP="00000000" w:rsidRDefault="00000000" w:rsidRPr="00000000" w14:paraId="000003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Constitution spells out in neat detail the rights of persons accused of crime.' It assures them of free access to the courts and adequate legal assistance, which "shall not be denied to any person by reason of poverty."10 Moreover, our fundamental law provides in clear black-and-white provisions the so-called Miranda rights of accused persons." In all criminal prosecutions, due process and the right to competent and independent counsel are guaranteed. </w:t>
      </w:r>
    </w:p>
    <w:p w:rsidR="00000000" w:rsidDel="00000000" w:rsidP="00000000" w:rsidRDefault="00000000" w:rsidRPr="00000000" w14:paraId="000003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social justice is given high priority in our constitutional hierarchy.!3 To implement the pro-poor constitutional mandates, Congress has passed several laws that aim, among others, to (1) define the rights of persons arrested or detained; (2) protect women and children from domestic violence; (3) protect children from abuse, exploitation and discrimination;16 (4) penalize violations of basic human to acquire low-cost housing; (6) develop agriculture and empower small farmers;19 and (7) accord protection to labor.</w:t>
      </w:r>
    </w:p>
    <w:p w:rsidR="00000000" w:rsidDel="00000000" w:rsidP="00000000" w:rsidRDefault="00000000" w:rsidRPr="00000000" w14:paraId="000003A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B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Supreme Court's Role in Fostering Social Justice</w:t>
      </w:r>
    </w:p>
    <w:p w:rsidR="00000000" w:rsidDel="00000000" w:rsidP="00000000" w:rsidRDefault="00000000" w:rsidRPr="00000000" w14:paraId="000003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more directly, the Supreme Court has opened the justice system to indigents. Thus, it exempts them from the payment of docket and other fees and transcripts of stenographic notes; grants free legal counsel to indigents; requires lawyers to provide free representation to poor litigants; and provides subsidy to the Free Legal Aid program of the Integrated Bar of the Philippines.</w:t>
      </w:r>
    </w:p>
    <w:p w:rsidR="00000000" w:rsidDel="00000000" w:rsidP="00000000" w:rsidRDefault="00000000" w:rsidRPr="00000000" w14:paraId="000003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long line of cases, the Philippine Supreme Court has been openly and unabashedly pro-poor, pro-labor and pro-human rights. In Ang Bagong Bayani-OFW Labor Party v. Commission on Elections,24 for instance, the high court held that the Filipino-style party-list system was reserved for the poor and the marginalized. In that Decision, the Court said:</w:t>
      </w:r>
    </w:p>
    <w:p w:rsidR="00000000" w:rsidDel="00000000" w:rsidP="00000000" w:rsidRDefault="00000000" w:rsidRPr="00000000" w14:paraId="000003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ironic, xxx that the marginalized and underrepresented in our midst are the majority who wallow in poverty, destitution and infirmity. It was for them that the party- genuine hope, but genuine power; to give them the opportunity to be elected and to represent the specific concerns of their constituencies; and simply to give them a direct voice in Congress and in the larger affairs of the State. In its noblest sense, the party-list system truly empowers the masses and ushers a new hope for genuine change. Verily, it invites those marginalized and underrepresented in the past -- the farm hands, the fisher folk, the urban poor, even those in the underground movement -- to come out and participate, as indeed many of them came out and participated during the last elections. The State cannot now disappoint and frustrate them by disabling and desecrating this social justice vehicle.'</w:t>
      </w:r>
    </w:p>
    <w:p w:rsidR="00000000" w:rsidDel="00000000" w:rsidP="00000000" w:rsidRDefault="00000000" w:rsidRPr="00000000" w14:paraId="000003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Nowhere is the bias of the Constitution and the Supreme Court for the poor clearer than in labor law decisions. Under the Court's watchful eyes and steady hands bloomed and thrived the seeds sown in 1940 by Calalang v. Williams. For sure, some of the battles that have been waged on this front still rage to this day.</w:t>
      </w:r>
    </w:p>
    <w:p w:rsidR="00000000" w:rsidDel="00000000" w:rsidP="00000000" w:rsidRDefault="00000000" w:rsidRPr="00000000" w14:paraId="000003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magnitude and viciousness of human rights violations in our recent history prompted the Court to strengthen the protection of our people's fundamental rights. It has been uncompromising in (1) penalizing judges who have failed to inform uneducated accused persons of their right to counsel; (2) annulling lower court judgments in which judges have failed to conduct a "searching inquiry" whenever the accused waived their right to be heard and to plead guilty to the charge against them; (3) voiding judgments that have not conformed with the constitutional standards of form and substance; and (4) extending the protection of the Universal Declaration of Human Rights to everyone, including aliens.</w:t>
      </w:r>
    </w:p>
    <w:p w:rsidR="00000000" w:rsidDel="00000000" w:rsidP="00000000" w:rsidRDefault="00000000" w:rsidRPr="00000000" w14:paraId="000003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Access to justice has received considerable attention the Court has conducted (1) a diagnostic study of the capabilities and limitations of the Department of Justice;31 (2) a research on how penal institutions work; and (3) a participatory program to assess the strengths and weaknesses of our jails.32</w:t>
      </w:r>
    </w:p>
    <w:p w:rsidR="00000000" w:rsidDel="00000000" w:rsidP="00000000" w:rsidRDefault="00000000" w:rsidRPr="00000000" w14:paraId="000003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these I should add the jail decongestion project undertaken by the Integrated Bar of the Philippines (IBP) - with UNDP funding - in the Manila, Pasay, Quezon City and Pasig City jails. Also worth mentioning is the elimination of gender bias and the equalization of political and civil opportunities for both men and women. </w:t>
      </w:r>
    </w:p>
    <w:p w:rsidR="00000000" w:rsidDel="00000000" w:rsidP="00000000" w:rsidRDefault="00000000" w:rsidRPr="00000000" w14:paraId="000003B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B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Rehabilitating Internally Displaced Persons and Communities</w:t>
      </w:r>
    </w:p>
    <w:p w:rsidR="00000000" w:rsidDel="00000000" w:rsidP="00000000" w:rsidRDefault="00000000" w:rsidRPr="00000000" w14:paraId="000003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assistance from the European Union (EU), the Supreme Court has also embarked on "strengthening the courts for internally displaced persons and communities," a component of the project called "Rehabilitating Internally Displaced Persons and Communities in Southern Philippines." The mother project seeks to address the rehabilitation and resettlement of at least 10,000 displaced families in Southern Philippines. </w:t>
      </w:r>
    </w:p>
    <w:p w:rsidR="00000000" w:rsidDel="00000000" w:rsidP="00000000" w:rsidRDefault="00000000" w:rsidRPr="00000000" w14:paraId="000003B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B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Justice on Wheels</w:t>
      </w:r>
    </w:p>
    <w:p w:rsidR="00000000" w:rsidDel="00000000" w:rsidP="00000000" w:rsidRDefault="00000000" w:rsidRPr="00000000" w14:paraId="000003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increase the accessibility of the judicial system, especially to the poor and the disadvantaged, the Supreme Court launched its Justice on Wheels program on December 21, 2004. The first three mobile courts --large buses staffed by a judge, a prosecutor, and a stenographer, among others -- are designed to bring the courts to places where they would otherwise be inaccessible. The mobile courts have already made an impact on our efforts to decongest jails and speedily resolve family problems.</w:t>
      </w:r>
    </w:p>
    <w:p w:rsidR="00000000" w:rsidDel="00000000" w:rsidP="00000000" w:rsidRDefault="00000000" w:rsidRPr="00000000" w14:paraId="000003B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B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Combating Corruption</w:t>
      </w:r>
    </w:p>
    <w:p w:rsidR="00000000" w:rsidDel="00000000" w:rsidP="00000000" w:rsidRDefault="00000000" w:rsidRPr="00000000" w14:paraId="000003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 in ACID is very crucial, because it addresses the public's most wanted reform -- the drastic reduction, if not total elimination, of corruption.</w:t>
      </w:r>
    </w:p>
    <w:p w:rsidR="00000000" w:rsidDel="00000000" w:rsidP="00000000" w:rsidRDefault="00000000" w:rsidRPr="00000000" w14:paraId="000003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Corruption takes many forms, not just direct bribery. Sometimes, it hides behind many Filipino cultural and family ties and occurs in the form of what I call the plague of "ships" -- kinship, friendship, relationship and fellowship.</w:t>
      </w:r>
    </w:p>
    <w:p w:rsidR="00000000" w:rsidDel="00000000" w:rsidP="00000000" w:rsidRDefault="00000000" w:rsidRPr="00000000" w14:paraId="000003C2">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The main solutions we have adopted to combat the "C" in ACID are strict entrance and promotion requirements in the judiciary, continuing ethical education, stricter disciplinary measures, and improvement of the compensation of judges.</w:t>
      </w:r>
      <w:r w:rsidDel="00000000" w:rsidR="00000000" w:rsidRPr="00000000">
        <w:rPr>
          <w:rtl w:val="0"/>
        </w:rPr>
      </w:r>
    </w:p>
    <w:p w:rsidR="00000000" w:rsidDel="00000000" w:rsidP="00000000" w:rsidRDefault="00000000" w:rsidRPr="00000000" w14:paraId="000003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shall discuss all these measures later, in connection with the problem of incompetence. For now let me just call attention to a new law, Republic Act 9227, which doubles judicial compensation through special allowances - 25 percent of the previous rates - every year for four years, starting in November 2003. By November of this year, upon full implementation of the law, our judges will receive double their salaries four years ago.</w:t>
      </w:r>
    </w:p>
    <w:p w:rsidR="00000000" w:rsidDel="00000000" w:rsidP="00000000" w:rsidRDefault="00000000" w:rsidRPr="00000000" w14:paraId="000003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Supreme Court is grateful for this law, it is nonetheless looking forward to a more permanent solution to the compensation issue. It is asking Congress to give it a lump-sum appropriation equal to a fixed percentage - say, two percent of the national government budget - with authority to be given to the Supreme Court to divide it according to the needs of the judiciary. Right now, the judiciary’s share in the national budget is less than one percent.</w:t>
      </w:r>
    </w:p>
    <w:p w:rsidR="00000000" w:rsidDel="00000000" w:rsidP="00000000" w:rsidRDefault="00000000" w:rsidRPr="00000000" w14:paraId="000003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the judiciary hopes to be exempted from the Salary Standardization Law governing salaries in the Executive Department. This exemption will enable the Supreme Court to give proper compensation to judges from the lump sum appropriated.</w:t>
      </w:r>
    </w:p>
    <w:p w:rsidR="00000000" w:rsidDel="00000000" w:rsidP="00000000" w:rsidRDefault="00000000" w:rsidRPr="00000000" w14:paraId="000003C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C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Incompetence</w:t>
      </w:r>
    </w:p>
    <w:p w:rsidR="00000000" w:rsidDel="00000000" w:rsidP="00000000" w:rsidRDefault="00000000" w:rsidRPr="00000000" w14:paraId="000003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let me discuss our reforms to address the "incompetence" component of ACID. As I said earlier, the APJR starts with the bar examinations. In this area, our Supreme Court adopted broad changes on June 8, 2004.</w:t>
      </w:r>
    </w:p>
    <w:p w:rsidR="00000000" w:rsidDel="00000000" w:rsidP="00000000" w:rsidRDefault="00000000" w:rsidRPr="00000000" w14:paraId="000003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structural and policy reforms include proposals for the appointment of a tenured board of bar examiners, in lieu of an ad hoc committee appointed every year; and the investigation of character and fitness as a prerequisite for taking the bar examinations.36 Along with essay test questions, the objective multiple-choice type has already been introduced in the examinations.</w:t>
      </w:r>
    </w:p>
    <w:p w:rsidR="00000000" w:rsidDel="00000000" w:rsidP="00000000" w:rsidRDefault="00000000" w:rsidRPr="00000000" w14:paraId="000003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also veering our reforms towards the adoption of alternative grading methods, such as scaling, to promote test equity and to standardize the levels of test difficulty; and towards the eventual computerization or automation of the bar examinations to facilitate application, testing and reporting procedures.</w:t>
      </w:r>
    </w:p>
    <w:p w:rsidR="00000000" w:rsidDel="00000000" w:rsidP="00000000" w:rsidRDefault="00000000" w:rsidRPr="00000000" w14:paraId="000003C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C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Mandatory Continuing Legal Education</w:t>
      </w:r>
    </w:p>
    <w:p w:rsidR="00000000" w:rsidDel="00000000" w:rsidP="00000000" w:rsidRDefault="00000000" w:rsidRPr="00000000" w14:paraId="000003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those who have passed the bar examinations and have become attorneys-at-law, the Mandatory Continuing Legal Education (MCLE)3 program has been strengthened by the Supreme Court to ensure that members of the bar are continuously updated on current laws and jurisprudence. The MCLE requires lawyers to complete training hours in various law subjects, including legal ethics, before they can renew their licenses. </w:t>
      </w:r>
    </w:p>
    <w:p w:rsidR="00000000" w:rsidDel="00000000" w:rsidP="00000000" w:rsidRDefault="00000000" w:rsidRPr="00000000" w14:paraId="000003C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C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Judicial and Bar Council</w:t>
      </w:r>
    </w:p>
    <w:p w:rsidR="00000000" w:rsidDel="00000000" w:rsidP="00000000" w:rsidRDefault="00000000" w:rsidRPr="00000000" w14:paraId="000003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eliminating incompetence in the judiciary, the Judicial and Bar Council (BCJ* performs three critical "S" tasks: search for, screen and select the best and brightest lawyers to join the judiciary. In the past, the JBC concentrated only on the second and the third Ss; that is, it merely screened and selected nominees. On my initiative, however, it expanded its functions by conducting an activist search.</w:t>
      </w:r>
    </w:p>
    <w:p w:rsidR="00000000" w:rsidDel="00000000" w:rsidP="00000000" w:rsidRDefault="00000000" w:rsidRPr="00000000" w14:paraId="000003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in a constant search for new magistrates, the JBC is conducting constant dialogues with the bar, the academe, nongovernmental groups, the media, and the general public.</w:t>
      </w:r>
    </w:p>
    <w:p w:rsidR="00000000" w:rsidDel="00000000" w:rsidP="00000000" w:rsidRDefault="00000000" w:rsidRPr="00000000" w14:paraId="000003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there is an urgent need to fill the many vacancies especially on the lower levels of our judiciary. As of the end of 2005, the total vacancy rate was 29.49 percent. Reducing this vacancy rate through the appointment of the best and brightest lawyers will solve not only the "I" in ACID, but also the "D" or delay in the adjudication of cases.</w:t>
      </w:r>
    </w:p>
    <w:p w:rsidR="00000000" w:rsidDel="00000000" w:rsidP="00000000" w:rsidRDefault="00000000" w:rsidRPr="00000000" w14:paraId="000003D3">
      <w:pPr>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Moreover, the JBC can now be more accessible, providing a feedback mechanism for the public. Very recently, on April 21, 2006, it opened its own website, www.jbc.supremecourt.gov.ph, which will be hyperlinked to and made accessible from the main page of the Supreme Court's own. The JBC website contains much information, including vacancies in the courts and requirements for nomination. (For more discussion on the work of the JBC, please read Chapter 5, "Nominating the Best and the Brightest.")</w:t>
      </w:r>
      <w:r w:rsidDel="00000000" w:rsidR="00000000" w:rsidRPr="00000000">
        <w:rPr>
          <w:rtl w:val="0"/>
        </w:rPr>
      </w:r>
    </w:p>
    <w:p w:rsidR="00000000" w:rsidDel="00000000" w:rsidP="00000000" w:rsidRDefault="00000000" w:rsidRPr="00000000" w14:paraId="000003D4">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D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mallCaps w:val="0"/>
          <w:strike w:val="0"/>
          <w:sz w:val="22"/>
          <w:szCs w:val="22"/>
          <w:u w:val="none"/>
          <w:shd w:fill="auto" w:val="clear"/>
          <w:vertAlign w:val="baseline"/>
          <w:rtl w:val="0"/>
        </w:rPr>
        <w:t xml:space="preserve">Judicial Education</w:t>
      </w:r>
      <w:r w:rsidDel="00000000" w:rsidR="00000000" w:rsidRPr="00000000">
        <w:rPr>
          <w:rtl w:val="0"/>
        </w:rPr>
      </w:r>
    </w:p>
    <w:p w:rsidR="00000000" w:rsidDel="00000000" w:rsidP="00000000" w:rsidRDefault="00000000" w:rsidRPr="00000000" w14:paraId="000003D6">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The judges are kept up-to-date with current jurisprudence and laws by the Philippine Judicial</w:t>
      </w:r>
      <w:r w:rsidDel="00000000" w:rsidR="00000000" w:rsidRPr="00000000">
        <w:rPr>
          <w:rFonts w:ascii="Georgia" w:cs="Georgia" w:eastAsia="Georgia" w:hAnsi="Georgia"/>
          <w:sz w:val="22"/>
          <w:szCs w:val="22"/>
          <w:rtl w:val="0"/>
        </w:rPr>
        <w:t xml:space="preserve"> Academy (PhilJA). Incidentally, the best news for the PhilJA these days is the Japanese government's grant of P300 million to build the PhilJA Training Center in Tagaytay City. The Center is envisioned to be the permanent venue not only for the continuing education of incumbent judges, but also for the training of those aspiring to join the judiciary.</w:t>
      </w:r>
    </w:p>
    <w:p w:rsidR="00000000" w:rsidDel="00000000" w:rsidP="00000000" w:rsidRDefault="00000000" w:rsidRPr="00000000" w14:paraId="000003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quickly add that the check representing this P300 million grant (about US $6 million) was already handed to the government, and eventually to the Supreme Court, by Japanese Ambassador Ryuichiro Yamazaki on January 26, 2006. (For a detailed discussion of PhilJA's programs, please read Chapter 7, " A School Par Excellence for Judges.")</w:t>
      </w:r>
    </w:p>
    <w:p w:rsidR="00000000" w:rsidDel="00000000" w:rsidP="00000000" w:rsidRDefault="00000000" w:rsidRPr="00000000" w14:paraId="000003D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D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Codes of Conduct</w:t>
      </w:r>
    </w:p>
    <w:p w:rsidR="00000000" w:rsidDel="00000000" w:rsidP="00000000" w:rsidRDefault="00000000" w:rsidRPr="00000000" w14:paraId="000003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has also strictly enforced the lawyer's oath. During the last six years, it has fined, warned, censured, admonished, reprimanded, ordered arrested, suspended or disbarred 463 lawyers for violations of the Code of Professional Responsibility.</w:t>
      </w:r>
    </w:p>
    <w:p w:rsidR="00000000" w:rsidDel="00000000" w:rsidP="00000000" w:rsidRDefault="00000000" w:rsidRPr="00000000" w14:paraId="000003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the Supreme Court adopted on June 1, 2004, the New Code of Judicial Conduct for the Philippine Judiciary. The code was patterned after the Bangalore Principles of Judicial Conduct ("Bangalore Draft'), crafted by the Judicial Group that had tackled "Strengthening Judicial Integrity" under the aegis of the United Nations.</w:t>
      </w:r>
    </w:p>
    <w:p w:rsidR="00000000" w:rsidDel="00000000" w:rsidP="00000000" w:rsidRDefault="00000000" w:rsidRPr="00000000" w14:paraId="000003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before the new code was adopted, the Supreme Court had already been strictly enforcing the earlier Canons of Judicial Ethics and the (old) Code of Judicial Conduct of the Philippines. From 1999 to 2004, the Court had - - after appropriate proceedings - -penalized 660 justices and judges with reprimand, censure, fine, forfeiture of benefits, suspension, or</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dismissal from the service.</w:t>
      </w:r>
      <w:r w:rsidDel="00000000" w:rsidR="00000000" w:rsidRPr="00000000">
        <w:rPr>
          <w:rtl w:val="0"/>
        </w:rPr>
      </w:r>
    </w:p>
    <w:p w:rsidR="00000000" w:rsidDel="00000000" w:rsidP="00000000" w:rsidRDefault="00000000" w:rsidRPr="00000000" w14:paraId="000003D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D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mallCaps w:val="0"/>
          <w:strike w:val="0"/>
          <w:sz w:val="22"/>
          <w:szCs w:val="22"/>
          <w:u w:val="none"/>
          <w:shd w:fill="auto" w:val="clear"/>
          <w:vertAlign w:val="baseline"/>
          <w:rtl w:val="0"/>
        </w:rPr>
        <w:t xml:space="preserve">Judicial Excellence Awards</w:t>
      </w:r>
      <w:r w:rsidDel="00000000" w:rsidR="00000000" w:rsidRPr="00000000">
        <w:rPr>
          <w:rtl w:val="0"/>
        </w:rPr>
      </w:r>
    </w:p>
    <w:p w:rsidR="00000000" w:rsidDel="00000000" w:rsidP="00000000" w:rsidRDefault="00000000" w:rsidRPr="00000000" w14:paraId="000003DF">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While our high court has been strict in disciplining the misfits and the errants, it has been just as enthusiastic in honoring the faithful and the exemplary through its annual Judicial Excellence Awards. In this program, we search for, recognize and reward outstanding judges and clerks of court. The search for outstanding men and women in the judiciary was begun by the Foundation</w:t>
      </w:r>
      <w:r w:rsidDel="00000000" w:rsidR="00000000" w:rsidRPr="00000000">
        <w:rPr>
          <w:rFonts w:ascii="Georgia" w:cs="Georgia" w:eastAsia="Georgia" w:hAnsi="Georgia"/>
          <w:sz w:val="22"/>
          <w:szCs w:val="22"/>
          <w:rtl w:val="0"/>
        </w:rPr>
        <w:t xml:space="preserve"> for Judicial Excellence in 1991. In 2004, however, the Supreme Court took over this annual endeavor.</w:t>
      </w:r>
    </w:p>
    <w:p w:rsidR="00000000" w:rsidDel="00000000" w:rsidP="00000000" w:rsidRDefault="00000000" w:rsidRPr="00000000" w14:paraId="000003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year (2006), active work in the Search for Judicial Excellence has been turned over to the Society for Judicial Excellence, an association I helped organize in 2005. This society is composed of all previous Judicial Excellence Awardees.</w:t>
      </w:r>
    </w:p>
    <w:p w:rsidR="00000000" w:rsidDel="00000000" w:rsidP="00000000" w:rsidRDefault="00000000" w:rsidRPr="00000000" w14:paraId="000003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enable the members of the bench to rule on legal issues connected with the new sc i en ces and technologies, new rules of procedure have been promulgated by the Supreme Court. 47 These new rules cover, among others, the admission of electronic evidence, infringement of intellectual property rights, corporate rehabilitation, intra-corporate controversies, and the protection of juveniles in conflict with the law. Other notable improvements in the Rules of Court involve violence against women and their children;48 sexual harassment cases; proper work decorum in the judiciary; and criminal procedure governing death penalty cases. </w:t>
      </w:r>
    </w:p>
    <w:p w:rsidR="00000000" w:rsidDel="00000000" w:rsidP="00000000" w:rsidRDefault="00000000" w:rsidRPr="00000000" w14:paraId="000003E2">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E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"Justice-to-Justice" and "Judge-to-Judge" Dialogues</w:t>
      </w:r>
    </w:p>
    <w:p w:rsidR="00000000" w:rsidDel="00000000" w:rsidP="00000000" w:rsidRDefault="00000000" w:rsidRPr="00000000" w14:paraId="000003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to improve the judicial environment, our Supreme Court has embarked on "Justice-to-Justice" and "Judge-to-Judge" Dialogues to encourage intellectual exchanges among judges of the world. These dialogues have been made possible by funding assistance from the US Agency for International Development (USAID) through the American Bar Association-Asia Law Initiative.</w:t>
      </w:r>
    </w:p>
    <w:p w:rsidR="00000000" w:rsidDel="00000000" w:rsidP="00000000" w:rsidRDefault="00000000" w:rsidRPr="00000000" w14:paraId="000003E5">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E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Delay in the Delivery of Justice</w:t>
      </w:r>
    </w:p>
    <w:p w:rsidR="00000000" w:rsidDel="00000000" w:rsidP="00000000" w:rsidRDefault="00000000" w:rsidRPr="00000000" w14:paraId="000003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last item encompassed by ACID is delay in the delivery of justice. Solutions to this problem are intertwined with the previous discussion, especially the reduction of the vacancy rate and the improvement of the working skills of our judges.</w:t>
      </w:r>
    </w:p>
    <w:p w:rsidR="00000000" w:rsidDel="00000000" w:rsidP="00000000" w:rsidRDefault="00000000" w:rsidRPr="00000000" w14:paraId="000003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Along with corruption, delay in the delivery of  justice is the most watched area of reform demand. Cognizant of the urgency of this problem, I immediately created - upon assuming office as Chief Justice - - the Committee on Zero Backlog to monitor the flow of cases and to prioritize the resolutions of old ones. I am pleased to report that all the members of the Court have joined hands in resolving these old cases, as soon as possible within this year.</w:t>
      </w:r>
    </w:p>
    <w:p w:rsidR="00000000" w:rsidDel="00000000" w:rsidP="00000000" w:rsidRDefault="00000000" w:rsidRPr="00000000" w14:paraId="000003E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E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Computerized Case Management and Tracking</w:t>
      </w:r>
    </w:p>
    <w:p w:rsidR="00000000" w:rsidDel="00000000" w:rsidP="00000000" w:rsidRDefault="00000000" w:rsidRPr="00000000" w14:paraId="000003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ease case congestion, the Court has introduced many projects involving the introduction of modern court technology. Let me discuss a few of them.</w:t>
      </w:r>
    </w:p>
    <w:p w:rsidR="00000000" w:rsidDel="00000000" w:rsidP="00000000" w:rsidRDefault="00000000" w:rsidRPr="00000000" w14:paraId="000003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 early 1990s, the Supreme Court has started computerizing its administrative, personnel and financial processes. The computerization has, however, been largely in the form of independent hardware-software components. These existing stand-alone computerized financial, personnel, and administrative systems have been upgraded by the Court. The APJR, through the Committee on Computerization, has recently embarked on the total computerization of the entire judiciary. With the support of the USAID, the Court has pilot-tested in trial courts in Pasay City the Case Flow Management (CFM) system. The CFM is a computer program designed to expedite the resolution of cases through the effective monitoring and strict observance of time limits in the flow of case events, from filing to disposition.</w:t>
      </w:r>
    </w:p>
    <w:p w:rsidR="00000000" w:rsidDel="00000000" w:rsidP="00000000" w:rsidRDefault="00000000" w:rsidRPr="00000000" w14:paraId="000003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Case Administration Management Information System (CAMIS) -a second computer project supported by the Canadian International Development Agency (CIDA) - has also been pilot-tested in Metro Manila. CAMIS automates statistical data to improve case tracking and reporting. On May 8, 2006, its equipment was officially turned over to the Supreme Court.</w:t>
      </w:r>
    </w:p>
    <w:p w:rsidR="00000000" w:rsidDel="00000000" w:rsidP="00000000" w:rsidRDefault="00000000" w:rsidRPr="00000000" w14:paraId="000003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Through this project, the Court aims to build and strengthen the capacity of the Office of the Court Administrator and the Management Information Systems Office. The goal is to evolve a publicly accessible automated system that will be able to provide a comprehensive database of all cases, including the current status of each.</w:t>
      </w:r>
    </w:p>
    <w:p w:rsidR="00000000" w:rsidDel="00000000" w:rsidP="00000000" w:rsidRDefault="00000000" w:rsidRPr="00000000" w14:paraId="000003E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Complete Computerization of the Sandiganbayan</w:t>
      </w:r>
    </w:p>
    <w:p w:rsidR="00000000" w:rsidDel="00000000" w:rsidP="00000000" w:rsidRDefault="00000000" w:rsidRPr="00000000" w14:paraId="000003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Significantly, the Philippine judiciary will soon become "paperless." With the USAID's assistance, the Sandiganbayan--the anti-graft court of the country - -has undergone complete computerization, the launching of which I inaugurated on March 14, 2006. It is now possible to access electronically any of the 2,700 cases pending in the Sandiganbayan and to be updated on the re c or ds of th o secases.</w:t>
      </w:r>
    </w:p>
    <w:p w:rsidR="00000000" w:rsidDel="00000000" w:rsidP="00000000" w:rsidRDefault="00000000" w:rsidRPr="00000000" w14:paraId="000003F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Electronic Library</w:t>
      </w:r>
    </w:p>
    <w:p w:rsidR="00000000" w:rsidDel="00000000" w:rsidP="00000000" w:rsidRDefault="00000000" w:rsidRPr="00000000" w14:paraId="000003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November 19, 2004, the Court launched its fully electronic library, the first of its kind in Asia. This e-library was very recently opened for the free use of law schools also. Powered by a search engine, it cuts research time and elevates legal research to a new level of accuracy and comprehensiveness never imagined a few years ago. Already connected with the Internet, access to the Web is provided with CDs containing up-to-date legal reference materials.</w:t>
      </w:r>
    </w:p>
    <w:p w:rsidR="00000000" w:rsidDel="00000000" w:rsidP="00000000" w:rsidRDefault="00000000" w:rsidRPr="00000000" w14:paraId="000003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e-library is easy to access, because it is searchable; cheap, as there is no need to buy books; open 24 hours, 7 days a week; available anywhere in the world; and always up-to-date.</w:t>
      </w:r>
    </w:p>
    <w:p w:rsidR="00000000" w:rsidDel="00000000" w:rsidP="00000000" w:rsidRDefault="00000000" w:rsidRPr="00000000" w14:paraId="000003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February 20, 2006, I launched the extended connectivity of the Supreme Court e-library. It is now accessible not only to judges, but also to law schools nationwide. (See Chapter 1, "Digitizing Law Schools.")</w:t>
      </w:r>
    </w:p>
    <w:p w:rsidR="00000000" w:rsidDel="00000000" w:rsidP="00000000" w:rsidRDefault="00000000" w:rsidRPr="00000000" w14:paraId="000003F7">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F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Computer Literacy Program</w:t>
      </w:r>
    </w:p>
    <w:p w:rsidR="00000000" w:rsidDel="00000000" w:rsidP="00000000" w:rsidRDefault="00000000" w:rsidRPr="00000000" w14:paraId="000003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complement this hardware and software development, the Court is also undertaking a Computer Literacy Program for all the 28,000 judicial officials and employees throughout the country. Justices of the Supreme Court and the three appellate courts were the first to undergo a basic computer orientation seminar- workshop.</w:t>
      </w:r>
    </w:p>
    <w:p w:rsidR="00000000" w:rsidDel="00000000" w:rsidP="00000000" w:rsidRDefault="00000000" w:rsidRPr="00000000" w14:paraId="000003FA">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Consistent with our computerization program, the Supreme Court has, during the past five years, provided every courtroom in the country with at least one personal computer. A second one for every court has also been distributed. Even more significantly, the Court has recently approved an interest-free P1,000-per-month installment program to enable justices and judges to acquire and own their personal laptops.</w:t>
      </w:r>
      <w:r w:rsidDel="00000000" w:rsidR="00000000" w:rsidRPr="00000000">
        <w:rPr>
          <w:rtl w:val="0"/>
        </w:rPr>
      </w:r>
    </w:p>
    <w:p w:rsidR="00000000" w:rsidDel="00000000" w:rsidP="00000000" w:rsidRDefault="00000000" w:rsidRPr="00000000" w14:paraId="000003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my watch, this laptop acquisition project has been expanded to include ordinary rank-and-file employees.</w:t>
      </w:r>
    </w:p>
    <w:p w:rsidR="00000000" w:rsidDel="00000000" w:rsidP="00000000" w:rsidRDefault="00000000" w:rsidRPr="00000000" w14:paraId="000003F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Benchbook for Trial Court Judges</w:t>
      </w:r>
    </w:p>
    <w:p w:rsidR="00000000" w:rsidDel="00000000" w:rsidP="00000000" w:rsidRDefault="00000000" w:rsidRPr="00000000" w14:paraId="000003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the e-library, the Benchbook for Trial Court Judges aims to assist judges in research. Designed as an easy-to-search tool, the Benchbook enables magistrates to decide points of law as quickly as they arise in the course of a trial. It comes in both digital and paper versions. To guide judges in writing their decisions, our own Manual of Judicial Writing was developed last year and adopted this year.</w:t>
      </w:r>
    </w:p>
    <w:p w:rsidR="00000000" w:rsidDel="00000000" w:rsidP="00000000" w:rsidRDefault="00000000" w:rsidRPr="00000000" w14:paraId="000003F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Model Electronic Courts</w:t>
      </w:r>
    </w:p>
    <w:p w:rsidR="00000000" w:rsidDel="00000000" w:rsidP="00000000" w:rsidRDefault="00000000" w:rsidRPr="00000000" w14:paraId="000004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help from the World Bank, the Supreme Court is building model electronic courts in selected areas in the country; namely, the cities of Angeles, Lapulapu and Cagayan de Oro. These courts will serve as a preview to a nationwide courtroom construction program to be implemented in the future. Furthermore, the old Government Service Insurance System (GSIS) building, located on Arroceros Street in Manila, will soon be rehabilitated and converted into a modern hall of justice for Manila trial courts.</w:t>
      </w:r>
    </w:p>
    <w:p w:rsidR="00000000" w:rsidDel="00000000" w:rsidP="00000000" w:rsidRDefault="00000000" w:rsidRPr="00000000" w14:paraId="00000402">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40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E-Payment System</w:t>
      </w:r>
    </w:p>
    <w:p w:rsidR="00000000" w:rsidDel="00000000" w:rsidP="00000000" w:rsidRDefault="00000000" w:rsidRPr="00000000" w14:paraId="000004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April 21, 2006, I inaugurated our pilot e-payment system in the trial courts located in Quezon City and Makati. Under this program, docket and other court fees shall no longer be paid to the clerks of court, but directly to the nearest Land Bank branches.</w:t>
      </w:r>
    </w:p>
    <w:p w:rsidR="00000000" w:rsidDel="00000000" w:rsidP="00000000" w:rsidRDefault="00000000" w:rsidRPr="00000000" w14:paraId="000004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E-payment ensures the immediate payment of fees and, thus, the immediate credit of the funds to the judiciary. This system is important in the implementation of Republic Act No. 9227, which m and at es a 100 per cent increase in judicial compensation, with the increase to be culled from increases in docket and other fees.</w:t>
      </w:r>
    </w:p>
    <w:p w:rsidR="00000000" w:rsidDel="00000000" w:rsidP="00000000" w:rsidRDefault="00000000" w:rsidRPr="00000000" w14:paraId="000004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scheme also frees clerks of court from the temptations arising from holding cash. Many of them who had "borrowed" from these collections have been dismissed or heavily fined.</w:t>
      </w:r>
    </w:p>
    <w:p w:rsidR="00000000" w:rsidDel="00000000" w:rsidP="00000000" w:rsidRDefault="00000000" w:rsidRPr="00000000" w14:paraId="000004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paying correct and timely fees, litigants are also sparred from precipitate dismissals of their initiatory pleadings arising from the lack, insufficiency, or lateness of payment of court fees.</w:t>
      </w:r>
    </w:p>
    <w:p w:rsidR="00000000" w:rsidDel="00000000" w:rsidP="00000000" w:rsidRDefault="00000000" w:rsidRPr="00000000" w14:paraId="0000040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Broadband Connectivity for Metro Manila Courts</w:t>
      </w:r>
    </w:p>
    <w:p w:rsidR="00000000" w:rsidDel="00000000" w:rsidP="00000000" w:rsidRDefault="00000000" w:rsidRPr="00000000" w14:paraId="000004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facilitate easy electronic connection to the worldwide Web and to our e-library, the Supreme Court launched on April 6, 2006, an agreement with the Philippine Long Distance Telephone Company. The agreement involves a pilot program to connect all Metro Manila courts to the Internet through the provision of BizDSL services. The service will provide easier, faster, and even cheaper electronic access for these courts. Soon the coverage of this program will be extended nationwide, as PLDT expands its broadband capabilities.</w:t>
      </w:r>
    </w:p>
    <w:p w:rsidR="00000000" w:rsidDel="00000000" w:rsidP="00000000" w:rsidRDefault="00000000" w:rsidRPr="00000000" w14:paraId="0000040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C">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4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APJR has merited the support of major international and national developmental agencies. More important, it has been hailed as a model judicial reform program for developing countries during the International Conference and Showcase on Judicial Reforms held in Makati City, Philippines, on November 28-30, 2006.</w:t>
      </w:r>
    </w:p>
    <w:p w:rsidR="00000000" w:rsidDel="00000000" w:rsidP="00000000" w:rsidRDefault="00000000" w:rsidRPr="00000000" w14:paraId="000004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our judicial reform program is beginning to take root in our country. I trust that, with the continuing support of my colleagues in the judiciary, partners, the Philippine judiciary will be known for its four Ins of independence, integrity, industry and intelligence; one that renders quality judgments that will safeguard the liberty and nurture the prosperity of our people.</w:t>
      </w:r>
    </w:p>
    <w:p w:rsidR="00000000" w:rsidDel="00000000" w:rsidP="00000000" w:rsidRDefault="00000000" w:rsidRPr="00000000" w14:paraId="0000040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Chapter 11</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Digitizing Law Schools</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am glad to be with you today to launch the e-library simultaneously in eight law schools and</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universities nationwide. Aside from the Arellano</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University School of Law, this launching is simulcast live at the Aquinas University in Legazpi City, Saint Louis University in Baguio, Siliman University in Dumaguete, University of San Carlos in Cebu City,</w:t>
      </w:r>
      <w:r w:rsidDel="00000000" w:rsidR="00000000" w:rsidRPr="00000000">
        <w:rPr>
          <w:rFonts w:ascii="Georgia" w:cs="Georgia" w:eastAsia="Georgia" w:hAnsi="Georgia"/>
          <w:sz w:val="22"/>
          <w:szCs w:val="22"/>
          <w:rtl w:val="0"/>
        </w:rPr>
        <w:t xml:space="preserve"> Xavier University in Cagayan de Oro City, Ateneo de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Davao University, and Mindanao State University in</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Marawi City.</w:t>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The Supreme Court is particularly proud of the e-library. It is the first of its kind in our region of Asia and one of the few in the world.</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Moreover, it was conceived and developed in record time of less than a year and at a very minimal cost of US$10,000, which was granted by the World Bank.</w:t>
      </w:r>
    </w:p>
    <w:p w:rsidR="00000000" w:rsidDel="00000000" w:rsidP="00000000" w:rsidRDefault="00000000" w:rsidRPr="00000000" w14:paraId="000004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 we are sharing this innovation with law schools. By opening the Supreme Court's electronic library for the use of law professors and law students, we hope to make the study of the law easier, more convenient and more systematic.</w:t>
      </w:r>
    </w:p>
    <w:p w:rsidR="00000000" w:rsidDel="00000000" w:rsidP="00000000" w:rsidRDefault="00000000" w:rsidRPr="00000000" w14:paraId="000004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Study of Law in the Past</w:t>
      </w:r>
    </w:p>
    <w:p w:rsidR="00000000" w:rsidDel="00000000" w:rsidP="00000000" w:rsidRDefault="00000000" w:rsidRPr="00000000" w14:paraId="000004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law student of my time can only marvel today at the speed and accuracy with which cases can now be accessed, read, searched and downloaded. Indeed, things that were unimaginable years ago have been made possible by the digital age.</w:t>
      </w:r>
    </w:p>
    <w:p w:rsidR="00000000" w:rsidDel="00000000" w:rsidP="00000000" w:rsidRDefault="00000000" w:rsidRPr="00000000" w14:paraId="000004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of us who belong to the past generation would tell you - the professors and students of the 21st century - that during our era, the only way to secure our own copy of a decision was to wait for a mimeographed duplicate, which not only took time to make, but was oftentimes not too readable. And the best way to digest cases was to write them ourselves.</w:t>
      </w:r>
    </w:p>
    <w:p w:rsidR="00000000" w:rsidDel="00000000" w:rsidP="00000000" w:rsidRDefault="00000000" w:rsidRPr="00000000" w14:paraId="000004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all the students have to do is press a few keys and, presto, the case pops out of the screen for them to peruse, save and print. Not only that. After they electronically "cut and paste" the pertinent portions together, their digests are done and they are ready for recitations!</w:t>
      </w:r>
    </w:p>
    <w:p w:rsidR="00000000" w:rsidDel="00000000" w:rsidP="00000000" w:rsidRDefault="00000000" w:rsidRPr="00000000" w14:paraId="0000043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3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Battling the ACID judiciary</w:t>
      </w:r>
    </w:p>
    <w:p w:rsidR="00000000" w:rsidDel="00000000" w:rsidP="00000000" w:rsidRDefault="00000000" w:rsidRPr="00000000" w14:paraId="000004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assuming office as Chief Justice of the Philippines on December 21, 2005, I announced that I would continue the "Action Program for Judicial Reform" (APJR) started by my esteemed predecessor, Chief Justice Hilario G. Davide Jr. Pledging to lead a judiciary characterized by four Ins -- integrity, independence, industry and intelligence - I emphasized that my watch would focus on what I had code-named the judiciary's ACID problems: limited access to justice by the poor, corruption, incompetence and delay in the delivery of quality judgments.</w:t>
      </w:r>
    </w:p>
    <w:p w:rsidR="00000000" w:rsidDel="00000000" w:rsidP="00000000" w:rsidRDefault="00000000" w:rsidRPr="00000000" w14:paraId="000004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Unbelievable as it may seem, the Supreme Court over the years and of late has disciplined a number of lawyers and judges for various infractions, including incompetence and gross ignorance of the law. During the first month of this year alone, the Court had already sanctioned six lawyers and six judges. Of the six judges, one was found grossly ignorant of the law. He had failed to conduct immediately the preliminary investigation of two criminal cases for the rape of a child victim; worse, in utter disregard of Section 3 of Rule 112 of the Rules of Court, he had allowed the child to be cross-examined and be subjected to humiliation during the investigation.</w:t>
      </w:r>
    </w:p>
    <w:p w:rsidR="00000000" w:rsidDel="00000000" w:rsidP="00000000" w:rsidRDefault="00000000" w:rsidRPr="00000000" w14:paraId="000004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three of the six lawyers who were disciplined by the Court were suspended from the practice of law, for periods ranging from three months to one year. In one case, two government lawyers were reprimanded by the Court for not properly implementing the final and executory judgment issued by the high court.</w:t>
      </w:r>
    </w:p>
    <w:p w:rsidR="00000000" w:rsidDel="00000000" w:rsidP="00000000" w:rsidRDefault="00000000" w:rsidRPr="00000000" w14:paraId="000004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day and age of advanced technology, the Court regards these offenses of incompetence and gross ignorance of the law as alarming developments that must be abated at once. Thus, it has conscientiously searched for a solution to address these problems, which, like the other components of ACID, corrode justice.</w:t>
      </w:r>
    </w:p>
    <w:p w:rsidR="00000000" w:rsidDel="00000000" w:rsidP="00000000" w:rsidRDefault="00000000" w:rsidRPr="00000000" w14:paraId="0000043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3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Legal Research Made Easy</w:t>
      </w:r>
    </w:p>
    <w:p w:rsidR="00000000" w:rsidDel="00000000" w:rsidP="00000000" w:rsidRDefault="00000000" w:rsidRPr="00000000" w14:paraId="000004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electronic library is one undertaking that addresses incompetence. This e-age project, which took wing under the able tutelage of Justice Antonio T Carpio, was launched on November 19, 2004. Initially, it was developed for the use of the justices, officials and employees of the Supreme Court (SCJ. Since then, the e-library has metamorphosed. It is continually being updated and improved to respond to the needs and demands of users. Pending the full computerization of the judiciary, the e-library is now available to lower court judges via compact discs (CDs).</w:t>
      </w:r>
    </w:p>
    <w:p w:rsidR="00000000" w:rsidDel="00000000" w:rsidP="00000000" w:rsidRDefault="00000000" w:rsidRPr="00000000" w14:paraId="000004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bringing research up to the speed of light, the e-library provides our magistrates a useful and easy-to-use tool for deciding cases and preparing more scholarly disquisitions on a wide array of legal issues. Designed to be a judge's database, the e-library is a repository not only of the decisions and resolutions of the Supreme Court; it is also a data bank of circulars and administrative issuances, the Rules of Court, manuals and bench books, laws, the National Administrative Register, journals and law lists. The e-library is a formidable arsenal of legal knowledge, I should say.</w:t>
      </w:r>
    </w:p>
    <w:p w:rsidR="00000000" w:rsidDel="00000000" w:rsidP="00000000" w:rsidRDefault="00000000" w:rsidRPr="00000000" w14:paraId="000004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summarize, the e-library is unique because (1) It is cheap, since there is no more need to buy expensive Books; (2) it is always up-to-date, because decisions of the C are uploaded within 48 hours from the time they promulgated; (3) it is accessible anytime seven days a week, because it never closes; (4) it does not need space, but it is available anywhere and everywhere; (5) it is fully searchable - by word, phrase, case title, case number, subject matter, date of promulgation, name of parties, name of the justice who wrote the decision, and So on.</w:t>
      </w:r>
    </w:p>
    <w:p w:rsidR="00000000" w:rsidDel="00000000" w:rsidP="00000000" w:rsidRDefault="00000000" w:rsidRPr="00000000" w14:paraId="0000043B">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43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Training Judges in Technology</w:t>
      </w:r>
    </w:p>
    <w:p w:rsidR="00000000" w:rsidDel="00000000" w:rsidP="00000000" w:rsidRDefault="00000000" w:rsidRPr="00000000" w14:paraId="000004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course, we do realize that it may take some time for our magistrates to adapt to the new ways of doing e-research, but we are moving to solve that concern.</w:t>
      </w:r>
    </w:p>
    <w:p w:rsidR="00000000" w:rsidDel="00000000" w:rsidP="00000000" w:rsidRDefault="00000000" w:rsidRPr="00000000" w14:paraId="000004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Already, basic orientation courses in computer use have been introduced, starting with the Supreme Court and the appellate courts. The 2,000 judges nationwide will follow soon, as will the 26,000 employees of the judiciary. To complement the computer literacy program, the Court has also approved a computer acquisition program, which should enable judges, court attorneys, and even ordinary rank-and-file court employees to purchase -- through easy payment terms - laptop computers for their personal use. Soon also, affordable DSL subscriptions will be made available to them even in their homes. With these projects in place, our magistrates have no more excuse for failing to keep abreast with current laws and jurisprudence. Likewise, there would be less reason for failing to act on motions or to decide cases submitted for resolution.</w:t>
      </w:r>
    </w:p>
    <w:p w:rsidR="00000000" w:rsidDel="00000000" w:rsidP="00000000" w:rsidRDefault="00000000" w:rsidRPr="00000000" w14:paraId="0000043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Other Projects to Curb Incompetence</w:t>
      </w:r>
    </w:p>
    <w:p w:rsidR="00000000" w:rsidDel="00000000" w:rsidP="00000000" w:rsidRDefault="00000000" w:rsidRPr="00000000" w14:paraId="000004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Aside from the e-library, other projects designed to curb incompetence and inefficiency are also being implemented under the APJR. I do not have the time to discuss all of them today, but I do want to point out two important developments.</w:t>
      </w:r>
    </w:p>
    <w:p w:rsidR="00000000" w:rsidDel="00000000" w:rsidP="00000000" w:rsidRDefault="00000000" w:rsidRPr="00000000" w14:paraId="000004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Supreme Court is now about to start with the construction and equipment of the Philippine Judicial Academy (PhilJA) Development Center in Tagaytay City. The building of the Center has been made possible through a P300 million grant from the Japanese government. The PhiljA Center is envisioned to be not only an institution for upgrading the intellectual and ethical standards of our judges, but also an ASEAN center of judicial excellence.</w:t>
      </w:r>
    </w:p>
    <w:p w:rsidR="00000000" w:rsidDel="00000000" w:rsidP="00000000" w:rsidRDefault="00000000" w:rsidRPr="00000000" w14:paraId="000004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Sandiganbayan will be fully computerized by next month, March 2006. With the complete automation of court processes, it will be possible for anyone -- judges, lawyers, litigants, the media -- to determine, upon pressing a few computer keys, the exact status of any case in that court. Apart from solving incompetence, computerization will also minimize delay in the delivery of justice - another major component of ACID. Once perfected, this Sandiganbayan system will be the model for the complete computerization of the entire judiciary.</w:t>
      </w:r>
    </w:p>
    <w:p w:rsidR="00000000" w:rsidDel="00000000" w:rsidP="00000000" w:rsidRDefault="00000000" w:rsidRPr="00000000" w14:paraId="000004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Your Supreme Court has undertaken considerable effort to infuse capital, modernize facilities, and computerize day-to-day processes and systems. We do realize, however, that new technologies like the e-library are not enough; they can only be as good as the people who use them.</w:t>
      </w:r>
    </w:p>
    <w:p w:rsidR="00000000" w:rsidDel="00000000" w:rsidP="00000000" w:rsidRDefault="00000000" w:rsidRPr="00000000" w14:paraId="000004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conscious thought, the Court is launching the e-library in law schools and universities nationwide. It recognized that schools of law, not the courts, constitute the first line of defense against injustice. Indeed, the study of law and justice is an undertaking whose value rises when spread to others; thus, it must be disseminated to the fullest extent possible.</w:t>
      </w:r>
    </w:p>
    <w:p w:rsidR="00000000" w:rsidDel="00000000" w:rsidP="00000000" w:rsidRDefault="00000000" w:rsidRPr="00000000" w14:paraId="000004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your Chief Justice, I exhort you - law professors and students -- to draw upon the e-library as a cost-effective and highly efficient research tool in legal education. l ask you to digitize your law schools to help the country and the judiciary in rendering speedy, accurate and quality justice.</w:t>
      </w:r>
    </w:p>
    <w:p w:rsidR="00000000" w:rsidDel="00000000" w:rsidP="00000000" w:rsidRDefault="00000000" w:rsidRPr="00000000" w14:paraId="000004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448">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49">
      <w:pPr>
        <w:pStyle w:val="Heading1"/>
        <w:spacing w:after="0" w:before="0" w:lineRule="auto"/>
        <w:ind w:left="0" w:firstLine="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12</w:t>
      </w:r>
    </w:p>
    <w:p w:rsidR="00000000" w:rsidDel="00000000" w:rsidP="00000000" w:rsidRDefault="00000000" w:rsidRPr="00000000" w14:paraId="0000044A">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B">
      <w:pPr>
        <w:pStyle w:val="Heading2"/>
        <w:spacing w:after="0" w:before="0" w:lineRule="auto"/>
        <w:ind w:left="0" w:firstLine="0"/>
        <w:jc w:val="center"/>
        <w:rPr>
          <w:rFonts w:ascii="Georgia" w:cs="Georgia" w:eastAsia="Georgia" w:hAnsi="Georgia"/>
          <w:i w:val="0"/>
          <w:iCs w:val="0"/>
          <w:color w:val="000000"/>
          <w:sz w:val="22"/>
          <w:szCs w:val="22"/>
        </w:rPr>
      </w:pPr>
      <w:r w:rsidDel="00000000" w:rsidR="00000000" w:rsidRPr="00000000">
        <w:rPr>
          <w:rFonts w:ascii="Georgia" w:cs="Georgia" w:eastAsia="Georgia" w:hAnsi="Georgia"/>
          <w:i w:val="0"/>
          <w:iCs w:val="0"/>
          <w:color w:val="000000"/>
          <w:sz w:val="22"/>
          <w:szCs w:val="22"/>
          <w:rtl w:val="0"/>
        </w:rPr>
        <w:t xml:space="preserve">The Challenge of ADR</w:t>
      </w:r>
    </w:p>
    <w:p w:rsidR="00000000" w:rsidDel="00000000" w:rsidP="00000000" w:rsidRDefault="00000000" w:rsidRPr="00000000" w14:paraId="0000044C">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D">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pleased to meet all of you during this two-day "Conference on Arbitration for the Judiciary." Despite my hectic schedule, I cannot pass up the chance to attend this closing ceremony because of my special affinity with the cause of arbitration.</w:t>
      </w:r>
    </w:p>
    <w:p w:rsidR="00000000" w:rsidDel="00000000" w:rsidP="00000000" w:rsidRDefault="00000000" w:rsidRPr="00000000" w14:paraId="0000044E">
      <w:pPr>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As you may know, among the things I want to focus on during my term as Chief Justice are four acute problems of the judiciary: (a) limited access to justice by the poor, (b) corruption, (c) incompetence, and (d) delay in the delivery of quality judgments. I refer to these four as the ACID problems that corrode justice.</w:t>
      </w:r>
      <w:r w:rsidDel="00000000" w:rsidR="00000000" w:rsidRPr="00000000">
        <w:rPr>
          <w:rtl w:val="0"/>
        </w:rPr>
      </w:r>
    </w:p>
    <w:p w:rsidR="00000000" w:rsidDel="00000000" w:rsidP="00000000" w:rsidRDefault="00000000" w:rsidRPr="00000000" w14:paraId="0000044F">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One of the ways of avoiding delay is to resort to alternative dispute resolution methods, particularly arbitration.</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 happen to believe that an out-of-court settlement of a controversy usually works well for the</w:t>
      </w:r>
      <w:r w:rsidDel="00000000" w:rsidR="00000000" w:rsidRPr="00000000">
        <w:rPr>
          <w:rFonts w:ascii="Georgia" w:cs="Georgia" w:eastAsia="Georgia" w:hAnsi="Georgia"/>
          <w:sz w:val="22"/>
          <w:szCs w:val="22"/>
          <w:rtl w:val="0"/>
        </w:rPr>
        <w:t xml:space="preserve"> parties and the courts. It is fast and efficient; it also decongests court dockets, thereby allowing judges to concentrate on the bigger issues of national interest.</w:t>
      </w:r>
    </w:p>
    <w:p w:rsidR="00000000" w:rsidDel="00000000" w:rsidP="00000000" w:rsidRDefault="00000000" w:rsidRPr="00000000" w14:paraId="000004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course, I am also always happy to accept an invitation from Justice Ameurfina A. Melencio Herrera, whom I must commend for her tireless efforts to advance alternative modes of settling disputes through the Philippine Judicial Academy (PhilJA). I know she has put in a considerable amount of work and organization in bringing some of you to Manila and liaising with the other sponsors of this conference; namely, the Chartered Institute of Arbitrators (CIArb), Kuala Lumpur Regional Centre for Arbitration (KLRCA), Philippine Dispute Resolution Center, Inc. (PDRCI), United States Agency for International Development (USAID) and The Asia Foundation (TAF).</w:t>
      </w:r>
    </w:p>
    <w:p w:rsidR="00000000" w:rsidDel="00000000" w:rsidP="00000000" w:rsidRDefault="00000000" w:rsidRPr="00000000" w14:paraId="0000045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Institutionalizing ADR Mechanisms</w:t>
      </w:r>
    </w:p>
    <w:p w:rsidR="00000000" w:rsidDel="00000000" w:rsidP="00000000" w:rsidRDefault="00000000" w:rsidRPr="00000000" w14:paraId="00000453">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As I have already mentioned, the Philippine Supreme Court is actively behind efforts to institutionalize alternative dispute resolution (ADR) mechanisms. Upon the recommendation of the PhilJA, the Court resolved to integrate court-annexed mediation as a mandatory component of pretrial at the trial court level. It also recently approved recourse to mediation even at the appellate court level.</w:t>
      </w:r>
      <w:r w:rsidDel="00000000" w:rsidR="00000000" w:rsidRPr="00000000">
        <w:rPr>
          <w:rtl w:val="0"/>
        </w:rPr>
      </w:r>
    </w:p>
    <w:p w:rsidR="00000000" w:rsidDel="00000000" w:rsidP="00000000" w:rsidRDefault="00000000" w:rsidRPr="00000000" w14:paraId="000004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Supreme Court supports arbitration by encouraging its use in most commercial and civil controversies. Thus, the Court always defers to contractual provisions, by which the parties voluntarily agree to refer to arbitral bodies disputes that may arise in the course of their relations. Indeed, it encourages ADR especially in business transactions. This concept has also been integrated into the many judge-to-judge dialogues that have been held, in order to stress the importance of arbitration in de-clogging court dockets and in speeding up the delivery of justice.</w:t>
      </w:r>
    </w:p>
    <w:p w:rsidR="00000000" w:rsidDel="00000000" w:rsidP="00000000" w:rsidRDefault="00000000" w:rsidRPr="00000000" w14:paraId="000004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sure the arbitration papers and lectures that have been delivered during the past two days have generated fruitful discussions and exchanges of country experiences and best practices. These exchanges make for a much wider and fuller appreciation of the needs and problems of arbitration. I am certain that the participants from the Philippines have learned from Kuala Lumpur and Hong Kong, as well as those by our own.</w:t>
      </w:r>
    </w:p>
    <w:p w:rsidR="00000000" w:rsidDel="00000000" w:rsidP="00000000" w:rsidRDefault="00000000" w:rsidRPr="00000000" w14:paraId="000004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presenters from our two neighbor cities have expounded extensively on (1) their own and other countries' laws on and experiences in arbitration; (2) the United Nations Commission on International Trade Law (Uncitral) Model Law, which sets a simple yet effective model arbitration clause, and which has been found useful in interpreting various aspects of national arbitration; (3) salient features of the ration process, particularly the need for an arbitration agreement and party autonomy; (4) the issue arbitrability, mainly the jurisdiction of arbitral mals and the enforceability of their awards; and (5) recourse and enforceability of arbitral awards.</w:t>
      </w:r>
    </w:p>
    <w:p w:rsidR="00000000" w:rsidDel="00000000" w:rsidP="00000000" w:rsidRDefault="00000000" w:rsidRPr="00000000" w14:paraId="0000045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Problems on Diversity of Arbitration Laws</w:t>
      </w:r>
    </w:p>
    <w:p w:rsidR="00000000" w:rsidDel="00000000" w:rsidP="00000000" w:rsidRDefault="00000000" w:rsidRPr="00000000" w14:paraId="000004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a diversity of arbitration laws in various countries, like those concerning the seat of arbitration, the parties and their arbitration agreements, and the laws of the place of enforcement. Given this diversity, it is but natural that conflicts arise between and among related to the following: (1) existing legislations in our respective countries; (2) the mechanics of providing for an arbitration clause; (3) the choice of arbitrator, changing people's litigious attitudes; (5) the desirability arbitration proceedings; and (6) effective means to enforce or prevent the execution of an arbitral award. The extent and depth of your discussions of these topics indicate how strongly and deeply committed you are to the cause of arbitration.</w:t>
      </w:r>
    </w:p>
    <w:p w:rsidR="00000000" w:rsidDel="00000000" w:rsidP="00000000" w:rsidRDefault="00000000" w:rsidRPr="00000000" w14:paraId="000004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arbitration has metamorphosed into one big endeavor in the past decade or so. This fact is evident, especially in cases involving many complex issues transcending national boundaries - those arising from global trade and investments.</w:t>
      </w:r>
    </w:p>
    <w:p w:rsidR="00000000" w:rsidDel="00000000" w:rsidP="00000000" w:rsidRDefault="00000000" w:rsidRPr="00000000" w14:paraId="000004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courts struggling with clogged dockets and case settled out of court free these tribunals from the added of PhilJA's ADR Department, ADR helps "restore the role of the judiciary as the forum of last recourse of disputes that have failed earlier efforts of private accommodation and allow it to focus on issues of public interest."</w:t>
      </w:r>
    </w:p>
    <w:p w:rsidR="00000000" w:rsidDel="00000000" w:rsidP="00000000" w:rsidRDefault="00000000" w:rsidRPr="00000000" w14:paraId="0000045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How Courts Support Arbitration</w:t>
      </w:r>
    </w:p>
    <w:p w:rsidR="00000000" w:rsidDel="00000000" w:rsidP="00000000" w:rsidRDefault="00000000" w:rsidRPr="00000000" w14:paraId="000004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ADR - together with efforts to forge and strengthen it - should therefore sit well with the judiciaries of many countries, as it does with the Philippine Supreme Court. I am keenly delighted that you have decided to explore and talk about how courts may support the may do so are (1) settling issues of jurisdiction; (2) providing an interim relief or measure of protection; (3) taking evidence; (4) enforcing or repudiating arbitral a war ds; and 5) en sur in g that the part i es have a full rein on the arbitration process by finding means of keeping courts out of it, such as through anti-suit injunctions or through stays of parallel court proceedings.</w:t>
      </w:r>
    </w:p>
    <w:p w:rsidR="00000000" w:rsidDel="00000000" w:rsidP="00000000" w:rsidRDefault="00000000" w:rsidRPr="00000000" w14:paraId="000004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Professor Mario B. Valderrama presented quite an interesting discussion on the different approaches to court involvement in arbitration. His discussion was complemented by that of PDRCI President Eduardo Ceniza, who talked about the need for courts to provide interim measures in certain cases. These are cases in which the arbitral tribunal possesses no authority to order provisional or interim measures of protection. This scenario is recognized in Sections 28 and 29 of the Philippine ADR Law.</w:t>
      </w:r>
    </w:p>
    <w:p w:rsidR="00000000" w:rsidDel="00000000" w:rsidP="00000000" w:rsidRDefault="00000000" w:rsidRPr="00000000" w14:paraId="000004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course, we all recognize the difficulty of striking the right balance between the role of courts and that of arbitrators. Issues like those brought forth during the conference may linger for a time, while we look for ways of ironing out wrinkles and providing solutions to problems. New concerns are also most likely to surface in practice, as we grapple with the complexities and nuances of arbitration.</w:t>
      </w:r>
    </w:p>
    <w:p w:rsidR="00000000" w:rsidDel="00000000" w:rsidP="00000000" w:rsidRDefault="00000000" w:rsidRPr="00000000" w14:paraId="00000461">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46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Cooperating with Foreign Jurisdictions</w:t>
      </w:r>
    </w:p>
    <w:p w:rsidR="00000000" w:rsidDel="00000000" w:rsidP="00000000" w:rsidRDefault="00000000" w:rsidRPr="00000000" w14:paraId="000004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Facing such problems has always been the way with all great endeavors. Thus, forums like this are enormously important. They help us in (1) finding out how other jurisdictions have successfully dealt with their own problems; (2) sharing what have and have not worked in practice; (3) seeking ways to solve common concerns and issues; and (4) continuously hammering out new approaches to challenges as they come along. Individually, the challenge may seem daunting, but I am confident that collectively we shall all be victorious.</w:t>
      </w:r>
    </w:p>
    <w:p w:rsidR="00000000" w:rsidDel="00000000" w:rsidP="00000000" w:rsidRDefault="00000000" w:rsidRPr="00000000" w14:paraId="000004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close, let me again thank you for inviting me to this conference. I commend every one of you for contributing your thoughts and ideas on how best to push for and optimize the use of arbitration. My hope is for you to continue these productive exchanges, so that all may benefit from your combined wisdom and experience. I shall be very happy to receive a copy of your conference report and shall make every effort to respond both to the issues that are within my competence to address, as well as to changes that the Chief Justice or the Supreme Court has the authority to institute.</w:t>
      </w:r>
    </w:p>
    <w:p w:rsidR="00000000" w:rsidDel="00000000" w:rsidP="00000000" w:rsidRDefault="00000000" w:rsidRPr="00000000" w14:paraId="000004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our foreign speakers and participants, I hope you have enjoyed your visit. I bid you adieu. Have a pleasant trip home.</w:t>
      </w:r>
    </w:p>
    <w:p w:rsidR="00000000" w:rsidDel="00000000" w:rsidP="00000000" w:rsidRDefault="00000000" w:rsidRPr="00000000" w14:paraId="00000466">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Maraming salamat po.</w:t>
      </w:r>
      <w:r w:rsidDel="00000000" w:rsidR="00000000" w:rsidRPr="00000000">
        <w:rPr>
          <w:rtl w:val="0"/>
        </w:rPr>
      </w:r>
    </w:p>
    <w:p w:rsidR="00000000" w:rsidDel="00000000" w:rsidP="00000000" w:rsidRDefault="00000000" w:rsidRPr="00000000" w14:paraId="00000467">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68">
      <w:pPr>
        <w:pStyle w:val="Heading1"/>
        <w:ind w:left="0" w:firstLine="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13</w:t>
      </w:r>
    </w:p>
    <w:p w:rsidR="00000000" w:rsidDel="00000000" w:rsidP="00000000" w:rsidRDefault="00000000" w:rsidRPr="00000000" w14:paraId="0000046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6A">
      <w:pPr>
        <w:pStyle w:val="Heading2"/>
        <w:spacing w:after="0" w:before="0" w:lineRule="auto"/>
        <w:ind w:left="0" w:firstLine="0"/>
        <w:jc w:val="center"/>
        <w:rPr>
          <w:rFonts w:ascii="Georgia" w:cs="Georgia" w:eastAsia="Georgia" w:hAnsi="Georgia"/>
          <w:i w:val="0"/>
          <w:iCs w:val="0"/>
          <w:color w:val="000000"/>
          <w:sz w:val="22"/>
          <w:szCs w:val="22"/>
        </w:rPr>
      </w:pPr>
      <w:r w:rsidDel="00000000" w:rsidR="00000000" w:rsidRPr="00000000">
        <w:rPr>
          <w:rFonts w:ascii="Georgia" w:cs="Georgia" w:eastAsia="Georgia" w:hAnsi="Georgia"/>
          <w:i w:val="0"/>
          <w:iCs w:val="0"/>
          <w:color w:val="000000"/>
          <w:sz w:val="22"/>
          <w:szCs w:val="22"/>
          <w:rtl w:val="0"/>
        </w:rPr>
        <w:t xml:space="preserve">Ensuring the Success of the </w:t>
      </w:r>
    </w:p>
    <w:p w:rsidR="00000000" w:rsidDel="00000000" w:rsidP="00000000" w:rsidRDefault="00000000" w:rsidRPr="00000000" w14:paraId="0000046B">
      <w:pPr>
        <w:pStyle w:val="Heading2"/>
        <w:spacing w:after="0" w:before="0" w:lineRule="auto"/>
        <w:ind w:left="0" w:firstLine="0"/>
        <w:jc w:val="center"/>
        <w:rPr>
          <w:rFonts w:ascii="Georgia" w:cs="Georgia" w:eastAsia="Georgia" w:hAnsi="Georgia"/>
          <w:i w:val="0"/>
          <w:iCs w:val="0"/>
          <w:color w:val="000000"/>
          <w:sz w:val="22"/>
          <w:szCs w:val="22"/>
        </w:rPr>
      </w:pPr>
      <w:r w:rsidDel="00000000" w:rsidR="00000000" w:rsidRPr="00000000">
        <w:rPr>
          <w:rFonts w:ascii="Georgia" w:cs="Georgia" w:eastAsia="Georgia" w:hAnsi="Georgia"/>
          <w:i w:val="0"/>
          <w:iCs w:val="0"/>
          <w:color w:val="000000"/>
          <w:sz w:val="22"/>
          <w:szCs w:val="22"/>
          <w:rtl w:val="0"/>
        </w:rPr>
        <w:t xml:space="preserve">Philippine Judicial Reform Program</w:t>
      </w:r>
    </w:p>
    <w:p w:rsidR="00000000" w:rsidDel="00000000" w:rsidP="00000000" w:rsidRDefault="00000000" w:rsidRPr="00000000" w14:paraId="0000046C">
      <w:pPr>
        <w:jc w:val="center"/>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he ancient Code of Lipit-Ishtar was handed</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down by the ruler of Isin in 1868 to 1857 BC,</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about 150 years earlier than the more famou</w:t>
      </w:r>
      <w:r w:rsidDel="00000000" w:rsidR="00000000" w:rsidRPr="00000000">
        <w:rPr>
          <w:rFonts w:ascii="Georgia" w:cs="Georgia" w:eastAsia="Georgia" w:hAnsi="Georgia"/>
          <w:sz w:val="22"/>
          <w:szCs w:val="22"/>
          <w:rtl w:val="0"/>
        </w:rPr>
        <w:t xml:space="preserve">s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Code of Hammurabi. Included in the Code of Lipit-Ishtar, which has been translated into English from the old Sumerian language, is the following provision:</w:t>
      </w: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"If a man rented an ox and damaged its</w:t>
      </w:r>
      <w:r w:rsidDel="00000000" w:rsidR="00000000" w:rsidRPr="00000000">
        <w:rPr>
          <w:rFonts w:ascii="Georgia" w:cs="Georgia" w:eastAsia="Georgia" w:hAnsi="Georgia"/>
          <w:sz w:val="22"/>
          <w:szCs w:val="22"/>
          <w:rtl w:val="0"/>
        </w:rPr>
        <w:t xml:space="preserve"> eyes, he shall pay one half of the ox’s price. If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he damages the flesh at the nose ring, he shall</w:t>
      </w:r>
      <w:r w:rsidDel="00000000" w:rsidR="00000000" w:rsidRPr="00000000">
        <w:rPr>
          <w:rFonts w:ascii="Georgia" w:cs="Georgia" w:eastAsia="Georgia" w:hAnsi="Georgia"/>
          <w:sz w:val="22"/>
          <w:szCs w:val="22"/>
          <w:rtl w:val="0"/>
        </w:rPr>
        <w:t xml:space="preserve"> pay one third of its price. And if he broke its horn, he shall pay only one fourth of its price."</w:t>
      </w:r>
    </w:p>
    <w:p w:rsidR="00000000" w:rsidDel="00000000" w:rsidP="00000000" w:rsidRDefault="00000000" w:rsidRPr="00000000" w14:paraId="000004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law shows that to Sumerians at the time, an ox damaged at its nose ring was deemed to be more valuable than one with a broken horn.</w:t>
      </w:r>
    </w:p>
    <w:p w:rsidR="00000000" w:rsidDel="00000000" w:rsidP="00000000" w:rsidRDefault="00000000" w:rsidRPr="00000000" w14:paraId="000004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cited this simple provision of the oldest known Code to show that laws - and for that matter, decisions interpreting them - mirrored some problems Sumerians faced about 1,800 years before the birth of Jesus Christ. By the same token, future generations can study our people's character and values by the kind of laws, decisions and reforms we promulgate or undertake.</w:t>
      </w:r>
    </w:p>
    <w:p w:rsidR="00000000" w:rsidDel="00000000" w:rsidP="00000000" w:rsidRDefault="00000000" w:rsidRPr="00000000" w14:paraId="000004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laws and decisions open up the doors to the attics and cellars of civilization, judicial reforms provide a glimpse of our lofty aspirations. We dream of reinventing our conflict-resolution structures to make them reflect our longing for peace and prosperity.</w:t>
      </w:r>
    </w:p>
    <w:p w:rsidR="00000000" w:rsidDel="00000000" w:rsidP="00000000" w:rsidRDefault="00000000" w:rsidRPr="00000000" w14:paraId="000004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limitations of time, I will not be able to discuss today the more than 100 reform projects being undertaken by the Philippine Supreme Court. To do that would take at least one hour. However, these reform initiatives are explained at length in my new book, Judicial Renaissance, which was launched during the opening day of our conference in both paper and digital versions.</w:t>
      </w:r>
    </w:p>
    <w:p w:rsidR="00000000" w:rsidDel="00000000" w:rsidP="00000000" w:rsidRDefault="00000000" w:rsidRPr="00000000" w14:paraId="000004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536-page hard-bound book is given to all delegates, with the compliments of the time, you have already obtained and perused your free сору.</w:t>
      </w:r>
    </w:p>
    <w:p w:rsidR="00000000" w:rsidDel="00000000" w:rsidP="00000000" w:rsidRDefault="00000000" w:rsidRPr="00000000" w14:paraId="0000047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7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CIDA Targets of Reform</w:t>
      </w:r>
    </w:p>
    <w:p w:rsidR="00000000" w:rsidDel="00000000" w:rsidP="00000000" w:rsidRDefault="00000000" w:rsidRPr="00000000" w14:paraId="000004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you may have noted from this book, the Philippine judicial reform program is very comprehensive and wide-ranging; it addresses all matters connected with the effective dispensation of justice. It plainly confronts the problems relating to access to justice by the poor, corruption, incompetence, and delay in the administration of justice. For ease of recall, I refer to these four targets of our program as ACID. As explained often enough by Chief Justice Hilario G. Davide Jr., our goal is to re-engineer "a judiciary that is independent, effective, efficient and worthy of public trust and confidence"; and, if I may add my own view, a court system that zealously safeguards the liberty of our people and patiently nurtures their prosperity.</w:t>
      </w:r>
    </w:p>
    <w:p w:rsidR="00000000" w:rsidDel="00000000" w:rsidP="00000000" w:rsidRDefault="00000000" w:rsidRPr="00000000" w14:paraId="000004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reforms include the following: the elevation examinations; the more rigid selection and timely appointment of competent magistrates; their continuing intellectual and ethical education; the increase of their enforcement of our disciplinary process; the more consistent imposition of sanctions for violations of our Code of Judicial Conduct; the complete computerization of the judiciary; the promotion of alternative methods of dispute resolution; the construction of modern halls of justice; activities to improve our access to justice; and the intensification of our public information campaign.</w:t>
      </w:r>
    </w:p>
    <w:p w:rsidR="00000000" w:rsidDel="00000000" w:rsidP="00000000" w:rsidRDefault="00000000" w:rsidRPr="00000000" w14:paraId="00000478">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47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 Model for Developing Countries</w:t>
      </w:r>
    </w:p>
    <w:p w:rsidR="00000000" w:rsidDel="00000000" w:rsidP="00000000" w:rsidRDefault="00000000" w:rsidRPr="00000000" w14:paraId="000004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have said, I do not have the time to discuss the above programs in detail. Today I would rather talk about how our Supreme Court's Action Program for Judicial Reform (APJR) was conceived, planned and implemented. In so doing, I hope to answer many questions raised by many delegates on why our APJR has become a model for developing countries.</w:t>
      </w:r>
    </w:p>
    <w:p w:rsidR="00000000" w:rsidDel="00000000" w:rsidP="00000000" w:rsidRDefault="00000000" w:rsidRPr="00000000" w14:paraId="000004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I would like to explain why it has earned the support of all major multilateral developmental institutions like the United Nations Development Program (UNDP), the World Bank (WB), the European Union (EU) and the Asian Development Bank (ADB); funding grants from national aid agencies of several countries including Australia, Canada, Great Britain, Japan, the Netherlands, and the United States; as well as assistance from private donor organizations like The Asia Foundation, the American Bar Association-Asia Law Initiative, and the Rule of Law Effectiveness (or ROLE. I do not know of any other country in the world that has enjoyed similar global assistance for the modernization of its judicial system.</w:t>
      </w:r>
    </w:p>
    <w:p w:rsidR="00000000" w:rsidDel="00000000" w:rsidP="00000000" w:rsidRDefault="00000000" w:rsidRPr="00000000" w14:paraId="000004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what are the various key factors that will ensure the success of the Philippine judicial reform program?</w:t>
      </w:r>
    </w:p>
    <w:p w:rsidR="00000000" w:rsidDel="00000000" w:rsidP="00000000" w:rsidRDefault="00000000" w:rsidRPr="00000000" w14:paraId="0000047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7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Constitutional Guarantees of Judicial Independence</w:t>
      </w:r>
    </w:p>
    <w:p w:rsidR="00000000" w:rsidDel="00000000" w:rsidP="00000000" w:rsidRDefault="00000000" w:rsidRPr="00000000" w14:paraId="0000047F">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First. The 1987 Philippine Constitution guarantees the independence and integrity of the Philippine lawmaking body (Congress) and law-executing official (the President). Not only has our fundamental law and correct errors of all other courts in the country. Our act of any branch or official of the government --including that of the Legislative or the Executive Department -- when that act has been done with "grave abuse of discretion."</w:t>
      </w:r>
      <w:r w:rsidDel="00000000" w:rsidR="00000000" w:rsidRPr="00000000">
        <w:rPr>
          <w:rtl w:val="0"/>
        </w:rPr>
      </w:r>
    </w:p>
    <w:p w:rsidR="00000000" w:rsidDel="00000000" w:rsidP="00000000" w:rsidRDefault="00000000" w:rsidRPr="00000000" w14:paraId="000004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security of tenure of all judges, from the lowest to the highest courts, is guaranteed by our Constitution. On condition of good behavior, all our magistrates serve until they reach the age of 70, without any extension. Only by the tedious process of impeachment may the members of the high court be removed; while only for cause duly proven -- and only by the Supreme Court, 1° not by the President or Congress -- may all other lower-court judges be removed from office or otherwise disciplined.</w:t>
      </w:r>
    </w:p>
    <w:p w:rsidR="00000000" w:rsidDel="00000000" w:rsidP="00000000" w:rsidRDefault="00000000" w:rsidRPr="00000000" w14:paraId="000004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judiciary is constitutionally granted fiscal independence in two ways: (1) the salaries of members of the bench cannot be decreased during their terms of office;l and (2) the appropriation for the entire judiciary cannot be decreased by Congress below that for the previous year.!? Once approved, the judiciary budget shall be "automatically and regularly released" to the high tribunal.</w:t>
      </w:r>
    </w:p>
    <w:p w:rsidR="00000000" w:rsidDel="00000000" w:rsidP="00000000" w:rsidRDefault="00000000" w:rsidRPr="00000000" w14:paraId="000004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not Congress, prepares and promulgates rules of procedure and evidence in all courts in our country. 14 Also, the Court decrees those rules "concerning the protection and enforcement of constitutional rights," a prerogative that is quasi-legislative in character.  Moreover, it controls admission to the practice of law; for this reason, it conducts the annual bar examinations. It is also empowered to discipline, suspend or disbar lawyers.</w:t>
      </w:r>
    </w:p>
    <w:p w:rsidR="00000000" w:rsidDel="00000000" w:rsidP="00000000" w:rsidRDefault="00000000" w:rsidRPr="00000000" w14:paraId="0000048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Comprehensive Diagnosis</w:t>
      </w:r>
    </w:p>
    <w:p w:rsidR="00000000" w:rsidDel="00000000" w:rsidP="00000000" w:rsidRDefault="00000000" w:rsidRPr="00000000" w14:paraId="000004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Before embarking on its reform program and with assistance from in-house and external experts, the Supreme Court undertook a comprehensive review of the state of the Philippine judiciary then. 18 The subjects of the assessment were the judicial environment and the Philippine judiciary's institutional capacity, including its strengths, weaknesses, opportunities, and the threats (SWOT) confronting it. Through these diagnostics, the Court was able to establish baseline data with which to identify its goals and activities.</w:t>
      </w:r>
    </w:p>
    <w:p w:rsidR="00000000" w:rsidDel="00000000" w:rsidP="00000000" w:rsidRDefault="00000000" w:rsidRPr="00000000" w14:paraId="00000486">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The follow-through came in the form of perception surveys to gauge the level of public confidence in our judiciary, as well as judges' and court personnel's impressions of the gravity of the problems they faced. </w:t>
      </w:r>
      <w:r w:rsidDel="00000000" w:rsidR="00000000" w:rsidRPr="00000000">
        <w:rPr>
          <w:rtl w:val="0"/>
        </w:rPr>
      </w:r>
    </w:p>
    <w:p w:rsidR="00000000" w:rsidDel="00000000" w:rsidP="00000000" w:rsidRDefault="00000000" w:rsidRPr="00000000" w14:paraId="000004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this reason, our reform program can then be said to be firmly grounded on a realistic assessment of facts.</w:t>
      </w:r>
    </w:p>
    <w:p w:rsidR="00000000" w:rsidDel="00000000" w:rsidP="00000000" w:rsidRDefault="00000000" w:rsidRPr="00000000" w14:paraId="0000048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Review of Past Programs</w:t>
      </w:r>
    </w:p>
    <w:p w:rsidR="00000000" w:rsidDel="00000000" w:rsidP="00000000" w:rsidRDefault="00000000" w:rsidRPr="00000000" w14:paraId="000004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All our past judicial reform efforts were reviewed in order to learn from their successes and failures. A better understanding of the projects formulated and the methods used certainly helped us develop a more effective program of action.</w:t>
      </w:r>
    </w:p>
    <w:p w:rsidR="00000000" w:rsidDel="00000000" w:rsidP="00000000" w:rsidRDefault="00000000" w:rsidRPr="00000000" w14:paraId="0000048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Involvement of All Stakeholders</w:t>
      </w:r>
    </w:p>
    <w:p w:rsidR="00000000" w:rsidDel="00000000" w:rsidP="00000000" w:rsidRDefault="00000000" w:rsidRPr="00000000" w14:paraId="000004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We consulted the various stakeholders of the judiciary - judges, court personnel, litigants, practicing lawyers, law professors, law students and nongovernment groups. Around the country, we held workshops and dialogues that opened communications among them. Thus, all affected parties had substantive involvement in developing and reviewing the objectives and approaches of the programs; and in identifying and prioritizing projects, as well as setting time frames and other important details.</w:t>
      </w:r>
    </w:p>
    <w:p w:rsidR="00000000" w:rsidDel="00000000" w:rsidP="00000000" w:rsidRDefault="00000000" w:rsidRPr="00000000" w14:paraId="0000048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Global Perspective</w:t>
      </w:r>
    </w:p>
    <w:p w:rsidR="00000000" w:rsidDel="00000000" w:rsidP="00000000" w:rsidRDefault="00000000" w:rsidRPr="00000000" w14:paraId="000004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To avoid costly reform pitfalls, a global perspective was given to the reform program. Lessons were drawn from relevant international experiences and practices. At the same time, however, we recognized that our judicial system had certain constitutional, legal, social and cultural peculiarities that should differentiate our reform initiatives from certain projects and methodologies that had been successfully implemented in other jurisdictions.</w:t>
      </w:r>
    </w:p>
    <w:p w:rsidR="00000000" w:rsidDel="00000000" w:rsidP="00000000" w:rsidRDefault="00000000" w:rsidRPr="00000000" w14:paraId="000004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Holistic Approach</w:t>
      </w:r>
    </w:p>
    <w:p w:rsidR="00000000" w:rsidDel="00000000" w:rsidP="00000000" w:rsidRDefault="00000000" w:rsidRPr="00000000" w14:paraId="000004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Using a holistic approach, we identified and defined the essential components of the reform program: institution, policy, procedure and resources. The interdependent and mutually reinforcing relationships among these components were paramount considerations in the development and management of reforms. Methods or approaches were tailored to promote an efficient coexistence among these relationships.</w:t>
      </w:r>
    </w:p>
    <w:p w:rsidR="00000000" w:rsidDel="00000000" w:rsidP="00000000" w:rsidRDefault="00000000" w:rsidRPr="00000000" w14:paraId="00000494">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Chronological Execution of Various Components</w:t>
      </w:r>
    </w:p>
    <w:p w:rsidR="00000000" w:rsidDel="00000000" w:rsidP="00000000" w:rsidRDefault="00000000" w:rsidRPr="00000000" w14:paraId="000004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Seventh. Another key consideration in the implementation of our reform program is the proper or chronological execution of various components of the projects in relation to sequencing targets, as well as short- and long-term goals. In this manner, we hoped to avoid backtracking, delay and waste of valuable resources.</w:t>
      </w:r>
    </w:p>
    <w:p w:rsidR="00000000" w:rsidDel="00000000" w:rsidP="00000000" w:rsidRDefault="00000000" w:rsidRPr="00000000" w14:paraId="0000049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Working Within Resources</w:t>
      </w:r>
    </w:p>
    <w:p w:rsidR="00000000" w:rsidDel="00000000" w:rsidP="00000000" w:rsidRDefault="00000000" w:rsidRPr="00000000" w14:paraId="000004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Eighth. Realistic goals within the confines of available resources were also set. Along this line, we explored all possible avenues to generate funding and invoked the assistance of agencies that were willing and able to finance our reform program. Realizing the inadequacy of local finances, the Court requested and was granted a meeting with the donor community to explore the possibility of receiving funding for its projects. Representatives of the donors were asked to help develop a cohesive strategy and a sequencing of the measures to be undertaken. A public investment plan was thus drawn up to organize the reform activities, schedule them, and calibrate the levels of resource infusion.</w:t>
      </w:r>
    </w:p>
    <w:p w:rsidR="00000000" w:rsidDel="00000000" w:rsidP="00000000" w:rsidRDefault="00000000" w:rsidRPr="00000000" w14:paraId="000004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assure their feasibility and avoid costly mistakes, the initial reform programs were undertaken as pilot projects. Pilot testing proved beneficial in a lot of ways. For one, it enabled close monitoring of interventions to permit refinements and also to build momentum and support for the next phases. It also allowed the project to build on the strengths of specific components and improve on the weaknesses that had surfaced during the implementation of the projects.</w:t>
      </w:r>
    </w:p>
    <w:p w:rsidR="00000000" w:rsidDel="00000000" w:rsidP="00000000" w:rsidRDefault="00000000" w:rsidRPr="00000000" w14:paraId="0000049B">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49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Separate Reform Office </w:t>
      </w:r>
    </w:p>
    <w:p w:rsidR="00000000" w:rsidDel="00000000" w:rsidP="00000000" w:rsidRDefault="00000000" w:rsidRPr="00000000" w14:paraId="000004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Ninth. Indispensable to a sound reform management process is the establishment of a separate office with a definite structure, streamlined work flow and skilled personnel. Our Program Management Office (PMO) is not staffed by judges but by experts in management, reform and finance. This separate reform management office proved to be the catalyst in demonstrating the sincerity and determination of our Court to institute both short- and long-term projects to solve the maladies of our judiciary.</w:t>
      </w:r>
    </w:p>
    <w:p w:rsidR="00000000" w:rsidDel="00000000" w:rsidP="00000000" w:rsidRDefault="00000000" w:rsidRPr="00000000" w14:paraId="0000049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Clear and Measurable Standards </w:t>
      </w:r>
    </w:p>
    <w:p w:rsidR="00000000" w:rsidDel="00000000" w:rsidP="00000000" w:rsidRDefault="00000000" w:rsidRPr="00000000" w14:paraId="000004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Tenth. At the outset, clear and measurable standards were set for each project. The PMO was tasked to monitor and evaluate the reform outputs, based on pre-agreed schedules and resource allocations in a multi-year frame. By defining performance indicators and milestone targets, the PMO provided (and continues to provide) a database for the evaluation of accomplishments, the implementation and management of forthcoming activities, and the anticipation of problems that may arise.</w:t>
      </w:r>
    </w:p>
    <w:p w:rsidR="00000000" w:rsidDel="00000000" w:rsidP="00000000" w:rsidRDefault="00000000" w:rsidRPr="00000000" w14:paraId="000004A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International Recognition</w:t>
      </w:r>
    </w:p>
    <w:p w:rsidR="00000000" w:rsidDel="00000000" w:rsidP="00000000" w:rsidRDefault="00000000" w:rsidRPr="00000000" w14:paraId="000004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in all, the Philippine judicial reform program owes its success to the confluence of these ten factors that I have briefly discussed, especially our favorable constitutional provisions that guarantee judicial independence and integrity; the clear statement of our vision, mission and direction; the outpouring of technical and financial assistance from donors; our consultative and focused implementation; and our constant and continuous monitoring and evaluation of all activities.</w:t>
      </w:r>
    </w:p>
    <w:p w:rsidR="00000000" w:rsidDel="00000000" w:rsidP="00000000" w:rsidRDefault="00000000" w:rsidRPr="00000000" w14:paraId="000004A4">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Indeed, these factors coincide with the observations comprehensive in xxx scope and xxx detail" among reform programs in Southeast and East Asia; and that it is "well-rooted," "well-informed," and a "model that other countries would be really well-served [to]</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emulate.</w:t>
      </w:r>
    </w:p>
    <w:p w:rsidR="00000000" w:rsidDel="00000000" w:rsidP="00000000" w:rsidRDefault="00000000" w:rsidRPr="00000000" w14:paraId="000004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sponsoring this International Conference and Showcase on Judicial Reforms, in order to share these lessons we have learned in crafting and implementing our judicial reform program; and to facilitate a further exchange of ideas, experiences, and projects among various nations of the world. Using avant-garde technology, we aim to produce -- with the concurrence of all the delegates - a website, on which the latest judicial innovations and modernization programs of all participating countries may be posted and shared. This website we propose to call the Judicial Reform Network in the 21st Century or JRN21.</w:t>
      </w:r>
    </w:p>
    <w:p w:rsidR="00000000" w:rsidDel="00000000" w:rsidP="00000000" w:rsidRDefault="00000000" w:rsidRPr="00000000" w14:paraId="000004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also propose the creation of an Asia-Pacific Judicial Reform (APJR) Forum to institutionalize the gains achieved by our conference. This forum will be the more permanent vehicle for knowledge-sharing on judicial reform.</w:t>
      </w:r>
    </w:p>
    <w:p w:rsidR="00000000" w:rsidDel="00000000" w:rsidP="00000000" w:rsidRDefault="00000000" w:rsidRPr="00000000" w14:paraId="000004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close this address with a reiteration of the principle that, in a popular democracy, there can be no assurance of good governance and no meaningful and sustained economic development without a stable, credible, independent, accountable, transparent and competent judiciary.</w:t>
      </w:r>
    </w:p>
    <w:p w:rsidR="00000000" w:rsidDel="00000000" w:rsidP="00000000" w:rsidRDefault="00000000" w:rsidRPr="00000000" w14:paraId="000004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4A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Chapter 14</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Engendering the Judiciary</w:t>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agandang umaga po sa inyong lahat. I feel</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honored to join you today during this</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special month, celebrated the world</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over as Women's Month. Just last week, on March 8, the Court held an exhibit honoring the female Supreme Court justices through the theme "Gender-Responsive Philippine Judiciary: KKK (Kamalayan, Katarungan, Kababaihan)." Judging from its success, I must concede that women are better and more effective event organizers than men.</w:t>
      </w: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mallCaps w:val="0"/>
          <w:strike w:val="0"/>
          <w:sz w:val="22"/>
          <w:szCs w:val="22"/>
          <w:u w:val="none"/>
          <w:shd w:fill="auto" w:val="clear"/>
          <w:vertAlign w:val="baseline"/>
          <w:rtl w:val="0"/>
        </w:rPr>
        <w:t xml:space="preserve">Invading the</w:t>
      </w:r>
      <w:r w:rsidDel="00000000" w:rsidR="00000000" w:rsidRPr="00000000">
        <w:rPr>
          <w:rFonts w:ascii="Georgia" w:cs="Georgia" w:eastAsia="Georgia" w:hAnsi="Georgia"/>
          <w:b w:val="1"/>
          <w:bCs w:val="1"/>
          <w:i w:val="1"/>
          <w:iCs w:val="1"/>
          <w:sz w:val="22"/>
          <w:szCs w:val="22"/>
          <w:rtl w:val="0"/>
        </w:rPr>
        <w:t xml:space="preserve"> </w:t>
      </w:r>
      <w:r w:rsidDel="00000000" w:rsidR="00000000" w:rsidRPr="00000000">
        <w:rPr>
          <w:rFonts w:ascii="Georgia" w:cs="Georgia" w:eastAsia="Georgia" w:hAnsi="Georgia"/>
          <w:b w:val="1"/>
          <w:bCs w:val="1"/>
          <w:i w:val="1"/>
          <w:iCs w:val="1"/>
          <w:smallCaps w:val="0"/>
          <w:strike w:val="0"/>
          <w:sz w:val="22"/>
          <w:szCs w:val="22"/>
          <w:u w:val="none"/>
          <w:shd w:fill="auto" w:val="clear"/>
          <w:vertAlign w:val="baseline"/>
          <w:rtl w:val="0"/>
        </w:rPr>
        <w:t xml:space="preserve">Legal Profession</w:t>
      </w: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both"/>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It is amazing how far and how fast women have influenced the shape and course of the legal profession over the years. The growth of the female population in law schools is phenomenal, to say the least, considering that law was once a predominantly male enclave.</w:t>
      </w:r>
    </w:p>
    <w:p w:rsidR="00000000" w:rsidDel="00000000" w:rsidP="00000000" w:rsidRDefault="00000000" w:rsidRPr="00000000" w14:paraId="000004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Enrollment figures from three leading colleges of law in our country show that for the last five years, more than 50 percent of their graduating classes are females. As more and more women are venturing into the study of law, some old time-professors have expressed the apprehension that male law students may become an endangered species in the next 10 or 20 years.</w:t>
      </w:r>
    </w:p>
    <w:p w:rsidR="00000000" w:rsidDel="00000000" w:rsidP="00000000" w:rsidRDefault="00000000" w:rsidRPr="00000000" w14:paraId="000004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Correspondingly, the number of female lawyers has also risen tremendously in recent years. If it is any indication, only 287 women, as compared with 7,846 men, were admitted to the practice from 1901 to 1945; but in the last ten years (1996 to 2005), 4,430 females have hurdled the bar examinations successfully, as compared with 6,493 males. In percentage, from only 3.5 percent in pre-World War Il times, women now account for 40.6 per cent of bar passers in the last 10 years. Thus, I daresay that in the next few years, they will most likely outnumber the males in the bar exams.</w:t>
      </w:r>
    </w:p>
    <w:p w:rsidR="00000000" w:rsidDel="00000000" w:rsidP="00000000" w:rsidRDefault="00000000" w:rsidRPr="00000000" w14:paraId="000004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study conducted by the Supreme Court, with the aid of the United Nations Development Program (UNDP) and the Swiss Agency for Development and Cooperation, shows a higher percentage of female lawyers in the academe and nongovernmental organizations (NGOs).</w:t>
      </w:r>
    </w:p>
    <w:p w:rsidR="00000000" w:rsidDel="00000000" w:rsidP="00000000" w:rsidRDefault="00000000" w:rsidRPr="00000000" w14:paraId="000004B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Female Factor in the Judiciary</w:t>
      </w:r>
    </w:p>
    <w:p w:rsidR="00000000" w:rsidDel="00000000" w:rsidP="00000000" w:rsidRDefault="00000000" w:rsidRPr="00000000" w14:paraId="000004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Women have been making their mark even in the judiciary. The Supreme Court is perhaps the best example of how strong their force has become. As of today, we have five female, as compared with ten male, justices.</w:t>
      </w:r>
    </w:p>
    <w:p w:rsidR="00000000" w:rsidDel="00000000" w:rsidP="00000000" w:rsidRDefault="00000000" w:rsidRPr="00000000" w14:paraId="000004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picture is no different in the other courts. The Court of Appeals has 17 female, as compared with 45 male, justices. The Sandiganbayan, which is headed by a woman presiding justice, has 3 women as against 11 men. Two of the six justices in the Court of Tax Appeals are females; and in the lower courts, there are 419 female, as compared with 1075 male, judges.</w:t>
      </w:r>
    </w:p>
    <w:p w:rsidR="00000000" w:rsidDel="00000000" w:rsidP="00000000" w:rsidRDefault="00000000" w:rsidRPr="00000000" w14:paraId="000004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course, I need not go, how many more women are in to hear your clap today to show your overwhelming number and to prove the statistics right.</w:t>
      </w:r>
    </w:p>
    <w:p w:rsidR="00000000" w:rsidDel="00000000" w:rsidP="00000000" w:rsidRDefault="00000000" w:rsidRPr="00000000" w14:paraId="000004C1">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4C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Gender Sensitivity</w:t>
      </w:r>
    </w:p>
    <w:p w:rsidR="00000000" w:rsidDel="00000000" w:rsidP="00000000" w:rsidRDefault="00000000" w:rsidRPr="00000000" w14:paraId="000004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recognition of the important role of women in the judiciary, the Court has adopted the Strategic Gender and Development Mainstreaming Plan. The plan was formulated by the Supreme Court Committee on Gender Responsiveness in the Judiciary. The first of its kind in Asia, the committee follows the pioneering spirit of the Philippines in mainstreaming gender and development, long before the effort became an international norm. With the plan in place, we expect more gender-responsive judges, lawyers, court personnel; as well as gender-responsive rules, procedures and facilities.</w:t>
      </w:r>
    </w:p>
    <w:p w:rsidR="00000000" w:rsidDel="00000000" w:rsidP="00000000" w:rsidRDefault="00000000" w:rsidRPr="00000000" w14:paraId="000004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has also promulgated the Rule on Violence Against Women and Their Children, the Rule on Administrative Procedure in Harassment Cases, and Guidelines on Proper Work Decorum in the Judiciary. We also have the New Code of Judicial Conduct for the Philippine Judiciary and the Code of Conduct for Court Personnel, both of which stress gender equality.</w:t>
      </w:r>
    </w:p>
    <w:p w:rsidR="00000000" w:rsidDel="00000000" w:rsidP="00000000" w:rsidRDefault="00000000" w:rsidRPr="00000000" w14:paraId="000004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Already, the committee is proposing an exhaustive audit of rules, circulars and other issuances of the Court to check against gender-insensitive language and to recommend revisions accordingly.</w:t>
      </w:r>
    </w:p>
    <w:p w:rsidR="00000000" w:rsidDel="00000000" w:rsidP="00000000" w:rsidRDefault="00000000" w:rsidRPr="00000000" w14:paraId="000004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Speaking of rules, the Court just very recently promulgated a new Manual of Judicial Writing, which encourages the use of more gender-sensitive language in decisions and resolutions of the Court. Those of you who are interested in securing a copy of that manual may download a copy from the Supreme Court website.</w:t>
      </w:r>
    </w:p>
    <w:p w:rsidR="00000000" w:rsidDel="00000000" w:rsidP="00000000" w:rsidRDefault="00000000" w:rsidRPr="00000000" w14:paraId="000004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all of you know, the English language is not gender-friendly. In fact, it has a pronounced bias in favor of males. For this reason, the framers of our using masculine pronouns quite extensively. Let me just cite a few examples.</w:t>
      </w:r>
    </w:p>
    <w:p w:rsidR="00000000" w:rsidDel="00000000" w:rsidP="00000000" w:rsidRDefault="00000000" w:rsidRPr="00000000" w14:paraId="000004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Paragraph 2 of Section 14 of the Bill of Rights of the 1987 Constitution provides that the accused shall, and counsel [and] to be informed of the nature and cause of the accusations against him x xx." Section 17 of the same Article III also provides that "[n]o person shall be compelled to be a witness against himself."</w:t>
      </w:r>
    </w:p>
    <w:p w:rsidR="00000000" w:rsidDel="00000000" w:rsidP="00000000" w:rsidRDefault="00000000" w:rsidRPr="00000000" w14:paraId="000004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Still on the Constitution, the qualifications for the top positions in the three departments of government are as follows:</w:t>
      </w:r>
    </w:p>
    <w:p w:rsidR="00000000" w:rsidDel="00000000" w:rsidP="00000000" w:rsidRDefault="00000000" w:rsidRPr="00000000" w14:paraId="000004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Section 3 of Article VI: "No person shall be a</w:t>
      </w:r>
    </w:p>
    <w:p w:rsidR="00000000" w:rsidDel="00000000" w:rsidP="00000000" w:rsidRDefault="00000000" w:rsidRPr="00000000" w14:paraId="000004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Senator unless he is a natural-born citizen of the Philippines xxx."</w:t>
      </w:r>
    </w:p>
    <w:p w:rsidR="00000000" w:rsidDel="00000000" w:rsidP="00000000" w:rsidRDefault="00000000" w:rsidRPr="00000000" w14:paraId="000004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Section 2 of Article VII: "No person may be elected President unless he is a natural-born citizen of the Philippines xxx."</w:t>
      </w:r>
    </w:p>
    <w:p w:rsidR="00000000" w:rsidDel="00000000" w:rsidP="00000000" w:rsidRDefault="00000000" w:rsidRPr="00000000" w14:paraId="000004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Section 7, paragraph 1 of Article VIII: "No person shall be appointed Member of the Supreme Court or any lower collegiate court unless he is a natural-born citizen of the Philippines. XxX."</w:t>
      </w:r>
    </w:p>
    <w:p w:rsidR="00000000" w:rsidDel="00000000" w:rsidP="00000000" w:rsidRDefault="00000000" w:rsidRPr="00000000" w14:paraId="000004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Article 1305 of the Civil Code defines a contract as a "meeting of minds between two persons whereby one binds himself, with respect to the other, to give something or to render some service."</w:t>
      </w:r>
    </w:p>
    <w:p w:rsidR="00000000" w:rsidDel="00000000" w:rsidP="00000000" w:rsidRDefault="00000000" w:rsidRPr="00000000" w14:paraId="000004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Section 1 of Rule 126 of the Rules of Court, which lays down the procedure for the arraignment of the accused, provides that "the arraignment shall be made in open court by the judge or clerk by furnishing the accused with a copy of the complaint or information, reading the same in the language or dialect known to him, and asking him whether he pleads guilty or not guilty, xxx."</w:t>
      </w:r>
    </w:p>
    <w:p w:rsidR="00000000" w:rsidDel="00000000" w:rsidP="00000000" w:rsidRDefault="00000000" w:rsidRPr="00000000" w14:paraId="000004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course, when we quote verbatim from our laws, we cannot avoid these gender-biased pronouns. The convenient excuse is to hide behind the rule of statutory construction that "in construing a statute, the masculine, but not the feminine, includes all genders, unless the context in which the word is used in the statute indicates otherwise.</w:t>
      </w:r>
    </w:p>
    <w:p w:rsidR="00000000" w:rsidDel="00000000" w:rsidP="00000000" w:rsidRDefault="00000000" w:rsidRPr="00000000" w14:paraId="000004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Long before our Manual of Judicial Writing was published, I had already taken special care in my decisions to avoid gender-unfriendly language by various means.</w:t>
      </w:r>
    </w:p>
    <w:p w:rsidR="00000000" w:rsidDel="00000000" w:rsidP="00000000" w:rsidRDefault="00000000" w:rsidRPr="00000000" w14:paraId="000004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ways by which I have been applying gender-sensitive language is by using the plural form. Thus, instead of using the accused as singular, I refer to it as plural. That is, instead of writing, consists simply of reading to the accused the charges leveled against him," I write, "Arraignment consists simply of reading to the accused the charges leveled against them."</w:t>
      </w:r>
    </w:p>
    <w:p w:rsidR="00000000" w:rsidDel="00000000" w:rsidP="00000000" w:rsidRDefault="00000000" w:rsidRPr="00000000" w14:paraId="000004D3">
      <w:pPr>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Using the same approach, I would say, "Persons accused of crimes enjoy the right to be heard by nature and cause of the accusations against them."</w:t>
      </w:r>
      <w:r w:rsidDel="00000000" w:rsidR="00000000" w:rsidRPr="00000000">
        <w:rPr>
          <w:rtl w:val="0"/>
        </w:rPr>
      </w:r>
    </w:p>
    <w:p w:rsidR="00000000" w:rsidDel="00000000" w:rsidP="00000000" w:rsidRDefault="00000000" w:rsidRPr="00000000" w14:paraId="000004D4">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Regarding contracts, I am wont to say, "One who is not a party to a contract, and for whose benefit it was not expressly made, cannot maintain an action on it."</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 do not say,</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"He who is not a party to a contract and for whose benefit it was not expressly made cannot maintain an action on it."</w:t>
      </w:r>
      <w:r w:rsidDel="00000000" w:rsidR="00000000" w:rsidRPr="00000000">
        <w:rPr>
          <w:rtl w:val="0"/>
        </w:rPr>
      </w:r>
    </w:p>
    <w:p w:rsidR="00000000" w:rsidDel="00000000" w:rsidP="00000000" w:rsidRDefault="00000000" w:rsidRPr="00000000" w14:paraId="000004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times when the structure of a sentence has to be changed in a way that would avoid the use of a pronoun. For instance, I do not say, "By such conviction, a lawyer is deemed unfit to uphold the administration of justice, as he is no longer possessed of good moral character.” Rather, I say, “By such conviction, a lawyer is deemed unfit to uphold the administration of justice and no longer possessed of good moral character.'</w:t>
      </w:r>
    </w:p>
    <w:p w:rsidR="00000000" w:rsidDel="00000000" w:rsidP="00000000" w:rsidRDefault="00000000" w:rsidRPr="00000000" w14:paraId="000004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Going back to the qualifications of our highest officials, the constitutional provisions quoted earlier can easily be rephrased thus: "The President" or "A senator" or "A member of the Supreme Court" shall be "a natural-born citizen." Thus, we avoid sexist language.</w:t>
      </w:r>
    </w:p>
    <w:p w:rsidR="00000000" w:rsidDel="00000000" w:rsidP="00000000" w:rsidRDefault="00000000" w:rsidRPr="00000000" w14:paraId="000004D7">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4D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Role of Women Judges in Reforming the Judiciary</w:t>
      </w:r>
    </w:p>
    <w:p w:rsidR="00000000" w:rsidDel="00000000" w:rsidP="00000000" w:rsidRDefault="00000000" w:rsidRPr="00000000" w14:paraId="000004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you may know, upon assuming office as Chief Justice of the Philippines on December 21, 2005, I immediately declared my vow to lead a judiciary characterized by four Ins: integrity, independence, industry and intelligence; a judiciary that is morally courageous to stand its ground against the onslaughts of influence, interference, insolence, and indifference. Verily, I envision judges who are impervious to the plague of "ships" - kinship, relationship, friendship and fellowship.</w:t>
      </w:r>
    </w:p>
    <w:p w:rsidR="00000000" w:rsidDel="00000000" w:rsidP="00000000" w:rsidRDefault="00000000" w:rsidRPr="00000000" w14:paraId="000004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I look forward to a judicial branch of government that battles what I call the ACID problems of (1) limited access to justice by the poor, (2) corruption, (1) incompetence and (4) delay in the delivery of quality judgments. This battle for the four Ins and against the four ACID problems that corrode justice in our country should lead to the fulfillment of two lofty goals: the safeguarding of the liberty and the nurturing of the prosperity of our people under an environment of transparency, accountability and the rule of law.</w:t>
      </w:r>
    </w:p>
    <w:p w:rsidR="00000000" w:rsidDel="00000000" w:rsidP="00000000" w:rsidRDefault="00000000" w:rsidRPr="00000000" w14:paraId="000004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 I would like to enlist your help in this call for a reformed judiciary. More than enriching the judicial and the legal professions by mere statistics, female judges have a lot more to contribute in both cerebral and ethical terms. Not just by their quantity should their presence be felt; more important, the philosophies, values and inspiration with which they infuse and enthuse the judiciary should make a difference.</w:t>
      </w:r>
    </w:p>
    <w:p w:rsidR="00000000" w:rsidDel="00000000" w:rsidP="00000000" w:rsidRDefault="00000000" w:rsidRPr="00000000" w14:paraId="000004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Women judges need not look far for models of ethical and courageous magistrates. Until very recently, we had in our midst a shining example of a great woman, who showed us how to stand up for our principles regardless of the personal consequences. An inspiration for male and female judges alike, Justice Cecilia Muñoz-Palma was a magisterial model of independence, integrity, industry, and intelligence. Independence she displayed when the time came to face up to a dictator who was her appointing authority. Integrity she manifested by intellectual decency, a deep sense of personal honor, and exemplary moral courage. Industry she pursued through a life of selfless public service even beyond retirement. And intelligence she exhibited through her impressive academic and professional track records.</w:t>
      </w:r>
    </w:p>
    <w:p w:rsidR="00000000" w:rsidDel="00000000" w:rsidP="00000000" w:rsidRDefault="00000000" w:rsidRPr="00000000" w14:paraId="000004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is likewise blessed with a true gem of a woman justice in the person of Justice Ameurfina A. Melencio Herrera, the indefatigable chancellor of the Philippine Judicial Academy. Justice Amor has brought honor to the High Court with her indomitable spirit, sharp intellect and tireless passion for work. That same fire and passion she has brought to PhilJA. In showing great wisdom and distinction, she continues to be an icon in the judicial firmament.</w:t>
      </w:r>
    </w:p>
    <w:p w:rsidR="00000000" w:rsidDel="00000000" w:rsidP="00000000" w:rsidRDefault="00000000" w:rsidRPr="00000000" w14:paraId="000004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Carolina C. Griño-Aquino also continues to invigorate the profession, as chairperson of the Mandatory Continuing Legal Education (MCLE) Governing Board. Equally impressive are Justice Carol's academic and professional achievements, which include topping the 1950 bar examination, 20 years of successful law practice, and 42 happy years of marital partnership with the late Chief Justice Ramon C. Aquino.</w:t>
      </w:r>
    </w:p>
    <w:p w:rsidR="00000000" w:rsidDel="00000000" w:rsidP="00000000" w:rsidRDefault="00000000" w:rsidRPr="00000000" w14:paraId="000004DF">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E0">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4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I am sure there are many of you who are like Justices Muñoz-Palma, Herrera and Aquino -- all worthy and exemplary pioneers of woman power in the judiciary; valedictorians and bar topnotchers who are ethical and courageous, decent and hardworking. That you have chosen to serve in the judiciary is affirmation enough of your willingness to take the less traveled road, the narrow and straight path that I hope will engender the judicial renaissance we all aspire for.</w:t>
      </w:r>
    </w:p>
    <w:p w:rsidR="00000000" w:rsidDel="00000000" w:rsidP="00000000" w:rsidRDefault="00000000" w:rsidRPr="00000000" w14:paraId="000004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4E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Chapter 15</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The Judiciary and the Economy</w:t>
      </w: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ur present Constitution was crafted after a</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dictatorial regime had been toppled in a</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bloodless People Power Revolution in</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1986. Currently (and I say this, because there are moves to shift to a parliamentary-federal system), our government is republican in nature and presidential in form.</w:t>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Governmental powers are shared by three main branches:? Congress, which legislates; the President, who executes the legislative enactments; and t</w:t>
      </w:r>
      <w:r w:rsidDel="00000000" w:rsidR="00000000" w:rsidRPr="00000000">
        <w:rPr>
          <w:rFonts w:ascii="Georgia" w:cs="Georgia" w:eastAsia="Georgia" w:hAnsi="Georgia"/>
          <w:sz w:val="22"/>
          <w:szCs w:val="22"/>
          <w:rtl w:val="0"/>
        </w:rPr>
        <w:t xml:space="preserve">he Supreme Court, which interprets the laws. By separating legislative, executive and judicial powers, our Constitution aims to avoid concentration of authority in one person or department.</w:t>
      </w:r>
    </w:p>
    <w:p w:rsidR="00000000" w:rsidDel="00000000" w:rsidP="00000000" w:rsidRDefault="00000000" w:rsidRPr="00000000" w14:paraId="000005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Each of the three great branches of government exercises powers that are separate and independent. They are, however, neither antagonistic nor subservient to any of the others in the discharge of their responsibilities. Rather, they coordinate their functions to achieve governmental objectives; at the same time, they check one another to prevent abuse in the exercise of their respective powers. These functions of coordinating and checking characterize our government and differentiate it from many other countries in our region of the world.</w:t>
      </w:r>
    </w:p>
    <w:p w:rsidR="00000000" w:rsidDel="00000000" w:rsidP="00000000" w:rsidRDefault="00000000" w:rsidRPr="00000000" w14:paraId="0000050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1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Duty to Strike Down Grave Abuse of Discretion</w:t>
      </w:r>
    </w:p>
    <w:p w:rsidR="00000000" w:rsidDel="00000000" w:rsidP="00000000" w:rsidRDefault="00000000" w:rsidRPr="00000000" w14:paraId="00000511">
      <w:pPr>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sz w:val="22"/>
          <w:szCs w:val="22"/>
          <w:rtl w:val="0"/>
        </w:rPr>
        <w:t xml:space="preserve">The Philippine Judicial Department resembles many other judiciaries in the world in terms of structure. At the top is the Supreme Court. As the highest court, its decisions on constitutional, administrative, legal or arbitral issues cannot be passed upon, much less modified or reversed, by any other office or agency.</w:t>
      </w:r>
      <w:r w:rsidDel="00000000" w:rsidR="00000000" w:rsidRPr="00000000">
        <w:rPr>
          <w:rtl w:val="0"/>
        </w:rPr>
      </w:r>
    </w:p>
    <w:p w:rsidR="00000000" w:rsidDel="00000000" w:rsidP="00000000" w:rsidRDefault="00000000" w:rsidRPr="00000000" w14:paraId="000005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Unlike other jurisdictions, our Judicial Department is centralized and unitary in character. We have only one Supreme Court that performs all the functions of constitutional, administrative, and commercial tribunals in other countries.</w:t>
      </w:r>
    </w:p>
    <w:p w:rsidR="00000000" w:rsidDel="00000000" w:rsidP="00000000" w:rsidRDefault="00000000" w:rsidRPr="00000000" w14:paraId="000005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Supreme Court are three appellate courts -- the Court of Appeals, the Court of Tax Appeals and the Sandiganbayan - below which are the regional trial courts and the metropolitan/ municipal trial courts.</w:t>
      </w:r>
    </w:p>
    <w:p w:rsidR="00000000" w:rsidDel="00000000" w:rsidP="00000000" w:rsidRDefault="00000000" w:rsidRPr="00000000" w14:paraId="000005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Two of the most important attributes of our judiciary are its strong independence and steadfast adherence to the Constitution and the law. Unlike most other judiciaries, our courts are expressly mandated by our fundamental law to nullify any act of any branch or official of the government - including that of the President or of Congress - when the act is done with "grave abuse of discretion."* This specific mandate makes it the judiciary's "duty" to strike down gravely abusive actions.</w:t>
      </w:r>
    </w:p>
    <w:p w:rsidR="00000000" w:rsidDel="00000000" w:rsidP="00000000" w:rsidRDefault="00000000" w:rsidRPr="00000000" w14:paraId="000005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Constitution has vested this power and duty in the judiciary, in order to prevent any new authoritarian government from taking over our country. As a lesson learned from the Martial Law years, which began in 1972, the framers of our fundamental law believed that by increasing the powers and duties of the courts and making them "activists,," the wielders of executive and legislative powers could be effectively checked. In that way, abuse of discretion could be curtailed.</w:t>
      </w:r>
    </w:p>
    <w:p w:rsidR="00000000" w:rsidDel="00000000" w:rsidP="00000000" w:rsidRDefault="00000000" w:rsidRPr="00000000" w14:paraId="0000051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1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Well-Functioning Judiciary Essential to a Sound Business Climate</w:t>
      </w:r>
    </w:p>
    <w:p w:rsidR="00000000" w:rsidDel="00000000" w:rsidP="00000000" w:rsidRDefault="00000000" w:rsidRPr="00000000" w14:paraId="000005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 must all agree that a well-functioning judiciary is indispensable to the creation of a sound climate for doing business in the country. To a former business executive like me, that makes perfect sense, because investor confidence is necessarily tied up with a stable and predictable justice system.</w:t>
      </w:r>
    </w:p>
    <w:p w:rsidR="00000000" w:rsidDel="00000000" w:rsidP="00000000" w:rsidRDefault="00000000" w:rsidRPr="00000000" w14:paraId="000005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 have noted a number of recurring questions and concerns from business, both here and abroad. The same concerns were raised during my recent meetings with business leaders in New York, Washington DC and the United Kingdom. Today I shall present to you some of those questions for consideration.</w:t>
      </w:r>
    </w:p>
    <w:p w:rsidR="00000000" w:rsidDel="00000000" w:rsidP="00000000" w:rsidRDefault="00000000" w:rsidRPr="00000000" w14:paraId="0000051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No Interference in Business</w:t>
      </w:r>
    </w:p>
    <w:p w:rsidR="00000000" w:rsidDel="00000000" w:rsidP="00000000" w:rsidRDefault="00000000" w:rsidRPr="00000000" w14:paraId="000005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why is the Supreme Court unduly interfering in business matters?</w:t>
      </w:r>
    </w:p>
    <w:p w:rsidR="00000000" w:rsidDel="00000000" w:rsidP="00000000" w:rsidRDefault="00000000" w:rsidRPr="00000000" w14:paraId="000005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that question presupposes (1) that the judiciary must refrain from deciding questions involving business and the economy, and 2) that any decision on a matter concerning a commercial or business transaction constitutes undue interference from the courts.</w:t>
      </w:r>
    </w:p>
    <w:p w:rsidR="00000000" w:rsidDel="00000000" w:rsidP="00000000" w:rsidRDefault="00000000" w:rsidRPr="00000000" w14:paraId="000005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Please note, however, that commercial or business transactions have long been sources of litigation. For more than a century, our courts have adjudged controversies surrounding the sale or the lease of properties, the construction of buildings and other civil works, the reasonability of interest rates, and the constitutionally of agreements relating to the country;s natural resources.</w:t>
      </w:r>
    </w:p>
    <w:p w:rsidR="00000000" w:rsidDel="00000000" w:rsidP="00000000" w:rsidRDefault="00000000" w:rsidRPr="00000000" w14:paraId="000005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Issues spawned by the information age have been recent subjects of judicial review. Some of those issues concern the patenting of inventions, the copyrighting of intellectual property, and the regulation of new methods of communication. Even problems brought about by the dawning bio-scientific age - those involving genetically modified organisms, in vitro fertilization, and cloning of living organisms - have already reached the courts in many countries.</w:t>
      </w:r>
    </w:p>
    <w:p w:rsidR="00000000" w:rsidDel="00000000" w:rsidP="00000000" w:rsidRDefault="00000000" w:rsidRPr="00000000" w14:paraId="000005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 judiciary were to be excluded from deciding those questions, who or what agency would then settle them, and by what laws and under what standards? Who would protect the parties and the public from economic tyrannies, excesses, and abuses? The proposal to exclude economic issues from judicial review would simply not solve problems. Instead, it would merely create new ones with no better answers.</w:t>
      </w:r>
    </w:p>
    <w:p w:rsidR="00000000" w:rsidDel="00000000" w:rsidP="00000000" w:rsidRDefault="00000000" w:rsidRPr="00000000" w14:paraId="000005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alleged interference by the courts in business matters, I have endeavored to give an explanation in many fora. I have also written extensively about the judiciary’s role in business and the economy in my book Leveling the Playing Field, published in 2004, to point out that the Supreme Court has really been “a friend rather than a foe of legitimate business.” The Judiciary exists to level the playing field for business under the rule of law. Thus, I have stressed that the same principle of “fairness” invoked in law applies to the way courts treat business contracts and economic transactions. </w:t>
      </w:r>
    </w:p>
    <w:p w:rsidR="00000000" w:rsidDel="00000000" w:rsidP="00000000" w:rsidRDefault="00000000" w:rsidRPr="00000000" w14:paraId="000005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decisions annulling increases in the rates of electricity and nullifying certain public contracts have not been, as incorrectly perceived, anathema to private investments.</w:t>
      </w:r>
    </w:p>
    <w:p w:rsidR="00000000" w:rsidDel="00000000" w:rsidP="00000000" w:rsidRDefault="00000000" w:rsidRPr="00000000" w14:paraId="000005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our fundamental law provides that “the State recognizes the indispensable role of the private sector, encourages private enterprise, and provides incentives to needed investments.” The courts, however, are constitutionally mandated to strike down contracts violating that very same Constitution or the laws. Those contracts enjoy neither protection nor sanctity. Any adventurous excursions into what is legally impermissible, therefore, cannot be tolerated.</w:t>
      </w:r>
    </w:p>
    <w:p w:rsidR="00000000" w:rsidDel="00000000" w:rsidP="00000000" w:rsidRDefault="00000000" w:rsidRPr="00000000" w14:paraId="000005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add that decisions nullifying commercial transactions are the exceptions, rather than the rule. Those upholding such transactions are definitely many, many more.</w:t>
      </w:r>
    </w:p>
    <w:p w:rsidR="00000000" w:rsidDel="00000000" w:rsidP="00000000" w:rsidRDefault="00000000" w:rsidRPr="00000000" w14:paraId="0000052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2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No Review of Delegated Acts</w:t>
      </w:r>
    </w:p>
    <w:p w:rsidR="00000000" w:rsidDel="00000000" w:rsidP="00000000" w:rsidRDefault="00000000" w:rsidRPr="00000000" w14:paraId="000005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does the Supreme Court review or pass upon the wisdom of any and all acts of the other branches of government? </w:t>
      </w:r>
    </w:p>
    <w:p w:rsidR="00000000" w:rsidDel="00000000" w:rsidP="00000000" w:rsidRDefault="00000000" w:rsidRPr="00000000" w14:paraId="000005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answer is no.</w:t>
      </w:r>
    </w:p>
    <w:p w:rsidR="00000000" w:rsidDel="00000000" w:rsidP="00000000" w:rsidRDefault="00000000" w:rsidRPr="00000000" w14:paraId="000005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does not take up issues that under the Constitution are to be decided by the people in their sovereign capacity, or in regard to which full discretionary authority has been delegated either to the legislative or to the executive branch of government.</w:t>
      </w:r>
    </w:p>
    <w:p w:rsidR="00000000" w:rsidDel="00000000" w:rsidP="00000000" w:rsidRDefault="00000000" w:rsidRPr="00000000" w14:paraId="000005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rule, the Supreme Court respects the actions of the other two departments, contrary to the claims of some critics. In case of doubt, it always upholds the constitutionality of legislative and executive acts and gives the benefit of the doubt to Congress and the President. 10 Thus, in upholding the constitutionality of the Mining Act of 1995, the Supreme Court held that it merely "declares what the Constitution and the laws say, interprets only when necessary, and refrains from delving into matters of policy."</w:t>
      </w:r>
    </w:p>
    <w:p w:rsidR="00000000" w:rsidDel="00000000" w:rsidP="00000000" w:rsidRDefault="00000000" w:rsidRPr="00000000" w14:paraId="000005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same laissez-faire policy, I stress, is generally observed by the Court in reviewing contracts, especially when both parties are private individuals (or nongovernmental entities), and the subject matter is a strictly commercial transaction. Under our laws, “parties are free to stipulate terms and conditions which they deem convenient, provided they are not contrary to law, morals, good customs, public order or public policy,”</w:t>
      </w:r>
    </w:p>
    <w:p w:rsidR="00000000" w:rsidDel="00000000" w:rsidP="00000000" w:rsidRDefault="00000000" w:rsidRPr="00000000" w14:paraId="000005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2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Vigilance over Public Contracts</w:t>
      </w:r>
    </w:p>
    <w:p w:rsidR="00000000" w:rsidDel="00000000" w:rsidP="00000000" w:rsidRDefault="00000000" w:rsidRPr="00000000" w14:paraId="000005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what is the Court's stand on public contracts?</w:t>
      </w:r>
    </w:p>
    <w:p w:rsidR="00000000" w:rsidDel="00000000" w:rsidP="00000000" w:rsidRDefault="00000000" w:rsidRPr="00000000" w14:paraId="000005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is extra vigilant in protecting public interest when one of the contracting parties is a government agency, or when the contract involves the expenditure of public funds. It is especially careful with litigations involving corruption and opaqueness in government transactions. In those cases, as I have said earlier, the Court almost always leans on its constitutional duty to strike down grave abuse of discretion. It cannot shirk from its responsibility. I stress that this function is not just a power, but a duty. A power can be relinquished, but a duty cannot under any circumstance be evaded. </w:t>
      </w:r>
    </w:p>
    <w:p w:rsidR="00000000" w:rsidDel="00000000" w:rsidP="00000000" w:rsidRDefault="00000000" w:rsidRPr="00000000" w14:paraId="0000052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Vigilance over Public Contracts they deem convenient, provided they are not contrary to law, morals, good customs, public order or public policy." 13 nongovernmental entities), and the subject matter is a strictly commercial transaction. Under our laws,</w:t>
      </w:r>
    </w:p>
    <w:p w:rsidR="00000000" w:rsidDel="00000000" w:rsidP="00000000" w:rsidRDefault="00000000" w:rsidRPr="00000000" w14:paraId="0000053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32">
      <w:pPr>
        <w:pStyle w:val="Heading2"/>
        <w:ind w:left="0" w:firstLine="0"/>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53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3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35">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those attending the 6th Mining Conference, let me discuss how foreign companies and investors can participate in the mining industry in our country. Consonant with Section 2 of Article XII of our Constitution, large-scale exploration, development and utilization of our minerals may be undertaken by means Foreign Mining Investments in the Philippines</w:t>
      </w:r>
    </w:p>
    <w:p w:rsidR="00000000" w:rsidDel="00000000" w:rsidP="00000000" w:rsidRDefault="00000000" w:rsidRPr="00000000" w14:paraId="000005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Pursuant to this duty, the Supreme Court has nullified laws passed by Congress and executive orders issued by the President. The Court has struck down gravely abusive acts and contracts entered into by high-ranking government officials. Again, may I stress that its powers to do so does not mean that it is superior to the President and to Congress. When the Court nullifies executive or legislative actions, it merely sees to it that the Constitution and the laws override the desires and caprices of officials. Indeed, the rule of law - not of individuals - must prevail at all times.</w:t>
      </w:r>
    </w:p>
    <w:p w:rsidR="00000000" w:rsidDel="00000000" w:rsidP="00000000" w:rsidRDefault="00000000" w:rsidRPr="00000000" w14:paraId="000005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power of the Supreme Court to nullify contracts has been a source of concern for some investors. With all due respect, I say that they should have nothing to fear if they observe the following practical advice:</w:t>
      </w:r>
    </w:p>
    <w:p w:rsidR="00000000" w:rsidDel="00000000" w:rsidP="00000000" w:rsidRDefault="00000000" w:rsidRPr="00000000" w14:paraId="000005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always abide by pertinent laws and regulations. You cannot invoke the protection of the law if you yourself break the law. </w:t>
      </w:r>
    </w:p>
    <w:p w:rsidR="00000000" w:rsidDel="00000000" w:rsidP="00000000" w:rsidRDefault="00000000" w:rsidRPr="00000000" w14:paraId="000005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Two, secure the assistance of ethical, competent, and credible lawyers before - not after - entering into a contract. In law as in medicine, an ounce of prevention is worth a pound of cure.</w:t>
      </w:r>
    </w:p>
    <w:p w:rsidR="00000000" w:rsidDel="00000000" w:rsidP="00000000" w:rsidRDefault="00000000" w:rsidRPr="00000000" w14:paraId="000005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Ask your friends for recommendations, based on their experience, of reputable lawyers to consult. Believe me, there is a difference between a lawyer whose practice of law is murky and another whose practice is aboveboard. Lawyers who have an ethical compass will be able to see more clearly and to help you steer clear of the legal pitfalls ahead. </w:t>
      </w:r>
    </w:p>
    <w:p w:rsidR="00000000" w:rsidDel="00000000" w:rsidP="00000000" w:rsidRDefault="00000000" w:rsidRPr="00000000" w14:paraId="000005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Three, avoid transactions that require bribery. Keep in mind that the Philippines has an Anti-Money Laundering Act (RA 9160), with requirements on customer identification, record-keeping, and reporting of covered and suspicious transactions. </w:t>
      </w:r>
    </w:p>
    <w:p w:rsidR="00000000" w:rsidDel="00000000" w:rsidP="00000000" w:rsidRDefault="00000000" w:rsidRPr="00000000" w14:paraId="000005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on this topic, may I quickly point out that the judiciary takes a more liberal view when a case involves agreements in which both parties are private individuals (or nongovernmental entities), and the subject matter is a strictly commercial transaction. Under our laws, “parties are free to stipulate terms and conditions which they deem convenient, provided they are not contrary to law, morals, good customs, public order or public policy.”</w:t>
      </w:r>
    </w:p>
    <w:p w:rsidR="00000000" w:rsidDel="00000000" w:rsidP="00000000" w:rsidRDefault="00000000" w:rsidRPr="00000000" w14:paraId="0000053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3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Foreign Mining Investments in the Philippines</w:t>
      </w:r>
    </w:p>
    <w:p w:rsidR="00000000" w:rsidDel="00000000" w:rsidP="00000000" w:rsidRDefault="00000000" w:rsidRPr="00000000" w14:paraId="000005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those attending the 6th Mining Conference, let me discuss how foreign companies and investors can participate in the mining industry in our country.</w:t>
      </w:r>
    </w:p>
    <w:p w:rsidR="00000000" w:rsidDel="00000000" w:rsidP="00000000" w:rsidRDefault="00000000" w:rsidRPr="00000000" w14:paraId="000005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Consonant with Section 2 of Article XII of our Constitution, large-scale exploration, development and utilization of our minerals may be undertaken by means of mining contracts known as Financial and Technical Assistance Agreements (FTAAs). These FTAAs are entered into by the President of the Philippines with companies that are 100 percent foreign-owned.</w:t>
      </w:r>
    </w:p>
    <w:p w:rsidR="00000000" w:rsidDel="00000000" w:rsidP="00000000" w:rsidRDefault="00000000" w:rsidRPr="00000000" w14:paraId="000005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Please note (1) that 100 percent foreign-owned companies (FOCs) are permitted only in the large-scale exploration, development and utilization of minerals, petroleum and other mineral oils; (2) that other natural resources -- like forests, fisheries and lands -- are not fit subjects of FTAAs with FOCs; (3) that FTAAs may be entered into by FOCs only with the President of the Philippines, not with private individuals; and (4) that our Constitution reserves small-scale mining in favor of Filipino citizens only.</w:t>
      </w:r>
    </w:p>
    <w:p w:rsidR="00000000" w:rsidDel="00000000" w:rsidP="00000000" w:rsidRDefault="00000000" w:rsidRPr="00000000" w14:paraId="000005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Aside from FTAAs, foreign participation is also permitted by our Constitution through Co-Production Agreements (CPAs), Joint Venture Agreements (JVAs) and Mineral Production Sharing Agreements (MPSA). Foreigners may own up to 40 percent of the equity or capital of these corporations or associations.</w:t>
      </w:r>
    </w:p>
    <w:p w:rsidR="00000000" w:rsidDel="00000000" w:rsidP="00000000" w:rsidRDefault="00000000" w:rsidRPr="00000000" w14:paraId="000005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CPA, the government provides the mining operations with inputs other than the mineral resource itself. On the other hand, a JVA grants the contractor the exclusive right to conduct mining operations and to extract minerals found in the area. 25 Both the government and the contractor have equity shares or investments in the JVA. In an MPSA, the government grants the contractor the exclusive right to conduct mining operations within the contract area and obtains shares in the gross output. In this type of agreement, the contractor provides the necessary financing, technology, management and manpower.</w:t>
      </w:r>
    </w:p>
    <w:p w:rsidR="00000000" w:rsidDel="00000000" w:rsidP="00000000" w:rsidRDefault="00000000" w:rsidRPr="00000000" w14:paraId="000005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Unlike the FTAAs, the CPA, JVA and MPSA may explore, develop and utilize any natural resource, without limitation and regardless of the size or magnitude of the project or operations (except " small-scale" mining, as earlier stated).</w:t>
      </w:r>
    </w:p>
    <w:p w:rsidR="00000000" w:rsidDel="00000000" w:rsidP="00000000" w:rsidRDefault="00000000" w:rsidRPr="00000000" w14:paraId="0000054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4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Foreigners Allowed to Hold Exploration Permits </w:t>
      </w:r>
    </w:p>
    <w:p w:rsidR="00000000" w:rsidDel="00000000" w:rsidP="00000000" w:rsidRDefault="00000000" w:rsidRPr="00000000" w14:paraId="000005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Foreign contractors may also apply for and hold a mining exploration permit. The permit grants the holder the right to conduct an exploration of all minerals in specified areas. The permit, however, does not amount to an authorization to extract and carry off the mineral resources discovered.</w:t>
      </w:r>
    </w:p>
    <w:p w:rsidR="00000000" w:rsidDel="00000000" w:rsidP="00000000" w:rsidRDefault="00000000" w:rsidRPr="00000000" w14:paraId="000005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 grantee of an exploration permit meets the necessary qualifications and terms and conditions of an MPSA, a JVA, a CPA, or an FTAA covering the permit area, it may apply for and enter into any of these agreements. The contractor will be in a position to extract minerals only when a mineral agreement or an FTAA is granted. </w:t>
      </w:r>
    </w:p>
    <w:p w:rsidR="00000000" w:rsidDel="00000000" w:rsidP="00000000" w:rsidRDefault="00000000" w:rsidRPr="00000000" w14:paraId="000005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exploration permit serves a practical and legitimate purpose. The permit protects the interests and preserves the rights of the exploration-permit grantee (the would-be contractor) - foreign or local -during the period when it is spending heavily on exploration works, without yet being able to earn revenues to recover any of its investments and expenditures.</w:t>
      </w:r>
    </w:p>
    <w:p w:rsidR="00000000" w:rsidDel="00000000" w:rsidP="00000000" w:rsidRDefault="00000000" w:rsidRPr="00000000" w14:paraId="0000054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4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Constitutions and Laws Read into Contracts</w:t>
      </w:r>
    </w:p>
    <w:p w:rsidR="00000000" w:rsidDel="00000000" w:rsidP="00000000" w:rsidRDefault="00000000" w:rsidRPr="00000000" w14:paraId="000005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entering into contracts involving the exploration, development and utilization (EDU) of minerals, it must be borne in mind that the provisions of our Constitution and laws are deemed incorporated into the agreements. Thus, regardless of the provisions of the MPSA, JVA, CPA or FTAA, the EDU of minerals is always subject to the "full control and supervision of the State." This power of control and supervision is exercised by the President of the Philippines and the secretary of the Department of Environment and Natural Resources, who is the Chief Executive's alter ego. </w:t>
      </w:r>
    </w:p>
    <w:p w:rsidR="00000000" w:rsidDel="00000000" w:rsidP="00000000" w:rsidRDefault="00000000" w:rsidRPr="00000000" w14:paraId="000005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 FTAA, the President is given the prerogative to specify the terms and conditions of the contract, especially "the sharing of the net mining revenues between the contractor and the State." The judiciary will not inordinately interfere in the exercise of this presidential power of control. There may, however, be grave abuse of discretion in the execution of any governmental prerogative, as when the power of control is surrendered or diluted in an FTAA. In this instance, the courts will have to step in, after observing due process in a proper litigation. They may nullify specific provisions of the FTAA that are contrary to law or are manifestly and grossly disadvantageous to the nation.</w:t>
      </w:r>
    </w:p>
    <w:p w:rsidR="00000000" w:rsidDel="00000000" w:rsidP="00000000" w:rsidRDefault="00000000" w:rsidRPr="00000000" w14:paraId="0000054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5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Judicial Stake in Development</w:t>
      </w:r>
    </w:p>
    <w:p w:rsidR="00000000" w:rsidDel="00000000" w:rsidP="00000000" w:rsidRDefault="00000000" w:rsidRPr="00000000" w14:paraId="000005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the judiciary realizes that it plays a vital role in business, in the same way that it affects every aspect of national and community life. As the last bulwark of democracy, it stands as the ultimate recourse in redressing grievances not attended to; or, worse, those committed by other agencies of the government in any area of concern, including the economy.</w:t>
      </w:r>
    </w:p>
    <w:p w:rsidR="00000000" w:rsidDel="00000000" w:rsidP="00000000" w:rsidRDefault="00000000" w:rsidRPr="00000000" w14:paraId="000005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last point reminds me of the kind remarks made about our Supreme Court by Mr. Anthony Gerald Toft. He is the World Bank counsel for East Asia and the Pacific region and a keen observer of judicial systems in our part of the world. During his recent visit a few weeks ago, he said that in comparison with other judiciaries in the Asia-Pacific region, the Philippine "Supreme Court xxx not only occupies a pivotal constitutional position in the Philippine polity, but is also viewed by most Filipinos as a fundamentally important public institution and key element of the system of checks and balances xxx."</w:t>
      </w:r>
    </w:p>
    <w:p w:rsidR="00000000" w:rsidDel="00000000" w:rsidP="00000000" w:rsidRDefault="00000000" w:rsidRPr="00000000" w14:paraId="000005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investors have the assurance that when their legal or contractual rights are trampled upon by others - including high officials of our government - they can avail themselves of a final recourse to the Supreme Court, which will decide their cases independently and fairly. In this sense, the Court is a friend, not a foe, of investors. They can avail themselves of its protection whenever their contractual rights are violated by anyone else - whether by their competitor, by their erstwhile business partner, or by even the highest executive or legislative official of our country.</w:t>
      </w:r>
    </w:p>
    <w:p w:rsidR="00000000" w:rsidDel="00000000" w:rsidP="00000000" w:rsidRDefault="00000000" w:rsidRPr="00000000" w14:paraId="00000554">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55">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Closing</w:t>
      </w:r>
    </w:p>
    <w:p w:rsidR="00000000" w:rsidDel="00000000" w:rsidP="00000000" w:rsidRDefault="00000000" w:rsidRPr="00000000" w14:paraId="000005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have said before in my book Leveling the Playing Field, the Supreme Court, in upholding the rule of law, acts as "a friend rather than a foe of legitimate business." This assurance to business I reaffirm in my judicial philosophy of Liberty and Prosperity. The concerns and questions of business, as you may note, have led me to focus on a judicial philosophy that courts must not only safeguard liberty, but also nurture prosperity. </w:t>
      </w:r>
    </w:p>
    <w:p w:rsidR="00000000" w:rsidDel="00000000" w:rsidP="00000000" w:rsidRDefault="00000000" w:rsidRPr="00000000" w14:paraId="000005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hope that, together with you and with your support, the Supreme Court would continue espousing both justice and jobs, freedom and food, integrity and investments, ethics and economics, democracy and development; in short, Liberty and Prosperity.</w:t>
      </w:r>
    </w:p>
    <w:p w:rsidR="00000000" w:rsidDel="00000000" w:rsidP="00000000" w:rsidRDefault="00000000" w:rsidRPr="00000000" w14:paraId="000005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55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5A">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16</w:t>
      </w:r>
    </w:p>
    <w:p w:rsidR="00000000" w:rsidDel="00000000" w:rsidP="00000000" w:rsidRDefault="00000000" w:rsidRPr="00000000" w14:paraId="0000055B">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5C">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Maximum Benefits for All Judicial Employees</w:t>
      </w:r>
    </w:p>
    <w:p w:rsidR="00000000" w:rsidDel="00000000" w:rsidP="00000000" w:rsidRDefault="00000000" w:rsidRPr="00000000" w14:paraId="0000055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celebrate my 6th month in office today, June 21, 2006, I am pleased to speak before this gathering of the heads of offices in the Supreme Court and the leaders of various employee organizations in the judiciary. Today's occasion gives me the rare opportunity to expound on my policy in regard to the grant of benefits to all of you, and how that policy has been implemented during my first six months in office.</w:t>
      </w:r>
    </w:p>
    <w:p w:rsidR="00000000" w:rsidDel="00000000" w:rsidP="00000000" w:rsidRDefault="00000000" w:rsidRPr="00000000" w14:paraId="000005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took my oath as the 21st Chief Justice of the Republic on December 21, 2005, a Wednesday. The succeeding days were marked by the Yuletide holidays; thus, my first chance to give a brief address to the Supreme Court rank and file was during the flag ceremony on Monday, January 2, 2006. </w:t>
      </w:r>
    </w:p>
    <w:p w:rsidR="00000000" w:rsidDel="00000000" w:rsidP="00000000" w:rsidRDefault="00000000" w:rsidRPr="00000000" w14:paraId="000005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I was still nursing stinging post-operational pains from my surgery on December 30, 2005, I bravely stood at attention as we sang the National Anthem, as well as the Supreme Court and the Judiciary Hymns, and recited the Pledge of Allegiance to the Filipino flag. </w:t>
      </w:r>
    </w:p>
    <w:p w:rsidR="00000000" w:rsidDel="00000000" w:rsidP="00000000" w:rsidRDefault="00000000" w:rsidRPr="00000000" w14:paraId="000005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sunny morning, I hid my affliction. Neither did I mention the surgery that had taken place only three days before. And although I was profusely perspiring from the surgical pain, I gamely took to the microphone and announced my policy of giving you, our employees, maximum benefits allowed by law and within my discretion to give as the constitutional head of the Judicial Department of the government.</w:t>
      </w:r>
    </w:p>
    <w:p w:rsidR="00000000" w:rsidDel="00000000" w:rsidP="00000000" w:rsidRDefault="00000000" w:rsidRPr="00000000" w14:paraId="0000056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6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Four Ways of Granting Benefits</w:t>
      </w:r>
    </w:p>
    <w:p w:rsidR="00000000" w:rsidDel="00000000" w:rsidP="00000000" w:rsidRDefault="00000000" w:rsidRPr="00000000" w14:paraId="000005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four ways by which the Chief Justice is able to grant benefits. First, under Presidential Decree (PD) No. 1949, the Chief Justice has the "sole exclusive power" to distribute 80 percent of the Judiciary Development Fund (JDF) to "augment the allowances of the members and personnel of the Judiciary. </w:t>
      </w:r>
    </w:p>
    <w:p w:rsidR="00000000" w:rsidDel="00000000" w:rsidP="00000000" w:rsidRDefault="00000000" w:rsidRPr="00000000" w14:paraId="000005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under the Appropriations Law' and conformably with Joint Resolution Nos. 1 and 90 of the Constitutional Fiscal Autonomy Group (CFAG), the Chief Justice is allowed to realign the judiciary budget.</w:t>
      </w:r>
    </w:p>
    <w:p w:rsidR="00000000" w:rsidDel="00000000" w:rsidP="00000000" w:rsidRDefault="00000000" w:rsidRPr="00000000" w14:paraId="000005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Realignment is done by transferring savings from one item to augment some other items enumerated in the Appropriations Law, thereby enabling the Chief Justice to use those savings to grant financial benefits to employees. Note, however, that the augmentation may be applied to items other than personnel benefits.</w:t>
      </w:r>
    </w:p>
    <w:p w:rsidR="00000000" w:rsidDel="00000000" w:rsidP="00000000" w:rsidRDefault="00000000" w:rsidRPr="00000000" w14:paraId="000005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Republic Act (RA) No. 9227 authorizes, at the sound discretion of the Chief Justice, the grant of additional allowances from surplus collections of the so-called Special Allowance for Justices and Judges (SAJ. Pursuant to this law, the compensation of justices and judges has been doubled by the payment of a special allowance equal to 25 percent of their basic salaries per year for four years. That period started in November 2003 and will be culminating in a 100 percent increase this year, in November 2006. The SAJ funds come from increases in docket and other legal fees that are authorized and collected by the Supreme Court.</w:t>
      </w:r>
    </w:p>
    <w:p w:rsidR="00000000" w:rsidDel="00000000" w:rsidP="00000000" w:rsidRDefault="00000000" w:rsidRPr="00000000" w14:paraId="000005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the regular budget of the Supreme Court, as approved by Congress under the General Appropriations Act, provides a number of allowances and benefits. These benefits, which are uniformly granted to all employees of the government, include performance and productivity incentive bonuses, clothing allowance, and additional compensation or Adcom. </w:t>
      </w:r>
    </w:p>
    <w:p w:rsidR="00000000" w:rsidDel="00000000" w:rsidP="00000000" w:rsidRDefault="00000000" w:rsidRPr="00000000" w14:paraId="0000056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Benefits Granted During the First Half of 2006</w:t>
      </w:r>
    </w:p>
    <w:p w:rsidR="00000000" w:rsidDel="00000000" w:rsidP="00000000" w:rsidRDefault="00000000" w:rsidRPr="00000000" w14:paraId="000005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Using these powers granted by the above-cited laws, I authorized - for the first half of the year 2006 - the release of the following financial benefits from the JDF to all employees of the judiciary:</w:t>
      </w:r>
    </w:p>
    <w:p w:rsidR="00000000" w:rsidDel="00000000" w:rsidP="00000000" w:rsidRDefault="00000000" w:rsidRPr="00000000" w14:paraId="0000056C">
      <w:pPr>
        <w:numPr>
          <w:ilvl w:val="0"/>
          <w:numId w:val="2"/>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January 6, 2006</w:t>
        <w:tab/>
        <w:t xml:space="preserve">P2500</w:t>
      </w:r>
    </w:p>
    <w:p w:rsidR="00000000" w:rsidDel="00000000" w:rsidP="00000000" w:rsidRDefault="00000000" w:rsidRPr="00000000" w14:paraId="0000056D">
      <w:pPr>
        <w:numPr>
          <w:ilvl w:val="0"/>
          <w:numId w:val="2"/>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February 6, 2006</w:t>
        <w:tab/>
        <w:t xml:space="preserve">2,500</w:t>
      </w:r>
    </w:p>
    <w:p w:rsidR="00000000" w:rsidDel="00000000" w:rsidP="00000000" w:rsidRDefault="00000000" w:rsidRPr="00000000" w14:paraId="0000056E">
      <w:pPr>
        <w:numPr>
          <w:ilvl w:val="0"/>
          <w:numId w:val="2"/>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March 8, 2006</w:t>
        <w:tab/>
        <w:t xml:space="preserve">2,500</w:t>
      </w:r>
    </w:p>
    <w:p w:rsidR="00000000" w:rsidDel="00000000" w:rsidP="00000000" w:rsidRDefault="00000000" w:rsidRPr="00000000" w14:paraId="0000056F">
      <w:pPr>
        <w:numPr>
          <w:ilvl w:val="0"/>
          <w:numId w:val="2"/>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April 7, 2006</w:t>
        <w:tab/>
        <w:tab/>
        <w:t xml:space="preserve">3,800</w:t>
      </w:r>
    </w:p>
    <w:p w:rsidR="00000000" w:rsidDel="00000000" w:rsidP="00000000" w:rsidRDefault="00000000" w:rsidRPr="00000000" w14:paraId="00000570">
      <w:pPr>
        <w:numPr>
          <w:ilvl w:val="0"/>
          <w:numId w:val="2"/>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3, 2006</w:t>
        <w:tab/>
        <w:tab/>
        <w:t xml:space="preserve">2,900</w:t>
      </w:r>
    </w:p>
    <w:p w:rsidR="00000000" w:rsidDel="00000000" w:rsidP="00000000" w:rsidRDefault="00000000" w:rsidRPr="00000000" w14:paraId="00000571">
      <w:pPr>
        <w:numPr>
          <w:ilvl w:val="0"/>
          <w:numId w:val="2"/>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June 2, 2006</w:t>
        <w:tab/>
        <w:tab/>
        <w:t xml:space="preserve">3,400</w:t>
      </w:r>
    </w:p>
    <w:p w:rsidR="00000000" w:rsidDel="00000000" w:rsidP="00000000" w:rsidRDefault="00000000" w:rsidRPr="00000000" w14:paraId="00000572">
      <w:pPr>
        <w:ind w:left="72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Total</w:t>
        <w:tab/>
        <w:tab/>
        <w:tab/>
        <w:t xml:space="preserve">P17,600</w:t>
      </w:r>
    </w:p>
    <w:p w:rsidR="00000000" w:rsidDel="00000000" w:rsidP="00000000" w:rsidRDefault="00000000" w:rsidRPr="00000000" w14:paraId="000005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you all know, additional Cost of Living Allowances or COLA from the JDF fluctuated monthly, depending on the actual sums collected from the field. To provide regularity in the amounts, I have made it my policy to disburse at least ₽2,500 monthly, to be given during the first week of each month. And following the policy of the JDF Law to give the highest share to the lowest-ranked employees, I approved upon the recommendation of our Fiscal Management and Budget Office (FMBO) the classification of our employees into three tiers as follows:</w:t>
      </w:r>
    </w:p>
    <w:p w:rsidR="00000000" w:rsidDel="00000000" w:rsidP="00000000" w:rsidRDefault="00000000" w:rsidRPr="00000000" w14:paraId="000005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Employees receiving P 7,000 or less monthly</w:t>
      </w:r>
    </w:p>
    <w:p w:rsidR="00000000" w:rsidDel="00000000" w:rsidP="00000000" w:rsidRDefault="00000000" w:rsidRPr="00000000" w14:paraId="000005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Those receiving more than ₽ 7,000 but not more than P10,000</w:t>
      </w:r>
    </w:p>
    <w:p w:rsidR="00000000" w:rsidDel="00000000" w:rsidP="00000000" w:rsidRDefault="00000000" w:rsidRPr="00000000" w14:paraId="000005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Those receiving more than ₽10,000 monthly </w:t>
      </w:r>
    </w:p>
    <w:p w:rsidR="00000000" w:rsidDel="00000000" w:rsidP="00000000" w:rsidRDefault="00000000" w:rsidRPr="00000000" w14:paraId="000005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Employees in the first group thus receive the highest sums from the JDF COLA.</w:t>
      </w:r>
    </w:p>
    <w:p w:rsidR="00000000" w:rsidDel="00000000" w:rsidP="00000000" w:rsidRDefault="00000000" w:rsidRPr="00000000" w14:paraId="0000057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believe that from December 21, 2005, to June 21, 2006, I have been able to release benefits equivalent to a total of about P57,000 to each of our personnel, an amount that effectively doubled the basic monthly salaries of many of them. Some officials and employees have actually received more, depending on their monthly basic salaries. </w:t>
      </w:r>
    </w:p>
    <w:p w:rsidR="00000000" w:rsidDel="00000000" w:rsidP="00000000" w:rsidRDefault="00000000" w:rsidRPr="00000000" w14:paraId="000005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feel happy, because I had intended to double the take-home pays of our rank-and-file employees, in the same way that the compensation of justices and judges have been doubled by RA 9227. I believe I have thus far achieved that goal. </w:t>
      </w:r>
    </w:p>
    <w:p w:rsidR="00000000" w:rsidDel="00000000" w:rsidP="00000000" w:rsidRDefault="00000000" w:rsidRPr="00000000" w14:paraId="000005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also add that upon the recommendation of the Supreme Court Program on Awards and Incentives for Service Excellence (SC Praise) Committee, I have increased from P15,000 to ₽20,000 the award for model employees on the supervisory and non-supervisory levels, who have had exceptional work performance and achievements. The award for the five finalists in the Search for Model Employees was also increased from P1,000 to ₽5,000.</w:t>
      </w:r>
    </w:p>
    <w:p w:rsidR="00000000" w:rsidDel="00000000" w:rsidP="00000000" w:rsidRDefault="00000000" w:rsidRPr="00000000" w14:paraId="000005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a special award in the amount of P5,000 was granted to an employee who registered perfect attendance in the year 2005, using the chronolog time recorder machine.</w:t>
      </w:r>
    </w:p>
    <w:p w:rsidR="00000000" w:rsidDel="00000000" w:rsidP="00000000" w:rsidRDefault="00000000" w:rsidRPr="00000000" w14:paraId="000005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during the flag-raising ceremony on Monday, June 19, branded wristwatches were given out as service awards to 10 compulsory retirees in addition to their certificates of appreciation. As you may know, on January 31, 2006, I authorized the grant of a cash award of P20,000 to each of them on or about a week before their actual dates of retirement.</w:t>
      </w:r>
    </w:p>
    <w:p w:rsidR="00000000" w:rsidDel="00000000" w:rsidP="00000000" w:rsidRDefault="00000000" w:rsidRPr="00000000" w14:paraId="000005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Apart from direct monetary benefits, there are a number of welfare programs I have envisioned for you, including (1) a judiciary housing project, (2) a more comprehensive health and medical plan, and (3) the creation of a separate fund to enable ordinary rank-and-file employees to acquire laptop computers, similar to those available to judges and court attorneys. I do not have the time to discuss details now; perhaps, on another occasion, I may be able to give you the specifics of these programs.</w:t>
      </w:r>
    </w:p>
    <w:p w:rsidR="00000000" w:rsidDel="00000000" w:rsidP="00000000" w:rsidRDefault="00000000" w:rsidRPr="00000000" w14:paraId="0000057F">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Compassion and Fairness </w:t>
      </w:r>
    </w:p>
    <w:p w:rsidR="00000000" w:rsidDel="00000000" w:rsidP="00000000" w:rsidRDefault="00000000" w:rsidRPr="00000000" w14:paraId="000005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people have asked me why I granted maximum benefits to our workers to such an extent as to double the monthly take-home compensations of many of them. I have two main reasons. First, this policy is a matter of compassion. Having been very poor myself, I have personally experienced the longings and frustrations of the impoverished. As a young boy, I hawked newspapers, shined shoes, and peddled cigarettes on the streets of Manila. I sold textbooks to my classmates, as well as Bibles to my professors and school officials, hoping that what I earned would help me get through my education. So I identify with your daily struggles, frustrations, and hopes. In trying my best to help you in this manner, I hope you could better meet the necessities of life and thus be less vulnerable to the temptations of corruption and other less-than-honest ways of feeding your families. </w:t>
      </w:r>
    </w:p>
    <w:p w:rsidR="00000000" w:rsidDel="00000000" w:rsidP="00000000" w:rsidRDefault="00000000" w:rsidRPr="00000000" w14:paraId="000005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and more important, better compensation is a matter of fairness. Since the government demands total loyalty and all-out performance from its workers, it must - whenever legally and financially possible -compensate them properly. </w:t>
      </w:r>
    </w:p>
    <w:p w:rsidR="00000000" w:rsidDel="00000000" w:rsidP="00000000" w:rsidRDefault="00000000" w:rsidRPr="00000000" w14:paraId="000005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exchange for these financial benefits, I have on several occasions asked you, our employees, three things: dedication to duty, honesty in every way, and loyalty to the Supreme Court and the judiciary. From you, the leaders of various employee organizations in the Judicial Department, I ask for written feedback -if possible within one month from today - on how you have implemented in concrete terms the DHL (dedication, honesty and loyalty) norms I mentioned.</w:t>
      </w:r>
    </w:p>
    <w:p w:rsidR="00000000" w:rsidDel="00000000" w:rsidP="00000000" w:rsidRDefault="00000000" w:rsidRPr="00000000" w14:paraId="000005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it is my hope that this policy of maximum benefits would result in happy, hardworking and honest employees who would help me achieve my ultimate goals of safeguarding the liberty and nurturing the prosperity of our people.</w:t>
      </w:r>
    </w:p>
    <w:p w:rsidR="00000000" w:rsidDel="00000000" w:rsidP="00000000" w:rsidRDefault="00000000" w:rsidRPr="00000000" w14:paraId="000005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58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E">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F">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0">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1">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2">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3">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4">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5">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6">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7">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8">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9">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A">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B">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C">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D">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E">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17</w:t>
      </w:r>
    </w:p>
    <w:p w:rsidR="00000000" w:rsidDel="00000000" w:rsidP="00000000" w:rsidRDefault="00000000" w:rsidRPr="00000000" w14:paraId="0000059F">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A0">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Achieving Judicial Goals</w:t>
      </w:r>
    </w:p>
    <w:p w:rsidR="00000000" w:rsidDel="00000000" w:rsidP="00000000" w:rsidRDefault="00000000" w:rsidRPr="00000000" w14:paraId="000005A1">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Rotary Way</w:t>
      </w:r>
    </w:p>
    <w:p w:rsidR="00000000" w:rsidDel="00000000" w:rsidP="00000000" w:rsidRDefault="00000000" w:rsidRPr="00000000" w14:paraId="000005A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my first major policy address before a private organization after assuming the stewardship of the Judicial Department of our government forty-two days ago on December 21, 2005.</w:t>
      </w:r>
    </w:p>
    <w:p w:rsidR="00000000" w:rsidDel="00000000" w:rsidP="00000000" w:rsidRDefault="00000000" w:rsidRPr="00000000" w14:paraId="000005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then, there have been occasions when I delivered some remarks, such as when I gave a statement to the media right after my oath-taking, and when I delivered extemporaneous talks during a number of testimonials. Tonight, however, marks the first time for me to speak formally and at some length about my overall program as the 21st Chief Justice of our country. Why did I choose the Rotary Club of Manila as the venue of my initial policy speech? It was because Rotary had initiated me into the government.</w:t>
      </w:r>
    </w:p>
    <w:p w:rsidR="00000000" w:rsidDel="00000000" w:rsidP="00000000" w:rsidRDefault="00000000" w:rsidRPr="00000000" w14:paraId="000005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explain. I vividly remember that on June 17, 1992, then President-elect Fidel V. Ramos, a member of Manila Rotary, offered me a Cabinet post as secretary of justice in his new government. While profuse with appreciation for his kind offer, I explained that I was not worthy of his generosity, because I had not campaigned for him during his presidential bid. I added that the members of his Cabinet should be those who belonged to his political circle. </w:t>
      </w:r>
    </w:p>
    <w:p w:rsidR="00000000" w:rsidDel="00000000" w:rsidP="00000000" w:rsidRDefault="00000000" w:rsidRPr="00000000" w14:paraId="000005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warmly replied that my noninvolvement in his presidential campaign was immaterial. What mattered was that he believed I was capable of helping him and our country. He said emphatically and most assuredly that he had observed me closely during my Rotary presidency in 1990-1991. He repeatedly recalled our private conversations during several Rotary meetings about the role of law in bringing about good government.</w:t>
      </w:r>
    </w:p>
    <w:p w:rsidR="00000000" w:rsidDel="00000000" w:rsidP="00000000" w:rsidRDefault="00000000" w:rsidRPr="00000000" w14:paraId="000005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he heeded my desire not to be recruited into the political arm of government, he eventually offered me an associate justiceship in our highest court, an offer I could not resist.' My rather difficult journey to enter the Supreme Court is quite another story. My point is that, perhaps, I could not have become Chief Justice in 2005, were it not for my appointment as associate justice in 1995; and I would not have reached the Court at all, were it not for my association with then Gen. Fidel V. Ramos in the Rotary Club of Manila. Indeed, our Rotary activities gave him a wide window to assess my capability to render public service.</w:t>
      </w:r>
    </w:p>
    <w:p w:rsidR="00000000" w:rsidDel="00000000" w:rsidP="00000000" w:rsidRDefault="00000000" w:rsidRPr="00000000" w14:paraId="000005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add very quickly that President Ramos has not asked me any favor for himself, his family, or his political goals - not even for his administration. He absolutely respected my independence and integrity as a member of our highest court. </w:t>
      </w:r>
    </w:p>
    <w:p w:rsidR="00000000" w:rsidDel="00000000" w:rsidP="00000000" w:rsidRDefault="00000000" w:rsidRPr="00000000" w14:paraId="000005A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A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 Morally Courageous Judiciary</w:t>
      </w:r>
    </w:p>
    <w:p w:rsidR="00000000" w:rsidDel="00000000" w:rsidP="00000000" w:rsidRDefault="00000000" w:rsidRPr="00000000" w14:paraId="000005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fellow Rotarians, let me begin my address tonight by declaring my pledge to lead a judiciary characterized by four Ins: integrity, independence, industry and intelligence. I envision a judiciary that is morally courageous to stand its ground against the onslaughts of influence, interference, insolence, and indifference; a judiciary that does not allow the plague of "ships" - kinship, relationship, friendship and fellowship - to interfere in its work and actions.</w:t>
      </w:r>
    </w:p>
    <w:p w:rsidR="00000000" w:rsidDel="00000000" w:rsidP="00000000" w:rsidRDefault="00000000" w:rsidRPr="00000000" w14:paraId="000005A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A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Lawyers for Truth and Justice</w:t>
      </w:r>
    </w:p>
    <w:p w:rsidR="00000000" w:rsidDel="00000000" w:rsidP="00000000" w:rsidRDefault="00000000" w:rsidRPr="00000000" w14:paraId="000005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legal profession, the vineyard from which our judges are picked, must be peopled with noble men and women who - in addition to being able to provide "quality, ethical, accessible and cost-effective legal service,” as required by Chief Justice Hilario G. Davide Jr. - are also responsible, dependable and morally upright.</w:t>
      </w:r>
    </w:p>
    <w:p w:rsidR="00000000" w:rsidDel="00000000" w:rsidP="00000000" w:rsidRDefault="00000000" w:rsidRPr="00000000" w14:paraId="000005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vision, therefore, is of a corps of legal professionals who owe utmost fidelity to the ends of truth and justice above everything else, including their clients' causes and interests. The legal profession's renaissance should see the emergence of a new crop of ethical lawyers - willing and able to stand for their convictions against all odds; to carry on in spite of seemingly insurmountable opposition; and to be beacons for the weak, the oppressed and the disadvantaged.</w:t>
      </w:r>
    </w:p>
    <w:p w:rsidR="00000000" w:rsidDel="00000000" w:rsidP="00000000" w:rsidRDefault="00000000" w:rsidRPr="00000000" w14:paraId="000005B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B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Safeguarding Liberty and Nurturing Prosperity</w:t>
      </w:r>
    </w:p>
    <w:p w:rsidR="00000000" w:rsidDel="00000000" w:rsidP="00000000" w:rsidRDefault="00000000" w:rsidRPr="00000000" w14:paraId="000005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realize, however, that the twin desiderata of a reformed judiciary and a revitalized legal profession must be directed towards much loftier objectives. In the grander scheme of things, these objectives are to safeguard the people's liberty and to nurture their prosperity, while upholding the rule of law and the independence of the judiciary. Upon these standards, I anchor my incumbency and stake my chief justiceship. </w:t>
      </w:r>
    </w:p>
    <w:p w:rsidR="00000000" w:rsidDel="00000000" w:rsidP="00000000" w:rsidRDefault="00000000" w:rsidRPr="00000000" w14:paraId="000005B3">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5B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Exercising Judicial Review to Level the Playing Field </w:t>
      </w:r>
    </w:p>
    <w:p w:rsidR="00000000" w:rsidDel="00000000" w:rsidP="00000000" w:rsidRDefault="00000000" w:rsidRPr="00000000" w14:paraId="000005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exercising the power of judicial review - or the authority to pass upon the constitutional validity of the acts of the other departments of government in proper cases - my personal judgment will be, as it always has been, guided by two standards of judicial policy as follows:</w:t>
      </w:r>
    </w:p>
    <w:p w:rsidR="00000000" w:rsidDel="00000000" w:rsidP="00000000" w:rsidRDefault="00000000" w:rsidRPr="00000000" w14:paraId="000005B6">
      <w:pPr>
        <w:numPr>
          <w:ilvl w:val="0"/>
          <w:numId w:val="1"/>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cases involving civil liberties, the scales should weigh heavily in favor of the people, especially the poor, the oppressed, the marginalized, the dispossessed, and the weak</w:t>
      </w:r>
    </w:p>
    <w:p w:rsidR="00000000" w:rsidDel="00000000" w:rsidP="00000000" w:rsidRDefault="00000000" w:rsidRPr="00000000" w14:paraId="000005B7">
      <w:pPr>
        <w:numPr>
          <w:ilvl w:val="0"/>
          <w:numId w:val="1"/>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conflicts affecting prosperity and development, deference must be accorded to the political branches of government; namely, the Presidency and Congress.</w:t>
      </w:r>
    </w:p>
    <w:p w:rsidR="00000000" w:rsidDel="00000000" w:rsidP="00000000" w:rsidRDefault="00000000" w:rsidRPr="00000000" w14:paraId="000005B8">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Allow me to briefly explain these twin standards.</w:t>
      </w:r>
    </w:p>
    <w:p w:rsidR="00000000" w:rsidDel="00000000" w:rsidP="00000000" w:rsidRDefault="00000000" w:rsidRPr="00000000" w14:paraId="000005B9">
      <w:pPr>
        <w:ind w:lef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BA">
      <w:pPr>
        <w:ind w:lef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Protecting the Liberty of the Poor and the Powerless</w:t>
      </w:r>
    </w:p>
    <w:p w:rsidR="00000000" w:rsidDel="00000000" w:rsidP="00000000" w:rsidRDefault="00000000" w:rsidRPr="00000000" w14:paraId="000005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Springing from our people's struggle for respect of human dignity, our 1987 Constitution mandates the protection of civil liberties, especially of the poor and marginalized. The Bill of Rights spells out, in great detail and with crystal clarity, this fundamental principle: when pitted against the enormous powers of the State and of governmental institutions, individual liberties must be fully safeguarded. Every court has the duty to provide the weak and the defenseless the vigilant protection they deserve. As the late President Ramon Magsaysay once said, those with less in life should have more in law.</w:t>
      </w:r>
    </w:p>
    <w:p w:rsidR="00000000" w:rsidDel="00000000" w:rsidP="00000000" w:rsidRDefault="00000000" w:rsidRPr="00000000" w14:paraId="000005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Constitution is so protective of human rights that it has even armed the Supreme Court with quasi-legislative powers to "promulgate rules concerning the protection and enforcement of constitutional rights xxx."</w:t>
      </w:r>
    </w:p>
    <w:p w:rsidR="00000000" w:rsidDel="00000000" w:rsidP="00000000" w:rsidRDefault="00000000" w:rsidRPr="00000000" w14:paraId="000005BD">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5B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 Becoming Deference to Political Determinations</w:t>
      </w:r>
    </w:p>
    <w:p w:rsidR="00000000" w:rsidDel="00000000" w:rsidP="00000000" w:rsidRDefault="00000000" w:rsidRPr="00000000" w14:paraId="000005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I believe that courts must be deferential to the political departments of government with respect to economic and social issues, as well as policy determinations. In my book Leveling the Playing Field (2004), I underscored the balancing role of the judiciary in our government:</w:t>
      </w:r>
    </w:p>
    <w:p w:rsidR="00000000" w:rsidDel="00000000" w:rsidP="00000000" w:rsidRDefault="00000000" w:rsidRPr="00000000" w14:paraId="000005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safeguards not only food but also freedom; not only jobs but also justice; not only indulgences but also integrity; not only development but also democracy; not only prosperity but also peace."</w:t>
      </w:r>
    </w:p>
    <w:p w:rsidR="00000000" w:rsidDel="00000000" w:rsidP="00000000" w:rsidRDefault="00000000" w:rsidRPr="00000000" w14:paraId="000005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rule, the Supreme Court respects the actions of the other two departments of government. In case of doubt, it always upholds the constitutionality of legislative and executive acts and gives the benefit of the doubt to Congress and the President. This stance is evident particularly in cases dealing with economic policies, which are within the authority and competence of the Executive and the Legislative Departments. In their task of nurturing prosperity, therefore, courts must give reasonable leeway to the political departments of the government and must respect the wisdom of their actions.</w:t>
      </w:r>
    </w:p>
    <w:p w:rsidR="00000000" w:rsidDel="00000000" w:rsidP="00000000" w:rsidRDefault="00000000" w:rsidRPr="00000000" w14:paraId="000005C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C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Addressing ACID and Short-Term Goals actions.</w:t>
      </w:r>
    </w:p>
    <w:p w:rsidR="00000000" w:rsidDel="00000000" w:rsidP="00000000" w:rsidRDefault="00000000" w:rsidRPr="00000000" w14:paraId="000005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the grandness of the vision must be matched by measures that ensure the delivery of impartial, fair and speedy justice; and, more significantly, those that make the judiciary more transparent and more accessible to the people. I have repeatedly announced before the media, and I am saying it again now: I will continue the judicial reform program started by my predecessor, Chief Justice Hilario G. Davide Ir. </w:t>
      </w:r>
    </w:p>
    <w:p w:rsidR="00000000" w:rsidDel="00000000" w:rsidP="00000000" w:rsidRDefault="00000000" w:rsidRPr="00000000" w14:paraId="000005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top of the ongoing programs and projects under the Supreme Court's Action Program for Judicial Reform, my short-term agenda for the year 2006 focuses on the problems I have code-named ACID: limited access to justice by the poor, corruption, incompetence, and delay in the delivery of justice.</w:t>
      </w:r>
    </w:p>
    <w:p w:rsidR="00000000" w:rsidDel="00000000" w:rsidP="00000000" w:rsidRDefault="00000000" w:rsidRPr="00000000" w14:paraId="000005C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C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Too Much to Do, Too Little Time</w:t>
      </w:r>
    </w:p>
    <w:p w:rsidR="00000000" w:rsidDel="00000000" w:rsidP="00000000" w:rsidRDefault="00000000" w:rsidRPr="00000000" w14:paraId="000005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people have raised a very relevant question: Chief Justice Panganiban has a grand vision for the judiciary. He insists on one that is characterized by four Ins: integrity, independence, industry and intelligence. With equal perseverance, he challenges the legal profession to uphold truth and justice above everything else - above the lawyers themselves and even above their clients' interests. Moreover, he fixes his gaze on the lofty objectives of safeguarding liberty and nurturing prosperity. While seeking to battle the plague  of "ships," he also vows to solve the ACID problems of judicial reforms. How can he do all these in his barely one year of incumbency? Is he not trying to do too much in too little time?</w:t>
      </w:r>
    </w:p>
    <w:p w:rsidR="00000000" w:rsidDel="00000000" w:rsidP="00000000" w:rsidRDefault="00000000" w:rsidRPr="00000000" w14:paraId="000005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answer is simple. It is inspired by Rotary, which is my great model of how to serve well for a period of only one year. We all know that all Rotary presidents serve for only twelve months, but that they are all remembered for their great deeds. </w:t>
      </w:r>
    </w:p>
    <w:p w:rsidR="00000000" w:rsidDel="00000000" w:rsidP="00000000" w:rsidRDefault="00000000" w:rsidRPr="00000000" w14:paraId="000005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became president of our club during our 1990- 1991 term, seven years after I had joined it as a member in 1983. During my seven-year membership, I became active in all the four avenues of our Rotary service and immersed myself in all its activities. That is the reason why, when inducted president, I had a ready theme - "Love God, Serve Man" - and a ready program of action, complete with detailed activities and a month-by-month and week-by-week timetable.</w:t>
      </w:r>
    </w:p>
    <w:p w:rsidR="00000000" w:rsidDel="00000000" w:rsidP="00000000" w:rsidRDefault="00000000" w:rsidRPr="00000000" w14:paraId="000005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 same token, I joined the Supreme Court in 1995, a full decade prior to my elevation as Chief Justice. During those ten years, I steeled myself by speedily resolving all the controversies assigned to me; worked long hours every day and prayed fervently to accomplish my work; wrote one book a year to report on my magistracy for that period; and, equally important, headed several committees involved mainly in judicial reforms? In all humility, may I say that my Rotary presidency prepared me well for my leadership of the judicial branch of our government.</w:t>
      </w:r>
    </w:p>
    <w:p w:rsidR="00000000" w:rsidDel="00000000" w:rsidP="00000000" w:rsidRDefault="00000000" w:rsidRPr="00000000" w14:paraId="000005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let me be even more specific in what I have done and what I intend to do during this year until December 7 when, by constitutional fiat, I must retire from the judiciary.</w:t>
      </w:r>
    </w:p>
    <w:p w:rsidR="00000000" w:rsidDel="00000000" w:rsidP="00000000" w:rsidRDefault="00000000" w:rsidRPr="00000000" w14:paraId="000005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at noon of the day following my oath-taking, I called a press conference during which I spelled out my "Liberty and Prosperity" philosophy; and my intention to institute the four Ins of, and my pledge to fight the ACID corroding the judiciary. On the same day, I consented to an unprecedented, no-holds-barred interview with Korina Sanchez. During that one-hour interview, which was televised several times on ANC, I gave some details of what our people could expect from the Panganiban Court.</w:t>
      </w:r>
    </w:p>
    <w:p w:rsidR="00000000" w:rsidDel="00000000" w:rsidP="00000000" w:rsidRDefault="00000000" w:rsidRPr="00000000" w14:paraId="000005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I created, as a measure of transparency, an advisory committee on the Judiciary Development Fund or JDF. You will recall that the controversy over the JDF nearly caused the impeachment of former Chief Justice Davide in 2003. This new committee has been tasked to advise the Chief Justice on how to collect, take custody of, disburse and account for those funds. Included in this committee are the heads of all the judges' associations and the major organizations of judiciary employees, who now help me in administering the funds.</w:t>
      </w:r>
    </w:p>
    <w:p w:rsidR="00000000" w:rsidDel="00000000" w:rsidP="00000000" w:rsidRDefault="00000000" w:rsidRPr="00000000" w14:paraId="000005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I authorized the disbursement of all available JDF funds and savings for the year 2005, as financial assistance and fringe benefits to all the 28,000 (or so) judiciary employees nationwide. The disbursement was made in three tranches during the first three weeks of January.</w:t>
      </w:r>
    </w:p>
    <w:p w:rsidR="00000000" w:rsidDel="00000000" w:rsidP="00000000" w:rsidRDefault="00000000" w:rsidRPr="00000000" w14:paraId="000005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on January 12, 2006, I convened an all-day Strategic Planning Workshop involving over 100 of the top magistrates and officials of the judiciary. I explained to them the goals I had outlined for 2006 and solicited their inputs for an implementing program, the details of which I do not have the time to explain now. But I am pleased to inform you that, consistent with best management practices, the workshop crafted a detailed strategic plan for the whole year of 2006 -- complete with specific activities, targets, milestones, persons and offices responsible, and definite timelines. </w:t>
      </w:r>
    </w:p>
    <w:p w:rsidR="00000000" w:rsidDel="00000000" w:rsidP="00000000" w:rsidRDefault="00000000" w:rsidRPr="00000000" w14:paraId="000005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far, what I have told you are theories and plans. Have there been any concrete results during the past 42 days of my incumbency (from December 21, 2006, to today, February 2, 2006)? Yes. Let me name a few significant items.</w:t>
      </w:r>
    </w:p>
    <w:p w:rsidR="00000000" w:rsidDel="00000000" w:rsidP="00000000" w:rsidRDefault="00000000" w:rsidRPr="00000000" w14:paraId="000005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on January 18, 2006, the Japanese government, through Ambassador Ryuichiro Yamazaki, formally turned over to the Supreme Court a grant of P300 million for the construction and equipment of the Philippine Judicial Academy (PhilJA) Development Center in Tagaytay City. The PhilJA Center is very significant, because it addresses judicial incompetence, a major component of ACID.</w:t>
      </w:r>
    </w:p>
    <w:p w:rsidR="00000000" w:rsidDel="00000000" w:rsidP="00000000" w:rsidRDefault="00000000" w:rsidRPr="00000000" w14:paraId="000005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envision the PhilJA Center not only as an institution to upgrade the intellectual and ethical standards of our judges, but also as an ASEAN center for judicial excellence. True, the germinal seeds for the Center have been planted by my predecessors (Chief Justices Davide and Andres R. Narvasa), but I am fortunate that the needed cash to make this educational vision grow into a reality was actually received during my short watch.</w:t>
      </w:r>
    </w:p>
    <w:p w:rsidR="00000000" w:rsidDel="00000000" w:rsidP="00000000" w:rsidRDefault="00000000" w:rsidRPr="00000000" w14:paraId="000005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Two, on January 30, 2006, the Supreme Court activated its second and third “Justice on Wheels” mobile courts. They followed the pilot mobile courtroom inaugurated on December 19, 2004. This project entails the fielding of mobile courts - in the form of buses staffed and equipped with necessary personnel and facilities - to far-flung areas where there are no courtrooms. Again, because it facilitates our poor people's access to the courts, this project fits into my ACID program. </w:t>
      </w:r>
    </w:p>
    <w:p w:rsidR="00000000" w:rsidDel="00000000" w:rsidP="00000000" w:rsidRDefault="00000000" w:rsidRPr="00000000" w14:paraId="000005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Three, before the end of this month, we shall inaugurate the pilot e-payment system for remitting docket and other court fees direct to the banking system. Heretofore, these have been received manually by clerks of courts, some of whom have been tempted either to "borrow" from the fees or to delay their remittance to the Supreme Court indefinitely. These pernicious practices have resulted in corruption and delay in the payment of employees' benefits, for which the fees (entirely or partially) are collected and allocated. E-payment solves not only corruption, but also delay in the payment of employees' benefits.</w:t>
      </w:r>
    </w:p>
    <w:p w:rsidR="00000000" w:rsidDel="00000000" w:rsidP="00000000" w:rsidRDefault="00000000" w:rsidRPr="00000000" w14:paraId="000005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 we shall be inaugurating in March the full computerization of the Sandiganbayan. With the complete automation of court processes, it will be possible for anyone - judges, lawyers, litigants, the media - to determine, upon pressing a few computer keys, the exact status of any case in court. With such avant-garde transparency, delay in the delivery of justice - another major component of ACID - will be minimized.</w:t>
      </w:r>
    </w:p>
    <w:p w:rsidR="00000000" w:rsidDel="00000000" w:rsidP="00000000" w:rsidRDefault="00000000" w:rsidRPr="00000000" w14:paraId="000005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Once perfected, this system will be the model for the complete computerization of the entire judiciary. Incidentally, the project is fully funded by the United States Agency for International Development (USAID, at minimal or no expense to our government. For sure, this project did not happen overnight. It had been meticulously planned much earlier by the Supreme Court Computerization Committee, which I headed for many years. Many more things can be said about my plans, programs and projects during my incumbency of 1 months and 16 days. To some people, the time may be minimized.</w:t>
      </w:r>
    </w:p>
    <w:p w:rsidR="00000000" w:rsidDel="00000000" w:rsidP="00000000" w:rsidRDefault="00000000" w:rsidRPr="00000000" w14:paraId="000005D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D9">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D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D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DC">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more things can be said about my plans, programs, and projects during my incumbency of 11 months and 16 days. To some people, the time may be very short. But to all Rotarians, one year is enough to dream the impossible dream and to make it come true, to thrive on drive, to inflame the fire in the belly and to implement - in the Rotary way - the projects envisioned long before I took my oath as the leader of the Philippine judiciary. </w:t>
      </w:r>
    </w:p>
    <w:p w:rsidR="00000000" w:rsidDel="00000000" w:rsidP="00000000" w:rsidRDefault="00000000" w:rsidRPr="00000000" w14:paraId="000005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when I was privileged to be president for one year of the Rotary Club of Manila - the first Rotary Club in Asia - I vowed to render "service above self." This time, I pledge a thousand times more fervently to devote all my time, energy and strength to lead a judiciary that is characterized by integrity, independence, industry and intelligence; that safeguards the liberty and nurtures the prosperity of our people; and that eliminates the ACID that corrodes justice. It is my sincere hope that, with God's grace and the support of my colleagues and co-workers, my RENAISSANCE COURT of one year will be a model judiciary in our region of the world.</w:t>
      </w:r>
    </w:p>
    <w:p w:rsidR="00000000" w:rsidDel="00000000" w:rsidP="00000000" w:rsidRDefault="00000000" w:rsidRPr="00000000" w14:paraId="000005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maraming salamat po sa inyong lahat! </w:t>
      </w:r>
    </w:p>
    <w:p w:rsidR="00000000" w:rsidDel="00000000" w:rsidP="00000000" w:rsidRDefault="00000000" w:rsidRPr="00000000" w14:paraId="000005E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8">
      <w:pPr>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9">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18</w:t>
      </w:r>
    </w:p>
    <w:p w:rsidR="00000000" w:rsidDel="00000000" w:rsidP="00000000" w:rsidRDefault="00000000" w:rsidRPr="00000000" w14:paraId="000005FA">
      <w:pPr>
        <w:pStyle w:val="Heading2"/>
        <w:ind w:firstLine="0"/>
        <w:jc w:val="center"/>
        <w:rPr>
          <w:rFonts w:ascii="Georgia" w:cs="Georgia" w:eastAsia="Georgia" w:hAnsi="Georgia"/>
          <w:i w:val="0"/>
          <w:iCs w:val="0"/>
          <w:color w:val="000000"/>
          <w:sz w:val="22"/>
          <w:szCs w:val="22"/>
        </w:rPr>
      </w:pPr>
      <w:bookmarkStart w:colFirst="0" w:colLast="0" w:name="_heading=h.2g03qunr96h6" w:id="2"/>
      <w:bookmarkEnd w:id="2"/>
      <w:r w:rsidDel="00000000" w:rsidR="00000000" w:rsidRPr="00000000">
        <w:rPr>
          <w:rFonts w:ascii="Georgia" w:cs="Georgia" w:eastAsia="Georgia" w:hAnsi="Georgia"/>
          <w:i w:val="0"/>
          <w:iCs w:val="0"/>
          <w:color w:val="000000"/>
          <w:sz w:val="22"/>
          <w:szCs w:val="22"/>
          <w:rtl w:val="0"/>
        </w:rPr>
        <w:t xml:space="preserve">Anchoring the Ship of State</w:t>
      </w:r>
    </w:p>
    <w:p w:rsidR="00000000" w:rsidDel="00000000" w:rsidP="00000000" w:rsidRDefault="00000000" w:rsidRPr="00000000" w14:paraId="000005F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good evening. The ASEAN Law Association does me great honor tonight by tendering this testimonial dinner. I must especially commend Atty. Ave Cruz, ALA-Philippines chapter president, for his persistence and patience in ensuring my acceptance of your gracious invitation. </w:t>
      </w:r>
    </w:p>
    <w:p w:rsidR="00000000" w:rsidDel="00000000" w:rsidP="00000000" w:rsidRDefault="00000000" w:rsidRPr="00000000" w14:paraId="000005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Frankly, I was quite hesitant to accept this rare privilege of being feted by the best and brightest jurists, prosecutors and legal professionals who comprise the first and only lawyers’ association in the 10 Asean countries. I felt thoroughly unworthy of this honor bestowed upon this humble public servant. However, Ave was insistent and would not accept a "no"; not even a "some other time."</w:t>
      </w:r>
    </w:p>
    <w:p w:rsidR="00000000" w:rsidDel="00000000" w:rsidP="00000000" w:rsidRDefault="00000000" w:rsidRPr="00000000" w14:paraId="000005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is the reason why my distinguished Supreme Court colleagues are in attendance at tonight's dinner, and I myself had to motor for five hours from Baguio City, where the Supreme Court is holding its summer sessions until the first week of May. On the other hand, this testimonial provides me with the welcome opportunity to renew fellowship with friends in ALA.</w:t>
      </w:r>
    </w:p>
    <w:p w:rsidR="00000000" w:rsidDel="00000000" w:rsidP="00000000" w:rsidRDefault="00000000" w:rsidRPr="00000000" w14:paraId="000005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first thank Justice Leo Quisumbing, a senior member of our Supreme Court, for all the good things he has said about me. But even if he is known for his objectivity and judicial prudence, he sometimes also becomes overzealous in praising his Chief Justice.</w:t>
      </w:r>
    </w:p>
    <w:p w:rsidR="00000000" w:rsidDel="00000000" w:rsidP="00000000" w:rsidRDefault="00000000" w:rsidRPr="00000000" w14:paraId="000006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Honorable Chao Hick Tin -- the former senior justice of the Singapore Supreme Court, newly minted attorney general of that prosperous island republic, and president of ALA - has also spoken very kindly of me. His presence at this testimonial dinner gives me added honor, considering that there must be a hundred and one demands on his time. I remember that, because of his hectic schedule last year, he was unable to attend the International Conference and Showcase on Judicial Reforms, which the Philippines hosted on November 28-30, 2005. Thus, for him to make it to this dinner reception says a lot about his friendship with us.</w:t>
      </w:r>
    </w:p>
    <w:p w:rsidR="00000000" w:rsidDel="00000000" w:rsidP="00000000" w:rsidRDefault="00000000" w:rsidRPr="00000000" w14:paraId="000006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thank Atty. Cruz for his generous introduction, although it would have been enough for him to state that I was -- and still am -- a great admirer and supporter of ALA. From being one of its pioneers in the 1980s as well as a founding member of the ALA Golfers Club, I get to enjoy a lifetime privilege to play golf with ALA members. Now that should tell you how committed I am to our association. In fact, upon my appointment and in reply to the gen e ro us congratulatory message of Justice Chao, I immediately pledged my continuing support of ALA.</w:t>
      </w:r>
    </w:p>
    <w:p w:rsidR="00000000" w:rsidDel="00000000" w:rsidP="00000000" w:rsidRDefault="00000000" w:rsidRPr="00000000" w14:paraId="000006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Allow me to thank all of you - especially those who have traveled great distances to be here, like my friends Justice Dato Hashim Yusoff and Justice Dato James Foong of Malaysia and Hon. Dato Sero Paduka Haji Kifrawi of Brunei -- for the warm welcome you have given me and for that round of friendly and interesting golf we played this morning. </w:t>
      </w:r>
    </w:p>
    <w:p w:rsidR="00000000" w:rsidDel="00000000" w:rsidP="00000000" w:rsidRDefault="00000000" w:rsidRPr="00000000" w14:paraId="000006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Friends, normally, a testimonial dinner is punctuated by a message from the honoree. Tonight, however, let me go a little beyond the usual appreciation and fellowship talk to dwell shortly on some recent developments in Philippine judicial history.</w:t>
      </w:r>
    </w:p>
    <w:p w:rsidR="00000000" w:rsidDel="00000000" w:rsidP="00000000" w:rsidRDefault="00000000" w:rsidRPr="00000000" w14:paraId="0000060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0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Executive-Legislative Scuffle over EO 464 </w:t>
      </w:r>
    </w:p>
    <w:p w:rsidR="00000000" w:rsidDel="00000000" w:rsidP="00000000" w:rsidRDefault="00000000" w:rsidRPr="00000000" w14:paraId="000006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Three days ago, the Philippine Supreme Court promulgated a landmark Decision' partially voiding Executive Order No. 464, which had blocked the appearance of executive officials in congressional inquiries in aid of legislation, unless there was prior approval by the President.</w:t>
      </w:r>
    </w:p>
    <w:p w:rsidR="00000000" w:rsidDel="00000000" w:rsidP="00000000" w:rsidRDefault="00000000" w:rsidRPr="00000000" w14:paraId="000006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simplest terms, the Decision held that Congress had the right to compel the appearance of executive officials in congressional investigations, because the power of legislative inquiry was as broad as the power to legislate. Hence, ruled unconstitutional were the EO 464 provisions that had allowed the executive branch to evade congressional requests for information, unless executive privilege had properly been invoked in recognized instances. Nonetheless, the Court directed Congress to indicate -- in the latter's invitations to executive officials - the subject matter of the inquiry and related questions, so that the President or the executive secretary could properly invoke executive privilege if necessary. </w:t>
      </w:r>
    </w:p>
    <w:p w:rsidR="00000000" w:rsidDel="00000000" w:rsidP="00000000" w:rsidRDefault="00000000" w:rsidRPr="00000000" w14:paraId="000006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cited that Decision, because it highlights the interplay of powers in our governmental system.</w:t>
      </w:r>
    </w:p>
    <w:p w:rsidR="00000000" w:rsidDel="00000000" w:rsidP="00000000" w:rsidRDefault="00000000" w:rsidRPr="00000000" w14:paraId="00000609">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0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Philippine Structure of Government</w:t>
      </w:r>
    </w:p>
    <w:p w:rsidR="00000000" w:rsidDel="00000000" w:rsidP="00000000" w:rsidRDefault="00000000" w:rsidRPr="00000000" w14:paraId="000006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you know, there are now moves to shift to a parliamentary or federal system, like that which obtains in many ASEAN countries. In our current system, governmental powers are shared by three main branches: Congress, which makes the laws; the President, who executes the legislative enactments; and the Supreme Court, which interprets them. </w:t>
      </w:r>
    </w:p>
    <w:p w:rsidR="00000000" w:rsidDel="00000000" w:rsidP="00000000" w:rsidRDefault="00000000" w:rsidRPr="00000000" w14:paraId="000006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so-called tripartite allocation of authority, the powers exercised by each branch are separate and independent. But none of the three great departments of government is intended to be either antagonistic or subservient to any of the others in the discharge of official responsibilities. Rather, the three branches are expected to coordinate their functions to achieve governmental objectives; and, at the same time, to check one another to prevent abuse in the exercise of their respective powers. These functions of coordinating and checking characterize our government and differentiate it from many other countries in our region of the world. </w:t>
      </w:r>
    </w:p>
    <w:p w:rsidR="00000000" w:rsidDel="00000000" w:rsidP="00000000" w:rsidRDefault="00000000" w:rsidRPr="00000000" w14:paraId="0000060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0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0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1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11">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1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People's Refuge</w:t>
      </w:r>
    </w:p>
    <w:p w:rsidR="00000000" w:rsidDel="00000000" w:rsidP="00000000" w:rsidRDefault="00000000" w:rsidRPr="00000000" w14:paraId="000006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scheme of things, the Philippine judiciary thus plays an important role in settling justiciable controversies. Refuge has been sought within the halls of justice for every conceivable conflict between and among individuals (in civil relations), and between and among individuals and the state (as when criminal laws are transgressed). Clashes between the individual's constitutional rights and the state's privileges or prerogatives have also been brought to courts for resolution. And occasionally, so have conflicts between the organs of government -- as in this case, between the legislature and the President over EO 464.</w:t>
      </w:r>
    </w:p>
    <w:p w:rsidR="00000000" w:rsidDel="00000000" w:rsidP="00000000" w:rsidRDefault="00000000" w:rsidRPr="00000000" w14:paraId="000006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believe it is this dependence on and resort to the Judicial Department that gives the Philippine judiciary strength and respect. For sure, the bench is no match to the power of the executive to command the armed forces and the police. Neither can the judiciary match the authority of the legislature to control the budget of the country; or to impeach the President, the Vice-President, and other government officials including Supreme Court justices, whose terms of office have otherwise been fixed by the Constitution. Nonetheless, in every confrontation, on every occasion, in which the Supreme Court has been called upon to wade into legal disputes -- such as the controversy over EO 464 - it has always taken courage and performed its constitutional duty with integrity and independence. Its very weakness - its lack of powers over the budget and the police - has become its strength whenever it dares speak through objective and well-reasoned decisions that uphold the rule of law and the supremacy of the Constitution. The true strength of our Supreme Court (and of the entire judiciary) lies not in brute power or patronage, but in its moral courage - born of competence, independence and integrity -- to perform its constitutional mandate at all times and against all odds. </w:t>
      </w:r>
    </w:p>
    <w:p w:rsidR="00000000" w:rsidDel="00000000" w:rsidP="00000000" w:rsidRDefault="00000000" w:rsidRPr="00000000" w14:paraId="0000061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1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Anchoring the Ship of State </w:t>
      </w:r>
    </w:p>
    <w:p w:rsidR="00000000" w:rsidDel="00000000" w:rsidP="00000000" w:rsidRDefault="00000000" w:rsidRPr="00000000" w14:paraId="000006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judiciary may be likened to the titular heads of government in other countries -- the King in the case of Thailand, the Queen in England, or the Governor General in Australia as representative of the Queen. In spite of having no direct power, constitutional monarchs command respect and obedience through their sheer presence; they serve as stabilizing figures when winds of turmoil rock the ship of state.</w:t>
      </w:r>
    </w:p>
    <w:p w:rsidR="00000000" w:rsidDel="00000000" w:rsidP="00000000" w:rsidRDefault="00000000" w:rsidRPr="00000000" w14:paraId="000006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same manner, the Philippine Supreme Court - despite having very little physical power - wields influence on the lives of our people by the sheer strength of reason, law and persuasion. By standing steadfast in upholding the rule of law, it anchors the Philippine ship of state on steady and calm waters.</w:t>
      </w:r>
    </w:p>
    <w:p w:rsidR="00000000" w:rsidDel="00000000" w:rsidP="00000000" w:rsidRDefault="00000000" w:rsidRPr="00000000" w14:paraId="0000061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1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Twin Beacons of Liberty and Prosperity</w:t>
      </w:r>
    </w:p>
    <w:p w:rsidR="00000000" w:rsidDel="00000000" w:rsidP="00000000" w:rsidRDefault="00000000" w:rsidRPr="00000000" w14:paraId="000006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Though court decisions are not made on the basis of what is popular or newsworthy, the Philippine judiciary believes it essential to continue to retain the trust and confidence of the litigants and the public. </w:t>
      </w:r>
    </w:p>
    <w:p w:rsidR="00000000" w:rsidDel="00000000" w:rsidP="00000000" w:rsidRDefault="00000000" w:rsidRPr="00000000" w14:paraId="000006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this reason, upon assuming the chief justiceship of our country on December 21, 2005, I vowed to lead a judiciary characterized by four Ins: integrity, independence, industry and intelligence; and one that battles what I call the ACID problems of (1) limited access to justice by the poor, (2) corruption, (3) incompetence, and (4) delay in the delivery of quality judgments, all of which corrode the people's trust and confidence in our courts. </w:t>
      </w:r>
    </w:p>
    <w:p w:rsidR="00000000" w:rsidDel="00000000" w:rsidP="00000000" w:rsidRDefault="00000000" w:rsidRPr="00000000" w14:paraId="000006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emphasized, however, that efforts to build public trust in the judiciary should be directed towards the much loftier objectives of protecting the liberty and nurturing the prosperity of our people. Simply put, this judicial philosophy postulates the following: </w:t>
      </w:r>
    </w:p>
    <w:p w:rsidR="00000000" w:rsidDel="00000000" w:rsidP="00000000" w:rsidRDefault="00000000" w:rsidRPr="00000000" w14:paraId="000006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In cases involving civil liberties, the scales should weigh heavily in favor of the poor, the oppressed, the marginalized, the dispossessed, and the weak.</w:t>
      </w:r>
    </w:p>
    <w:p w:rsidR="00000000" w:rsidDel="00000000" w:rsidP="00000000" w:rsidRDefault="00000000" w:rsidRPr="00000000" w14:paraId="000006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In conflicts affecting prosperity and development, deference must be accorded to the political branches of government; namely, the Presidency and Congress. </w:t>
      </w:r>
    </w:p>
    <w:p w:rsidR="00000000" w:rsidDel="00000000" w:rsidP="00000000" w:rsidRDefault="00000000" w:rsidRPr="00000000" w14:paraId="000006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would not want to impose much further on your time by discussing these twin beacons of liberty and prosperity. For the moment, suffice it to say that political liberty - the clarion call of the past - must be continuously safeguarded in the present and in the future. But beyond that, the prosperity of our people must also be nurtured by the courts, as much as liberty has been accorded protection. To be relevant, courts must be constantly attuned to the needs of the present and the vagaries of the future, so that they can respond in a timely and prudent manner to the people's ever-expanding well-being.</w:t>
      </w:r>
    </w:p>
    <w:p w:rsidR="00000000" w:rsidDel="00000000" w:rsidP="00000000" w:rsidRDefault="00000000" w:rsidRPr="00000000" w14:paraId="0000062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23">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Closing</w:t>
      </w:r>
    </w:p>
    <w:p w:rsidR="00000000" w:rsidDel="00000000" w:rsidP="00000000" w:rsidRDefault="00000000" w:rsidRPr="00000000" w14:paraId="00000624">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History will judge how the Philippine Supreme Court has acted and will act on the burning issues of today and tomorrow, including EO 464. Along with the other members of the Panganiban Court, I hope that history will judge us kindly and fairly, and on the strength of the judiciousness and wisdom of our decisions. More important, we hope that by our rulings, we will continue to serve as the anchor of the Philippine ship of state in the most trying times of our history. </w:t>
      </w:r>
    </w:p>
    <w:p w:rsidR="00000000" w:rsidDel="00000000" w:rsidP="00000000" w:rsidRDefault="00000000" w:rsidRPr="00000000" w14:paraId="000006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62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2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2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2A">
      <w:pPr>
        <w:pStyle w:val="Heading2"/>
        <w:jc w:val="center"/>
        <w:rPr>
          <w:rFonts w:ascii="Georgia" w:cs="Georgia" w:eastAsia="Georgia" w:hAnsi="Georgia"/>
          <w:i w:val="0"/>
          <w:iCs w:val="0"/>
          <w:color w:val="000000"/>
          <w:sz w:val="22"/>
          <w:szCs w:val="22"/>
        </w:rPr>
      </w:pPr>
      <w:r w:rsidDel="00000000" w:rsidR="00000000" w:rsidRPr="00000000">
        <w:rPr>
          <w:rFonts w:ascii="Georgia" w:cs="Georgia" w:eastAsia="Georgia" w:hAnsi="Georgia"/>
          <w:i w:val="0"/>
          <w:iCs w:val="0"/>
          <w:color w:val="000000"/>
          <w:sz w:val="22"/>
          <w:szCs w:val="22"/>
          <w:rtl w:val="0"/>
        </w:rPr>
        <w:t xml:space="preserve">Part II</w:t>
      </w:r>
    </w:p>
    <w:p w:rsidR="00000000" w:rsidDel="00000000" w:rsidP="00000000" w:rsidRDefault="00000000" w:rsidRPr="00000000" w14:paraId="0000062B">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2C">
      <w:pPr>
        <w:pStyle w:val="Heading2"/>
        <w:jc w:val="center"/>
        <w:rPr>
          <w:rFonts w:ascii="Georgia" w:cs="Georgia" w:eastAsia="Georgia" w:hAnsi="Georgia"/>
          <w:i w:val="0"/>
          <w:iCs w:val="0"/>
          <w:color w:val="000000"/>
          <w:sz w:val="22"/>
          <w:szCs w:val="22"/>
        </w:rPr>
      </w:pPr>
      <w:bookmarkStart w:colFirst="0" w:colLast="0" w:name="_heading=h.mhau4xuwv9rs" w:id="3"/>
      <w:bookmarkEnd w:id="3"/>
      <w:r w:rsidDel="00000000" w:rsidR="00000000" w:rsidRPr="00000000">
        <w:rPr>
          <w:rFonts w:ascii="Georgia" w:cs="Georgia" w:eastAsia="Georgia" w:hAnsi="Georgia"/>
          <w:i w:val="0"/>
          <w:iCs w:val="0"/>
          <w:color w:val="000000"/>
          <w:sz w:val="22"/>
          <w:szCs w:val="22"/>
          <w:rtl w:val="0"/>
        </w:rPr>
        <w:t xml:space="preserve">SIGNIFICANT </w:t>
      </w:r>
    </w:p>
    <w:p w:rsidR="00000000" w:rsidDel="00000000" w:rsidP="00000000" w:rsidRDefault="00000000" w:rsidRPr="00000000" w14:paraId="0000062D">
      <w:pPr>
        <w:pStyle w:val="Heading2"/>
        <w:jc w:val="center"/>
        <w:rPr>
          <w:rFonts w:ascii="Georgia" w:cs="Georgia" w:eastAsia="Georgia" w:hAnsi="Georgia"/>
          <w:i w:val="0"/>
          <w:iCs w:val="0"/>
          <w:color w:val="000000"/>
          <w:sz w:val="22"/>
          <w:szCs w:val="22"/>
        </w:rPr>
      </w:pPr>
      <w:bookmarkStart w:colFirst="0" w:colLast="0" w:name="_heading=h.rjaixj9nj6gw" w:id="4"/>
      <w:bookmarkEnd w:id="4"/>
      <w:r w:rsidDel="00000000" w:rsidR="00000000" w:rsidRPr="00000000">
        <w:rPr>
          <w:rFonts w:ascii="Georgia" w:cs="Georgia" w:eastAsia="Georgia" w:hAnsi="Georgia"/>
          <w:i w:val="0"/>
          <w:iCs w:val="0"/>
          <w:color w:val="000000"/>
          <w:sz w:val="22"/>
          <w:szCs w:val="22"/>
          <w:rtl w:val="0"/>
        </w:rPr>
        <w:t xml:space="preserve">DECISIONS </w:t>
      </w:r>
    </w:p>
    <w:p w:rsidR="00000000" w:rsidDel="00000000" w:rsidP="00000000" w:rsidRDefault="00000000" w:rsidRPr="00000000" w14:paraId="0000062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2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D">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E">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F">
      <w:pPr>
        <w:pStyle w:val="Heading1"/>
        <w:ind w:left="0" w:firstLine="0"/>
        <w:jc w:val="left"/>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650">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Introduction</w:t>
      </w:r>
    </w:p>
    <w:p w:rsidR="00000000" w:rsidDel="00000000" w:rsidP="00000000" w:rsidRDefault="00000000" w:rsidRPr="00000000" w14:paraId="0000065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52">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announced vow to lead a judiciary characterized by four Ins (independence, integrity, industry, and intelligence), one that would safeguard the liberty and nurture the prosperity of our people, was put to a severe test by three litigations involving three pronouncements of the President of the Philippines.</w:t>
      </w:r>
    </w:p>
    <w:p w:rsidR="00000000" w:rsidDel="00000000" w:rsidP="00000000" w:rsidRDefault="00000000" w:rsidRPr="00000000" w14:paraId="000006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issuances were (1) Executive Order No. 464, which required executive officials to "secure the [written] consent of the President prior to appearing before either House of Congress"; (2) the Executive Department's policy of Calibrated Preemptive Response (CPR) in connection with rallies and other public assemblies; and (3) Presidential Proclamation No. 1017, which declared a "State of National Emergency" in the country.</w:t>
      </w:r>
    </w:p>
    <w:p w:rsidR="00000000" w:rsidDel="00000000" w:rsidP="00000000" w:rsidRDefault="00000000" w:rsidRPr="00000000" w14:paraId="000006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media was ablaze with doubts about whether the Supreme Court, particularly the new Chief Justice, could gather the moral courage to decide those cases with independence and integrity. Decide with independence and moral courage. We promulgated the Decisions on these cases during the Court's summer session in Baguio from April 17 to May 5, 2006.</w:t>
      </w:r>
    </w:p>
    <w:p w:rsidR="00000000" w:rsidDel="00000000" w:rsidP="00000000" w:rsidRDefault="00000000" w:rsidRPr="00000000" w14:paraId="000006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Recognizing their importance to the nation, the Court had them reprinted in full in a book entitled In Defense of Liberty. I would like to reproduce below the Foreword, I wrote for that volume:</w:t>
      </w:r>
    </w:p>
    <w:p w:rsidR="00000000" w:rsidDel="00000000" w:rsidP="00000000" w:rsidRDefault="00000000" w:rsidRPr="00000000" w14:paraId="000006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publication, In Defense of Liberty, was prompted by a trinity of Decisions promulgated in the 2006 summer sessions of the Supreme Court. Against the cool backdrop of Baguio, the country's summer capital, the Court took up the hot-button issues of the day and, in the end, emphatically resolved them in favor of the constitutionally enshrined liberty of our people. </w:t>
      </w:r>
    </w:p>
    <w:p w:rsidR="00000000" w:rsidDel="00000000" w:rsidP="00000000" w:rsidRDefault="00000000" w:rsidRPr="00000000" w14:paraId="000006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main, and to my gratification, the Court spoke as one in those cases and adhered to the judicial philosophy of liberty, which I had articulated early on in my chief justiceship. I said then: "In cases involving liberty, the scales of justice would weigh heavily against the government and in favor of the poor, the oppressed, the marginalized, the dispossessed and the weak." To quote my concurring opinion in one of those cases, the Court, in keeping with its mandate as the guardian of our people's liberty, "set down the parameters of power and made known, politely but firmly, its dogged determination to perform its constitutional duty at all times and against all odds. </w:t>
      </w:r>
    </w:p>
    <w:p w:rsidR="00000000" w:rsidDel="00000000" w:rsidP="00000000" w:rsidRDefault="00000000" w:rsidRPr="00000000" w14:paraId="000006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compilation is part of the continuing series of publications issued by the Supreme Court Public Information Office to disseminate nationally significant decisions of the Court. May it serve as a reminder to all Filipinos that freedom is never free. Just as the blood of martyrs, in such storied fields as Bagumbayan and Bataan, won that freedom for us in the past, so must we - in conscience and with courage, both now and in the future - protect, defend, and cherish that precious legacy.”</w:t>
      </w:r>
    </w:p>
    <w:p w:rsidR="00000000" w:rsidDel="00000000" w:rsidP="00000000" w:rsidRDefault="00000000" w:rsidRPr="00000000" w14:paraId="000006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Chapters 19, 20, and 21 sum up the Court's Decisions on these three items. The other chapters summarize the other significant Decisions of the Court from December 21, 2005 (my assumption of office as Chief Justice) up to July 31, 2006 (the printing deadline of this book). Most of these chapters touch on and reiterate the doctrines of Liberty and Prosperity.</w:t>
      </w:r>
    </w:p>
    <w:p w:rsidR="00000000" w:rsidDel="00000000" w:rsidP="00000000" w:rsidRDefault="00000000" w:rsidRPr="00000000" w14:paraId="0000065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5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5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5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5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5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6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6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62">
      <w:pPr>
        <w:pStyle w:val="Heading1"/>
        <w:spacing w:after="0" w:before="0" w:lineRule="auto"/>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19</w:t>
      </w:r>
    </w:p>
    <w:p w:rsidR="00000000" w:rsidDel="00000000" w:rsidP="00000000" w:rsidRDefault="00000000" w:rsidRPr="00000000" w14:paraId="0000066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64">
      <w:pPr>
        <w:pStyle w:val="Heading2"/>
        <w:spacing w:after="0" w:before="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Senate v. Ermita: </w:t>
      </w:r>
    </w:p>
    <w:p w:rsidR="00000000" w:rsidDel="00000000" w:rsidP="00000000" w:rsidRDefault="00000000" w:rsidRPr="00000000" w14:paraId="00000665">
      <w:pPr>
        <w:pStyle w:val="Heading2"/>
        <w:spacing w:after="0" w:before="0" w:lineRule="auto"/>
        <w:jc w:val="center"/>
        <w:rPr>
          <w:rFonts w:ascii="Georgia" w:cs="Georgia" w:eastAsia="Georgia" w:hAnsi="Georgia"/>
          <w:i w:val="0"/>
          <w:iCs w:val="0"/>
          <w:color w:val="000000"/>
          <w:sz w:val="22"/>
          <w:szCs w:val="22"/>
        </w:rPr>
      </w:pPr>
      <w:r w:rsidDel="00000000" w:rsidR="00000000" w:rsidRPr="00000000">
        <w:rPr>
          <w:rFonts w:ascii="Georgia" w:cs="Georgia" w:eastAsia="Georgia" w:hAnsi="Georgia"/>
          <w:i w:val="0"/>
          <w:iCs w:val="0"/>
          <w:color w:val="000000"/>
          <w:sz w:val="22"/>
          <w:szCs w:val="22"/>
          <w:rtl w:val="0"/>
        </w:rPr>
        <w:t xml:space="preserve">Validity of EO 464</w:t>
      </w:r>
    </w:p>
    <w:p w:rsidR="00000000" w:rsidDel="00000000" w:rsidP="00000000" w:rsidRDefault="00000000" w:rsidRPr="00000000" w14:paraId="00000666">
      <w:pPr>
        <w:pStyle w:val="Heading2"/>
        <w:spacing w:after="0" w:before="0" w:lineRule="auto"/>
        <w:jc w:val="center"/>
        <w:rPr>
          <w:rFonts w:ascii="Georgia" w:cs="Georgia" w:eastAsia="Georgia" w:hAnsi="Georgia"/>
          <w:i w:val="0"/>
          <w:iCs w:val="0"/>
          <w:color w:val="000000"/>
          <w:sz w:val="22"/>
          <w:szCs w:val="22"/>
        </w:rPr>
      </w:pPr>
      <w:bookmarkStart w:colFirst="0" w:colLast="0" w:name="_heading=h.broet8kfgyi4" w:id="5"/>
      <w:bookmarkEnd w:id="5"/>
      <w:r w:rsidDel="00000000" w:rsidR="00000000" w:rsidRPr="00000000">
        <w:rPr>
          <w:rFonts w:ascii="Georgia" w:cs="Georgia" w:eastAsia="Georgia" w:hAnsi="Georgia"/>
          <w:i w:val="0"/>
          <w:iCs w:val="0"/>
          <w:color w:val="000000"/>
          <w:sz w:val="22"/>
          <w:szCs w:val="22"/>
          <w:rtl w:val="0"/>
        </w:rPr>
        <w:t xml:space="preserve">Barring Executive Officials</w:t>
      </w:r>
    </w:p>
    <w:p w:rsidR="00000000" w:rsidDel="00000000" w:rsidP="00000000" w:rsidRDefault="00000000" w:rsidRPr="00000000" w14:paraId="00000667">
      <w:pPr>
        <w:pStyle w:val="Heading2"/>
        <w:spacing w:after="0" w:before="0" w:lineRule="auto"/>
        <w:jc w:val="center"/>
        <w:rPr>
          <w:rFonts w:ascii="Georgia" w:cs="Georgia" w:eastAsia="Georgia" w:hAnsi="Georgia"/>
          <w:i w:val="0"/>
          <w:iCs w:val="0"/>
          <w:color w:val="000000"/>
          <w:sz w:val="22"/>
          <w:szCs w:val="22"/>
        </w:rPr>
      </w:pPr>
      <w:bookmarkStart w:colFirst="0" w:colLast="0" w:name="_heading=h.saziylnnijua" w:id="6"/>
      <w:bookmarkEnd w:id="6"/>
      <w:r w:rsidDel="00000000" w:rsidR="00000000" w:rsidRPr="00000000">
        <w:rPr>
          <w:rFonts w:ascii="Georgia" w:cs="Georgia" w:eastAsia="Georgia" w:hAnsi="Georgia"/>
          <w:i w:val="0"/>
          <w:iCs w:val="0"/>
          <w:color w:val="000000"/>
          <w:sz w:val="22"/>
          <w:szCs w:val="22"/>
          <w:rtl w:val="0"/>
        </w:rPr>
        <w:t xml:space="preserve">from Appearing in Congress</w:t>
      </w:r>
    </w:p>
    <w:p w:rsidR="00000000" w:rsidDel="00000000" w:rsidP="00000000" w:rsidRDefault="00000000" w:rsidRPr="00000000" w14:paraId="0000066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6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6A">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66B">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September 28, 2005, the President issued Executive Order (EO) No. 464,1 which took effect immediately. Its salient provisions are as follows:</w:t>
      </w:r>
    </w:p>
    <w:p w:rsidR="00000000" w:rsidDel="00000000" w:rsidP="00000000" w:rsidRDefault="00000000" w:rsidRPr="00000000" w14:paraId="0000066C">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1. Appearance by Heads of Departments Before Congress. - In accordance with Article VI, Section 2 of the Constitution and to implement the Constitutional provisions on the separation of powers between co-equal branches of the government, all heads of departments of the Executive Branch of the government shall secure the consent of the President prior to appearing before either House of Congress. When the security of the State or the public interest so requires and the President so states in writing, the appearance shall only be conducted in executive session.</w:t>
      </w:r>
    </w:p>
    <w:p w:rsidR="00000000" w:rsidDel="00000000" w:rsidP="00000000" w:rsidRDefault="00000000" w:rsidRPr="00000000" w14:paraId="000006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 Nature, Scope and Coverage of Executive Privilege. </w:t>
      </w:r>
    </w:p>
    <w:p w:rsidR="00000000" w:rsidDel="00000000" w:rsidP="00000000" w:rsidRDefault="00000000" w:rsidRPr="00000000" w14:paraId="000006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Nature and Scope. - The rule of confidentiality based on executive privilege is fundamental to the operation of government and rooted in the separation of powers under the Constitution (Almonte vs. Vasquez, G.R. No. 95367, 23 May 1995). Further, Republic Act No. 6713 or the Code of Conduct and Ethical Standards for Public Officials and Employees provides that Public Officials and Employees shall not use or divulge confidential or classified information officially known to them by reason of their office and not made available to the public to prejudice the public interest.</w:t>
      </w:r>
    </w:p>
    <w:p w:rsidR="00000000" w:rsidDel="00000000" w:rsidP="00000000" w:rsidRDefault="00000000" w:rsidRPr="00000000" w14:paraId="000006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"Executive privilege covers all confidential or classified information between the President and the public officers covered by this executive order, including:</w:t>
      </w:r>
    </w:p>
    <w:p w:rsidR="00000000" w:rsidDel="00000000" w:rsidP="00000000" w:rsidRDefault="00000000" w:rsidRPr="00000000" w14:paraId="000006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Conversations and correspondence between the President and the public official covered by this executive order (Almonte vs. Vasquez G.R. No. 95367, 23 May 1995; Chavez v. Public Estates Authority, G.R. No. 133250, 9 July 2002);</w:t>
      </w:r>
    </w:p>
    <w:p w:rsidR="00000000" w:rsidDel="00000000" w:rsidP="00000000" w:rsidRDefault="00000000" w:rsidRPr="00000000" w14:paraId="000006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ii. Military, diplomatic and other national security matters which in the interest of national security should not be divulged (Almonte us. Vasquez, G.R. No. 95367, 23 May 1995; Chavez v. Presidential Commission on Good Government, G.R. No. 130716, 9 December 1998).</w:t>
      </w:r>
    </w:p>
    <w:p w:rsidR="00000000" w:rsidDel="00000000" w:rsidP="00000000" w:rsidRDefault="00000000" w:rsidRPr="00000000" w14:paraId="000006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iii. Information between inter-government agencies prior to the conclusion of treaties and executive agreements (Chavez v. Presidential Commission on Good Government, G.R. No. 130716, 9 December 1998);</w:t>
      </w:r>
    </w:p>
    <w:p w:rsidR="00000000" w:rsidDel="00000000" w:rsidP="00000000" w:rsidRDefault="00000000" w:rsidRPr="00000000" w14:paraId="000006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iv. Discussion in closed-door Cabinet meetings (Chavez v. Presidential Commission on Good Government, G.R. No. 130716, 9 December 1998);</w:t>
      </w:r>
    </w:p>
    <w:p w:rsidR="00000000" w:rsidDel="00000000" w:rsidP="00000000" w:rsidRDefault="00000000" w:rsidRPr="00000000" w14:paraId="000006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 Matters affecting national security and public order (Chavez v. Public Estates Authority, G.R. No. 133250, 9 July 2002).</w:t>
      </w:r>
    </w:p>
    <w:p w:rsidR="00000000" w:rsidDel="00000000" w:rsidP="00000000" w:rsidRDefault="00000000" w:rsidRPr="00000000" w14:paraId="000006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Who are covered. - The following are covered by this executive order: </w:t>
      </w:r>
    </w:p>
    <w:p w:rsidR="00000000" w:rsidDel="00000000" w:rsidP="00000000" w:rsidRDefault="00000000" w:rsidRPr="00000000" w14:paraId="000006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Senior officials of executive departments who in the judgment of the department heads are covered by the executive privilege; </w:t>
      </w:r>
    </w:p>
    <w:p w:rsidR="00000000" w:rsidDel="00000000" w:rsidP="00000000" w:rsidRDefault="00000000" w:rsidRPr="00000000" w14:paraId="000006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ii. Generals and flag officers of the Armed Forces of the Philippines and such other officers who in the judgment of the Chief of Staff are covered by the executive privilege; </w:t>
      </w:r>
    </w:p>
    <w:p w:rsidR="00000000" w:rsidDel="00000000" w:rsidP="00000000" w:rsidRDefault="00000000" w:rsidRPr="00000000" w14:paraId="000006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iii. Philippine National Police (PNP) officers with rank of chief superintendent or higher and such other officers who in the judgment of the Chief of the PNP are covered by the executive privilege; </w:t>
      </w:r>
    </w:p>
    <w:p w:rsidR="00000000" w:rsidDel="00000000" w:rsidP="00000000" w:rsidRDefault="00000000" w:rsidRPr="00000000" w14:paraId="000006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iv. Senior national security officials who in the judgment of the National Security Adviser are covered by the executive privilege; and </w:t>
      </w:r>
    </w:p>
    <w:p w:rsidR="00000000" w:rsidDel="00000000" w:rsidP="00000000" w:rsidRDefault="00000000" w:rsidRPr="00000000" w14:paraId="000006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 Such other officers as may be determined by the President. </w:t>
      </w:r>
    </w:p>
    <w:p w:rsidR="00000000" w:rsidDel="00000000" w:rsidP="00000000" w:rsidRDefault="00000000" w:rsidRPr="00000000" w14:paraId="000006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3. Appearance of Other Public Officials Before Congress. - All public officials enumerated in Section 2 (b) hereof shall secure prior consent of the President prior to appearing before either House of Congress to ensure the observance of the principle of separation of powers, adherence to the rule on executive privilege and respect for the rights of public officials appearing in inquiries in aid of legislation." (Emphasis and underscoring supplied)</w:t>
      </w:r>
    </w:p>
    <w:p w:rsidR="00000000" w:rsidDel="00000000" w:rsidP="00000000" w:rsidRDefault="00000000" w:rsidRPr="00000000" w14:paraId="000006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Invoking EO 464, several executive and military officials declined to appear before several Senate committee hearings in the third quarter of 2005 and the first quarter of 2006. The hearings were called by the Senate to investigate allegations of presidential electoral fraud, irregularities in the North Rail project, and mismanagement and misuse of fertilizer funds.</w:t>
      </w:r>
    </w:p>
    <w:p w:rsidR="00000000" w:rsidDel="00000000" w:rsidP="00000000" w:rsidRDefault="00000000" w:rsidRPr="00000000" w14:paraId="000006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senators claimed that EO 464 virtually rendered the Senate inutile. Allegedly, without its power to investigate, it could not perform its legislative duties properly. Hence, the Senate and several senators filed the consolidated Petitions for Certiorari and Prohibition, assailing EO 464 for being unconstitutional.</w:t>
      </w:r>
    </w:p>
    <w:p w:rsidR="00000000" w:rsidDel="00000000" w:rsidP="00000000" w:rsidRDefault="00000000" w:rsidRPr="00000000" w14:paraId="000006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argued that the Executive Order violated the following constitutional provisions: Article VI, Sections 1, 21, and 22; Article XI, Section 1; Article II, Sections 4 and 7; Article XIII, Section 16; and Article II, Section 28. </w:t>
      </w:r>
    </w:p>
    <w:p w:rsidR="00000000" w:rsidDel="00000000" w:rsidP="00000000" w:rsidRDefault="00000000" w:rsidRPr="00000000" w14:paraId="0000067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80">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Issues</w:t>
      </w:r>
    </w:p>
    <w:p w:rsidR="00000000" w:rsidDel="00000000" w:rsidP="00000000" w:rsidRDefault="00000000" w:rsidRPr="00000000" w14:paraId="000006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synthesized the issues as follows:</w:t>
      </w:r>
    </w:p>
    <w:p w:rsidR="00000000" w:rsidDel="00000000" w:rsidP="00000000" w:rsidRDefault="00000000" w:rsidRPr="00000000" w14:paraId="000006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Whether Executive Order 464 contravened the power of inquiry vested in Congress </w:t>
      </w:r>
    </w:p>
    <w:p w:rsidR="00000000" w:rsidDel="00000000" w:rsidP="00000000" w:rsidRDefault="00000000" w:rsidRPr="00000000" w14:paraId="000006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Whether EO 464 violated the right of the people to information on matters of public concern </w:t>
      </w:r>
    </w:p>
    <w:p w:rsidR="00000000" w:rsidDel="00000000" w:rsidP="00000000" w:rsidRDefault="00000000" w:rsidRPr="00000000" w14:paraId="000006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Whether respondents committed grave abuse of discretion in implementing Executive Order 464 prior to its publication in a newspaper of general circulation</w:t>
      </w:r>
    </w:p>
    <w:p w:rsidR="00000000" w:rsidDel="00000000" w:rsidP="00000000" w:rsidRDefault="00000000" w:rsidRPr="00000000" w14:paraId="0000068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86">
      <w:pPr>
        <w:pStyle w:val="Heading2"/>
        <w:jc w:val="center"/>
        <w:rPr>
          <w:rFonts w:ascii="Georgia" w:cs="Georgia" w:eastAsia="Georgia" w:hAnsi="Georgia"/>
          <w:i w:val="0"/>
          <w:iCs w:val="0"/>
          <w:smallCaps w:val="0"/>
          <w:strike w:val="0"/>
          <w:color w:val="000000"/>
          <w:sz w:val="22"/>
          <w:szCs w:val="22"/>
          <w:u w:val="none"/>
          <w:shd w:fill="auto" w:val="clear"/>
          <w:vertAlign w:val="baseline"/>
        </w:rPr>
      </w:pPr>
      <w:bookmarkStart w:colFirst="0" w:colLast="0" w:name="_heading=h.97ikhqxmwu9c" w:id="7"/>
      <w:bookmarkEnd w:id="7"/>
      <w:r w:rsidDel="00000000" w:rsidR="00000000" w:rsidRPr="00000000">
        <w:rPr>
          <w:rFonts w:ascii="Georgia" w:cs="Georgia" w:eastAsia="Georgia" w:hAnsi="Georgia"/>
          <w:i w:val="0"/>
          <w:iCs w:val="0"/>
          <w:color w:val="000000"/>
          <w:sz w:val="22"/>
          <w:szCs w:val="22"/>
          <w:rtl w:val="0"/>
        </w:rPr>
        <w:t xml:space="preserve">The Court's Ruling</w:t>
      </w:r>
      <w:r w:rsidDel="00000000" w:rsidR="00000000" w:rsidRPr="00000000">
        <w:rPr>
          <w:rtl w:val="0"/>
        </w:rPr>
      </w:r>
    </w:p>
    <w:p w:rsidR="00000000" w:rsidDel="00000000" w:rsidP="00000000" w:rsidRDefault="00000000" w:rsidRPr="00000000" w14:paraId="00000687">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8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Procedural Issues</w:t>
      </w:r>
    </w:p>
    <w:p w:rsidR="00000000" w:rsidDel="00000000" w:rsidP="00000000" w:rsidRDefault="00000000" w:rsidRPr="00000000" w14:paraId="000006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in a 14-0 unanimous Decision written by Justice Conchita Carpio Morales, " disposed first of the issues on standing and on the existence of actual case and controversy. </w:t>
      </w:r>
    </w:p>
    <w:p w:rsidR="00000000" w:rsidDel="00000000" w:rsidP="00000000" w:rsidRDefault="00000000" w:rsidRPr="00000000" w14:paraId="000006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ruled that the Senate, including its individual members, had a substantial and direct interest in the outcome of the present controversy and was the proper party to assail the constitutionality of EO 464. Legislators had the standing to maintain as inviolate the prerogatives, powers and privileges vested by the Constitution in their offices; and they were allowed to sue to question the validity of any official action that allegedly infringed upon their prerogatives as legislators.</w:t>
      </w:r>
    </w:p>
    <w:p w:rsidR="00000000" w:rsidDel="00000000" w:rsidP="00000000" w:rsidRDefault="00000000" w:rsidRPr="00000000" w14:paraId="000006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same vein, Party-list Representatives Satur Ocampo, Teodoro Casiño, Joel Virador (all of Bayan Muna), Crispin Beltran, Rafael Mariano (both of Anakpawis), and Liza Maza (Gabriela) had legal standing to question the constitutionality of Executive Order 464. Sufficient was the claim that EO 464 infringed on their constitutional rights and duties as members of Congress to conduct investigations in aid of legislation and to perform oversight functions in the implementation of laws.</w:t>
      </w:r>
    </w:p>
    <w:p w:rsidR="00000000" w:rsidDel="00000000" w:rsidP="00000000" w:rsidRDefault="00000000" w:rsidRPr="00000000" w14:paraId="000006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national party-list group Bayan Muna likewise met the required standing, as it had three seats in the House of Representatives and was therefore entitled to participate in the legislative process. Allowing its participation was consonant with the declared policy underlying the party-list system. </w:t>
      </w:r>
    </w:p>
    <w:p w:rsidR="00000000" w:rsidDel="00000000" w:rsidP="00000000" w:rsidRDefault="00000000" w:rsidRPr="00000000" w14:paraId="000006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well-settled that when suing as citizens, petitioners must show their direct and personal interest in assailing the constitutionality of laws, presidential decrees, orders, and other regulations. Thus, Petitioner PDP-Laban, which was not a party-list group, had no standing in the instant case. Its allegation that EO 464 hampered its legislative agenda was vague and uncertain, and at best only a "generalized interest" that it shared with the other political parties. Concrete injury, whether actual or threatened, was an indispensable element of a dispute capable of judicial resolution.</w:t>
      </w:r>
    </w:p>
    <w:p w:rsidR="00000000" w:rsidDel="00000000" w:rsidP="00000000" w:rsidRDefault="00000000" w:rsidRPr="00000000" w14:paraId="000006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presence of an actual case or controversy, respondents asserted that the President had not withheld her consent or prohibited the appearance of the officials concerned. The Court ruled that Executive Order 464 did not require either a deliberate withholding of consent or an express prohibition issuing from the President. As its implementation had already resulted in the nonappearance of officials invited to the Senate hearings, it would have made no sense to wait for any further event before considering the present case ripe for adjudication. It would have been sheer abandonment of duty if the Court had refrained from passing on the constitutionality of the executive order.</w:t>
      </w:r>
    </w:p>
    <w:p w:rsidR="00000000" w:rsidDel="00000000" w:rsidP="00000000" w:rsidRDefault="00000000" w:rsidRPr="00000000" w14:paraId="0000068F">
      <w:pPr>
        <w:ind w:left="0" w:firstLine="0"/>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90">
      <w:pPr>
        <w:spacing w:after="0" w:line="24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Substantive Issue: </w:t>
      </w:r>
    </w:p>
    <w:p w:rsidR="00000000" w:rsidDel="00000000" w:rsidP="00000000" w:rsidRDefault="00000000" w:rsidRPr="00000000" w14:paraId="00000691">
      <w:pPr>
        <w:spacing w:after="0" w:line="24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Constitutionality of </w:t>
      </w:r>
    </w:p>
    <w:p w:rsidR="00000000" w:rsidDel="00000000" w:rsidP="00000000" w:rsidRDefault="00000000" w:rsidRPr="00000000" w14:paraId="00000692">
      <w:pPr>
        <w:spacing w:after="0" w:line="240"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Executive Order 464</w:t>
      </w:r>
    </w:p>
    <w:p w:rsidR="00000000" w:rsidDel="00000000" w:rsidP="00000000" w:rsidRDefault="00000000" w:rsidRPr="00000000" w14:paraId="000006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recognized two distinct powers of the legislature under the Constitution, specifically provided in Article VI, Sections 21 and 22, which I quote:</w:t>
      </w:r>
    </w:p>
    <w:p w:rsidR="00000000" w:rsidDel="00000000" w:rsidP="00000000" w:rsidRDefault="00000000" w:rsidRPr="00000000" w14:paraId="000006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21. The Senate or the House of Representatives or any of its respective committees may conduct inquiries in aid of legislation in accordance with its duly published rules of procedure. The rights of persons appearing in or affected by such inquiries shall be respected. </w:t>
      </w:r>
    </w:p>
    <w:p w:rsidR="00000000" w:rsidDel="00000000" w:rsidP="00000000" w:rsidRDefault="00000000" w:rsidRPr="00000000" w14:paraId="000006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22. The heads of departments may upon their own initiative, with the consent of the President, or up on the request of either house, as the rules of each house shall provide, appear before and be heard by such house on any matter pertaining to their departments. Written questions shall be submitted to the president of the senate or the speaker of the house of representatives at least three days before their scheduled appearance. Interpellations shall not be limited to written questions, but may cover matters related thereto. When the security of the state or the public interest so requires and the President so states in writing, the appearance shall be conducted in executive session."</w:t>
      </w:r>
    </w:p>
    <w:p w:rsidR="00000000" w:rsidDel="00000000" w:rsidP="00000000" w:rsidRDefault="00000000" w:rsidRPr="00000000" w14:paraId="0000069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9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Question Hour</w:t>
      </w:r>
    </w:p>
    <w:p w:rsidR="00000000" w:rsidDel="00000000" w:rsidP="00000000" w:rsidRDefault="00000000" w:rsidRPr="00000000" w14:paraId="000006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21 deals with the power of either house of Congress to conduct "inquiries in aid of legislation"; Section 22, with the "Question Hour."</w:t>
      </w:r>
    </w:p>
    <w:p w:rsidR="00000000" w:rsidDel="00000000" w:rsidP="00000000" w:rsidRDefault="00000000" w:rsidRPr="00000000" w14:paraId="000006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deliberations of the Constitutional Commission reveal that the framers were aware that the two provisions involved distinct functions of Congress. While attendance of executive officials during the Question Hour was meant to be discretionary, it was compulsory in inquiries in aid of legislation. </w:t>
      </w:r>
    </w:p>
    <w:p w:rsidR="00000000" w:rsidDel="00000000" w:rsidP="00000000" w:rsidRDefault="00000000" w:rsidRPr="00000000" w14:paraId="000006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context of a parliamentary system of government, the Question Hour has a definite meaning. It is a period of confrontation initiated by Parliament to hold the Prime Minister and the other ministers accountable for their acts and the operation of the government. Our present Constitution removed the mandatory nature of appearance during the Question Hour, so as to conform more fully to our presidential system of separation of powers." Since Sections 1 and 2(a) of EO 464 referred only to Section 22 of Article VI of the Constitution, the Court upheld their validity.</w:t>
      </w:r>
    </w:p>
    <w:p w:rsidR="00000000" w:rsidDel="00000000" w:rsidP="00000000" w:rsidRDefault="00000000" w:rsidRPr="00000000" w14:paraId="0000069B">
      <w:pPr>
        <w:ind w:left="0" w:firstLine="0"/>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9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Inquiries in Aid of Legislation</w:t>
      </w:r>
    </w:p>
    <w:p w:rsidR="00000000" w:rsidDel="00000000" w:rsidP="00000000" w:rsidRDefault="00000000" w:rsidRPr="00000000" w14:paraId="000006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Sections 2(b) and 3 of EO 464, however, were invalidated because they unduly curtailed congressional power "in aid of legislation" guaranteed by Section 21 of Article VI of the Constitution.</w:t>
      </w:r>
    </w:p>
    <w:p w:rsidR="00000000" w:rsidDel="00000000" w:rsidP="00000000" w:rsidRDefault="00000000" w:rsidRPr="00000000" w14:paraId="0000069E">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Arnault v. Nazareno</w:t>
      </w:r>
      <w:r w:rsidDel="00000000" w:rsidR="00000000" w:rsidRPr="00000000">
        <w:rPr>
          <w:rFonts w:ascii="Georgia" w:cs="Georgia" w:eastAsia="Georgia" w:hAnsi="Georgia"/>
          <w:sz w:val="22"/>
          <w:szCs w:val="22"/>
          <w:rtl w:val="0"/>
        </w:rPr>
        <w:t xml:space="preserve"> held that this power of inquiry was coextensive with the power to legislate. The operation of the government, being a legitimate subject for legislation, was a proper subject for investigation. The power of inquiry was grounded on the necessity of the information to the legislative process. </w:t>
      </w:r>
    </w:p>
    <w:p w:rsidR="00000000" w:rsidDel="00000000" w:rsidP="00000000" w:rsidRDefault="00000000" w:rsidRPr="00000000" w14:paraId="000006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all governmental powers, however, the right of Congress to conduct inquiries in aid of legislation is susceptible to abuse. Hence, this right may be subject to judicial review, pursuant to the Court's certiorari powers under Section 1 of Article VIII of the Constitution. </w:t>
      </w:r>
    </w:p>
    <w:p w:rsidR="00000000" w:rsidDel="00000000" w:rsidP="00000000" w:rsidRDefault="00000000" w:rsidRPr="00000000" w14:paraId="000006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noted in Bengzon v. Senate Blue Ribbon Committee, an inquiry may not actually be in aid of legislation and, thus, beyond the constitutional power of Congress. An inquiry cannot usurp judicial functions. Accordingly, Congress may indicate in its invitation the possibly needed statute that prompted the need for the inquiry. The invitation should also indicate the subject and the questions relative to and in furtherance of the inquiry.</w:t>
      </w:r>
    </w:p>
    <w:p w:rsidR="00000000" w:rsidDel="00000000" w:rsidP="00000000" w:rsidRDefault="00000000" w:rsidRPr="00000000" w14:paraId="000006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21 of Article VI of the Constitution likewise establishes crucial safeguards for the legislative power of inquiry. This provision requires that the inquiry be done in accordance with the duly published rules of procedure of the Senate or the House of Representatives. It also mandates that the Bill of Rights governing the rights of persons appearing in or affected by an inquiry be respected.</w:t>
      </w:r>
    </w:p>
    <w:p w:rsidR="00000000" w:rsidDel="00000000" w:rsidP="00000000" w:rsidRDefault="00000000" w:rsidRPr="00000000" w14:paraId="000006A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A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Executive Privilege</w:t>
      </w:r>
    </w:p>
    <w:p w:rsidR="00000000" w:rsidDel="00000000" w:rsidP="00000000" w:rsidRDefault="00000000" w:rsidRPr="00000000" w14:paraId="000006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when an inquiry is in aid of legislation, executive officials may still be exempted from testifying under the rubric of “executive privilege” - an exemption claimed prominently in Executive Order 464.</w:t>
      </w:r>
    </w:p>
    <w:p w:rsidR="00000000" w:rsidDel="00000000" w:rsidP="00000000" w:rsidRDefault="00000000" w:rsidRPr="00000000" w14:paraId="000006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Schwartz defines executive privilege as "the power of the Government to withhold information from the public, the courts, and the Congress.” Similarly, Rozell defines the privilege as " the right of the President and high-level executive branch officers to withhold information from Congress, the courts, and ultimately the public." Black's Law Dictionary is similarly instructive regarding the scope of the doctrine:</w:t>
      </w:r>
    </w:p>
    <w:p w:rsidR="00000000" w:rsidDel="00000000" w:rsidP="00000000" w:rsidRDefault="00000000" w:rsidRPr="00000000" w14:paraId="000006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privilege, based on the constitutional doctrine of separation of powers, exempts the executive from disclosure requirements applicable to the ordinary citizen or organization where such exemption is necessary to the discharge of highly important executive responsibilities involved in maintaining governmental operations, and extends not only to military and diplomatic secrets but also to documents integral to an appropriate exercise of the executive' domestic decisional and policy making functions, that is, those documents reflecting the frank expression necessary in intra-governmental advisory and deliberative communications." (Emphasis and underscoring supplied.) </w:t>
      </w:r>
    </w:p>
    <w:p w:rsidR="00000000" w:rsidDel="00000000" w:rsidP="00000000" w:rsidRDefault="00000000" w:rsidRPr="00000000" w14:paraId="000006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U.S. v. Nixon, which was decided in the United States in 1974, the U.S. President was required by a district court to produce certain tapes and documents relating to the Watergate investigations. The U.S. Supreme Court held that, despite the absence of any explicit reference to a privilege of confidentiality in the U.S. Constitution, that privilege was constitutionally allowable. The Court nonetheless rejected Nixon's specific claim of privilege, after balancing it against public interest in the fair administration of criminal justice. </w:t>
      </w:r>
    </w:p>
    <w:p w:rsidR="00000000" w:rsidDel="00000000" w:rsidP="00000000" w:rsidRDefault="00000000" w:rsidRPr="00000000" w14:paraId="000006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Philippines, the doctrine of executive privilege was recognized by the Supreme Court in Almonte vs. Vasquez, as follows:</w:t>
      </w:r>
    </w:p>
    <w:p w:rsidR="00000000" w:rsidDel="00000000" w:rsidP="00000000" w:rsidRDefault="00000000" w:rsidRPr="00000000" w14:paraId="000006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expectation of a President to the confidentiality of his conversations and correspondences, like the claim of confidentiality of judicial deliberations, for example, has all the values to which we accord deference for the privacy of all citizens and added to those values, is the necessity for protection of the public interest in candid, objective, and even blunt or harsh opinions in Presidential decision-making. </w:t>
      </w:r>
      <w:r w:rsidDel="00000000" w:rsidR="00000000" w:rsidRPr="00000000">
        <w:rPr>
          <w:rFonts w:ascii="Georgia" w:cs="Georgia" w:eastAsia="Georgia" w:hAnsi="Georgia"/>
          <w:sz w:val="22"/>
          <w:szCs w:val="22"/>
          <w:u w:val="single"/>
          <w:rtl w:val="0"/>
        </w:rPr>
        <w:t xml:space="preserve">A President and those who assist him must be free to explore the alternatives in the process of shaping policies and making decisions and to do so in a way many would be unwilling to express except privately.</w:t>
      </w:r>
      <w:r w:rsidDel="00000000" w:rsidR="00000000" w:rsidRPr="00000000">
        <w:rPr>
          <w:rFonts w:ascii="Georgia" w:cs="Georgia" w:eastAsia="Georgia" w:hAnsi="Georgia"/>
          <w:sz w:val="22"/>
          <w:szCs w:val="22"/>
          <w:rtl w:val="0"/>
        </w:rPr>
        <w:t xml:space="preserve"> These are the considerations justifying a presumptive privilege for Presidential communications. The privilege is fundamental to the operation of government and inextricably rooted in the separation of powers under the Constitution x x x” (emphasis and underscoring supplied)</w:t>
      </w:r>
    </w:p>
    <w:p w:rsidR="00000000" w:rsidDel="00000000" w:rsidP="00000000" w:rsidRDefault="00000000" w:rsidRPr="00000000" w14:paraId="000006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Almonte involved a subpoena duces tecum issued by the ombudsman against the petitioners in that case. It did not involve, as expressly stated in the Decision, the right of the people to information. Nonetheless, the Court recognized certain types of information that the government could withhold from the public, thus acknowledging that executive privilege may be claimed against the citizens' demand for information.</w:t>
      </w:r>
    </w:p>
    <w:p w:rsidR="00000000" w:rsidDel="00000000" w:rsidP="00000000" w:rsidRDefault="00000000" w:rsidRPr="00000000" w14:paraId="000006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the above discussion, a clear principle emerges. Executive privilege - whether asserted against Congress, the courts, or the public - is recognized only in relation to certain types of information, particularly those of a sensitive character. While executive privilege is a constitutional concept, claiming it may or may not be valid, depending on the ground invoked to justify it and the context in which it is made. Absent is any recognition that executive officials, merely by being such, are exempt from the duty to disclose information. Indeed, the extraordinary character of the exemption inclines heavily against executive secrecy and in favor of disclosure. </w:t>
      </w:r>
    </w:p>
    <w:p w:rsidR="00000000" w:rsidDel="00000000" w:rsidP="00000000" w:rsidRDefault="00000000" w:rsidRPr="00000000" w14:paraId="000006AC">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A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Exemption from Inquiry in Aid of Legislation</w:t>
      </w:r>
    </w:p>
    <w:p w:rsidR="00000000" w:rsidDel="00000000" w:rsidP="00000000" w:rsidRDefault="00000000" w:rsidRPr="00000000" w14:paraId="000006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only way for department heads to be exempted from an investigation in aid of legislation is a valid claim of executive privilege. The claim cannot be based on the mere fact that they are department heads. Only one executive official may be absolutely exempted from this power - the President in whom executive power is vested and is thus beyond the reach of Congress except through impeachment. </w:t>
      </w:r>
    </w:p>
    <w:p w:rsidR="00000000" w:rsidDel="00000000" w:rsidP="00000000" w:rsidRDefault="00000000" w:rsidRPr="00000000" w14:paraId="000006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 same token, members of the Supreme Court are also exempt from this legislative inquiry. Unlike the Presidency, judicial power is vested in a collegial body; hence, each member is exempt on the basis not only of the principle of separation of powers, but also of fiscal autonomy and the constitutional independence of the judiciary. This point is not in dispute, as even the counsel for the Senate - Sen. Joker Arroyo - admitted, upon interpellation by the Chief Justice during the Oral Argument on the case. </w:t>
      </w:r>
    </w:p>
    <w:p w:rsidR="00000000" w:rsidDel="00000000" w:rsidP="00000000" w:rsidRDefault="00000000" w:rsidRPr="00000000" w14:paraId="000006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Certainly, Congress has the right to know why the executive considers the requested information It does not suffice merely to declare that the President, or an authorized head of office, has determined it to be so and has not overturned that determination.</w:t>
      </w:r>
    </w:p>
    <w:p w:rsidR="00000000" w:rsidDel="00000000" w:rsidP="00000000" w:rsidRDefault="00000000" w:rsidRPr="00000000" w14:paraId="000006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Being a claim of exemption from an obligation to disclose information, a claim of privilege must be clearly asserted. Absent any statement of its specific basis, there is no way of determining whether it falls under any of the traditional privileges; or whether, given the circumstances in which it is made, it should be respected. Moreover, due respect for a coequal branch of government demands no less than a clear statement of the grounds for a claim of privilege. Upon the other hand, Congress must not require the executive to state the reasons for the claim with such particularity as to compel disclosure of the information that the privilege is meant to protect.  A useful analogy in determining the requisite degree of particularity would be the privilege against self-incrimination.  </w:t>
      </w:r>
    </w:p>
    <w:p w:rsidR="00000000" w:rsidDel="00000000" w:rsidP="00000000" w:rsidRDefault="00000000" w:rsidRPr="00000000" w14:paraId="000006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claim of privilege under Section 3 of EO 464 in relation to Section 2(b) is thus invalid per se. It is woefully insufficient for Congress to determine whether the withholding of information is justified under the circumstances of each case. It severely frustrates the congressional power of inquiry. Section 2(b) in relation to Section 3 virtually allows the President to authorize claims of privilege by mere silence.</w:t>
      </w:r>
    </w:p>
    <w:p w:rsidR="00000000" w:rsidDel="00000000" w:rsidP="00000000" w:rsidRDefault="00000000" w:rsidRPr="00000000" w14:paraId="000006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light of the highly exceptional nature of the privilege, limiting to the President the power to invoke it has been found by the Court to be essential. The Chief Executive may, of course, authorize the executive secretary to invoke the privilege on the former's behalf. In this case, the executive secretary must state that the authority is "By order of the President." </w:t>
      </w:r>
    </w:p>
    <w:p w:rsidR="00000000" w:rsidDel="00000000" w:rsidP="00000000" w:rsidRDefault="00000000" w:rsidRPr="00000000" w14:paraId="000006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follows, therefore, that an official being summoned by Congress on a matter that may be covered by executive privilege must be afforded reasonable time to inform the President or the executive secretary of the possible need for the invocation. It is necessary also to provide either of them a fair opportunity to consider whether the matter indeed calls for a claim of executive privilege. If, after the lapse of a reasonable time, neither one invokes the privilege, Congress is no longer bound to respect the failure of the official to appear before it and may then compel that official's appearance.</w:t>
      </w:r>
    </w:p>
    <w:p w:rsidR="00000000" w:rsidDel="00000000" w:rsidP="00000000" w:rsidRDefault="00000000" w:rsidRPr="00000000" w14:paraId="000006B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B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Right to Information </w:t>
      </w:r>
    </w:p>
    <w:p w:rsidR="00000000" w:rsidDel="00000000" w:rsidP="00000000" w:rsidRDefault="00000000" w:rsidRPr="00000000" w14:paraId="000006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Executive Order 464 concerns only the demands of Congress for the appearance of executive officials in the hearings conducted by it, and not the demands of citizens for information pursuant to their right to information on matters of public concern. </w:t>
      </w:r>
    </w:p>
    <w:p w:rsidR="00000000" w:rsidDel="00000000" w:rsidP="00000000" w:rsidRDefault="00000000" w:rsidRPr="00000000" w14:paraId="000006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demand of citizens for the production of documents pursuant to their right to information does not have the same obligatory force as a subpoena duces tecum issued by Congress. Neither does the right to information grant citizens the power to exact testimony from government officials.</w:t>
      </w:r>
    </w:p>
    <w:p w:rsidR="00000000" w:rsidDel="00000000" w:rsidP="00000000" w:rsidRDefault="00000000" w:rsidRPr="00000000" w14:paraId="000006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Investigations in aid of legislation, though, are generally conducted in public. Any executive issuance tending unduly to limit disclosures of information in those investigations necessarily deprives the people of information that, being in aid of legislation, is presumed to be a matter of public concern. The citizens are thereby denied access to information.</w:t>
      </w:r>
    </w:p>
    <w:p w:rsidR="00000000" w:rsidDel="00000000" w:rsidP="00000000" w:rsidRDefault="00000000" w:rsidRPr="00000000" w14:paraId="000006B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B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Resolutions on the Motion for Reconsideration</w:t>
      </w:r>
    </w:p>
    <w:p w:rsidR="00000000" w:rsidDel="00000000" w:rsidP="00000000" w:rsidRDefault="00000000" w:rsidRPr="00000000" w14:paraId="000006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Respondents and Petitioner PDP-Laban filed separate Motions for Reconsideration. Respondents anchored their Motion on the non-publication of "Senate Rules of Procedure Governing Inquiries in Aid of Legislation."</w:t>
      </w:r>
    </w:p>
    <w:p w:rsidR="00000000" w:rsidDel="00000000" w:rsidP="00000000" w:rsidRDefault="00000000" w:rsidRPr="00000000" w14:paraId="000006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however, that the non-publication had no bearing on the validity of EO 464, which related to the Question Hour and the executive privilege. The President's prohibition on executive officials from appearing before Congress, on the ground of lack of published rules of procedure, would constitute a claim to protection under the due process clause. EO 464, however, was based solely on executive privilege. </w:t>
      </w:r>
    </w:p>
    <w:p w:rsidR="00000000" w:rsidDel="00000000" w:rsidP="00000000" w:rsidRDefault="00000000" w:rsidRPr="00000000" w14:paraId="000006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Respondents further argued that the executive order was "for practical purposes, " since the President would no longer be able to object to a question the moment it was asked by Congress; thus, she must be allowed to prohibit the appearance of the officials concerned, at least until she had thoroughly discussed the matter with them.</w:t>
      </w:r>
    </w:p>
    <w:p w:rsidR="00000000" w:rsidDel="00000000" w:rsidP="00000000" w:rsidRDefault="00000000" w:rsidRPr="00000000" w14:paraId="000006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tentative prevention, the Court said, could not be properly deemed an exercise of executive privilege, not even "for practical purposes." Any pending discussion of the subject of the inquiry would precisely be to determine whether the information sought fell under the privilege. Before this determination, the claim of privilege would be based only on speculation that the information sought might be confidential. Congress, however, could not be bound by a tenuous invocation of the privilege.</w:t>
      </w:r>
    </w:p>
    <w:p w:rsidR="00000000" w:rsidDel="00000000" w:rsidP="00000000" w:rsidRDefault="00000000" w:rsidRPr="00000000" w14:paraId="000006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PDP-Laban claim that there was no fundamental difference between itself and Bayan Muna (whose standing was upheld by the Court), the Court said that they had fundamental distinctions that called for contrasting rulings on their respective standings. </w:t>
      </w:r>
    </w:p>
    <w:p w:rsidR="00000000" w:rsidDel="00000000" w:rsidP="00000000" w:rsidRDefault="00000000" w:rsidRPr="00000000" w14:paraId="000006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unlike Bayan Muna, PDP-Laban was not represented in Congress as a party-list organization. PDP-Laban's members in Congress had been elected in their individual capacities, to represent their constituents in their respective legislative districts. Bayan Muna members were in Congress precisely to represent their party, which had been voted as such in the elections. Second, the rights of Bayan Muna representatives were so intertwined with the party's right to representation that, in the event they changed their party affiliation during their term of office, they would have to forfeit their seats. This rule did not apply to PDP-Laban members in Congress. </w:t>
      </w:r>
    </w:p>
    <w:p w:rsidR="00000000" w:rsidDel="00000000" w:rsidP="00000000" w:rsidRDefault="00000000" w:rsidRPr="00000000" w14:paraId="000006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Court denied both Motions for Reconsideration with finality in a Resolution promulgated on July 14, 2006.</w:t>
      </w:r>
    </w:p>
    <w:p w:rsidR="00000000" w:rsidDel="00000000" w:rsidP="00000000" w:rsidRDefault="00000000" w:rsidRPr="00000000" w14:paraId="000006C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C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Separate Opinion of Justice Tinga</w:t>
      </w:r>
    </w:p>
    <w:p w:rsidR="00000000" w:rsidDel="00000000" w:rsidP="00000000" w:rsidRDefault="00000000" w:rsidRPr="00000000" w14:paraId="000006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Separate Opinion on the Resolution denying reconsideration, Justice Tinga opined that EO 464 did not conform to the usual mode of executive orders, as defined in the Administrative Code. Instead, EO 464 was a series of instructions by the President to the members of the executive branch, consistent with the presidential power of executive control. In particular, Section 3 was an instruction to the officials covered under Section 2(b) -- not to other persons, especially those outside the executive branch - that they secure the consent of the President before appearing before either chamber of Congress.</w:t>
      </w:r>
    </w:p>
    <w:p w:rsidR="00000000" w:rsidDel="00000000" w:rsidP="00000000" w:rsidRDefault="00000000" w:rsidRPr="00000000" w14:paraId="000006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power of executive control guaranteed the President the right to issue instructions to members of the executive branch. In that light, Section 3 was valid on its face and did not ipso facto provoke the claim of executive privilege. It was the actual refusal of the Chief Executive to extend consent to the appearance that had triggered the claim. Her authority to withhold her consent, however, was drawn from the general principle of executive control. Even without EO 464, she could very well order a member of the Executive Department not to appear before Congress or any other body for that matter. Nonetheless, such exercise of executive control would not necessarily shield it from judicial review; the proper legal predicates to the impasse should still be spelled out. </w:t>
      </w:r>
    </w:p>
    <w:p w:rsidR="00000000" w:rsidDel="00000000" w:rsidP="00000000" w:rsidRDefault="00000000" w:rsidRPr="00000000" w14:paraId="000006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spite of his view that EO 464 was valid on its face, Justice Tinga believed that its actual application, as invoked by various members of the Executive Department, had engendered consequences that could not be sanctioned by the Constitution. He concurred in the majority ruling that Congress was entitled to know the particular basis of the claim of executive privilege. Moreover, to prevent abuse, the claim must be formally invoked in a manner clearly stating its grounds, without having to compel disclosure of the information that the privilege was meant to protect. </w:t>
      </w:r>
    </w:p>
    <w:p w:rsidR="00000000" w:rsidDel="00000000" w:rsidP="00000000" w:rsidRDefault="00000000" w:rsidRPr="00000000" w14:paraId="000006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Justice Tinga opined that, pursuant to the principle of executive control, the President need not have issued EO 464 in order to require executive officials to secure her consent prior to appearing before Congress. Nevertheless, the Decision stood as a vital precedent, because the Court had also laid down the standards for compelling executive officials to appear before the legislature, as well as for the proper invocation of the claim of executive privilege.</w:t>
      </w:r>
    </w:p>
    <w:p w:rsidR="00000000" w:rsidDel="00000000" w:rsidP="00000000" w:rsidRDefault="00000000" w:rsidRPr="00000000" w14:paraId="000006C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C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C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C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C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C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C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9">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d5os7qmjarle" w:id="8"/>
      <w:bookmarkEnd w:id="8"/>
      <w:r w:rsidDel="00000000" w:rsidR="00000000" w:rsidRPr="00000000">
        <w:rPr>
          <w:rFonts w:ascii="Georgia" w:cs="Georgia" w:eastAsia="Georgia" w:hAnsi="Georgia"/>
          <w:i w:val="0"/>
          <w:iCs w:val="0"/>
          <w:color w:val="000000"/>
          <w:sz w:val="22"/>
          <w:szCs w:val="22"/>
          <w:rtl w:val="0"/>
        </w:rPr>
        <w:t xml:space="preserve">Chapter 20</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pStyle w:val="Heading1"/>
        <w:keepNext w:val="0"/>
        <w:keepLines w:val="0"/>
        <w:spacing w:after="0" w:before="0" w:line="240" w:lineRule="auto"/>
        <w:rPr>
          <w:rFonts w:ascii="Georgia" w:cs="Georgia" w:eastAsia="Georgia" w:hAnsi="Georgia"/>
          <w:color w:val="000000"/>
          <w:sz w:val="22"/>
          <w:szCs w:val="22"/>
        </w:rPr>
      </w:pPr>
      <w:bookmarkStart w:colFirst="0" w:colLast="0" w:name="_heading=h.ok0jkwrmt3bj" w:id="9"/>
      <w:bookmarkEnd w:id="9"/>
      <w:r w:rsidDel="00000000" w:rsidR="00000000" w:rsidRPr="00000000">
        <w:rPr>
          <w:rFonts w:ascii="Georgia" w:cs="Georgia" w:eastAsia="Georgia" w:hAnsi="Georgia"/>
          <w:color w:val="000000"/>
          <w:sz w:val="22"/>
          <w:szCs w:val="22"/>
          <w:rtl w:val="0"/>
        </w:rPr>
        <w:t xml:space="preserve">Bayan Muna v. Ermita: </w:t>
      </w:r>
    </w:p>
    <w:p w:rsidR="00000000" w:rsidDel="00000000" w:rsidP="00000000" w:rsidRDefault="00000000" w:rsidRPr="00000000" w14:paraId="000006DC">
      <w:pPr>
        <w:pStyle w:val="Heading1"/>
        <w:keepNext w:val="0"/>
        <w:keepLines w:val="0"/>
        <w:spacing w:after="0" w:before="0" w:line="240" w:lineRule="auto"/>
        <w:rPr>
          <w:rFonts w:ascii="Georgia" w:cs="Georgia" w:eastAsia="Georgia" w:hAnsi="Georgia"/>
          <w:color w:val="000000"/>
          <w:sz w:val="22"/>
          <w:szCs w:val="22"/>
        </w:rPr>
      </w:pPr>
      <w:bookmarkStart w:colFirst="0" w:colLast="0" w:name="_heading=h.3b1tes4xwxxl" w:id="10"/>
      <w:bookmarkEnd w:id="10"/>
      <w:r w:rsidDel="00000000" w:rsidR="00000000" w:rsidRPr="00000000">
        <w:rPr>
          <w:rFonts w:ascii="Georgia" w:cs="Georgia" w:eastAsia="Georgia" w:hAnsi="Georgia"/>
          <w:color w:val="000000"/>
          <w:sz w:val="22"/>
          <w:szCs w:val="22"/>
          <w:rtl w:val="0"/>
        </w:rPr>
        <w:t xml:space="preserve">Validity of the Calibrated Preemptive Response (CPR) Policy</w:t>
      </w:r>
    </w:p>
    <w:p w:rsidR="00000000" w:rsidDel="00000000" w:rsidP="00000000" w:rsidRDefault="00000000" w:rsidRPr="00000000" w14:paraId="000006DD">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Petitions in these consolidated cases assailed (1) Batas Pambansa 880[1] -- in toto by petitioners; but only Sections 4, 5, 6, 12, 13(a), and 14(a) by others -- and (2) the so-called policy of “Calibrated Preemptive Response” (CPR).</w:t>
      </w:r>
    </w:p>
    <w:p w:rsidR="00000000" w:rsidDel="00000000" w:rsidP="00000000" w:rsidRDefault="00000000" w:rsidRPr="00000000" w14:paraId="000006DF">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wl05ze7piuoh" w:id="11"/>
      <w:bookmarkEnd w:id="11"/>
      <w:r w:rsidDel="00000000" w:rsidR="00000000" w:rsidRPr="00000000">
        <w:rPr>
          <w:rFonts w:ascii="Georgia" w:cs="Georgia" w:eastAsia="Georgia" w:hAnsi="Georgia"/>
          <w:color w:val="000000"/>
          <w:sz w:val="22"/>
          <w:szCs w:val="22"/>
          <w:rtl w:val="0"/>
        </w:rPr>
        <w:t xml:space="preserve">The Facts</w:t>
      </w:r>
    </w:p>
    <w:p w:rsidR="00000000" w:rsidDel="00000000" w:rsidP="00000000" w:rsidRDefault="00000000" w:rsidRPr="00000000" w14:paraId="000006E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brief, Batas Pambansa 880 (or the Public Assembly Act) of 1985 had laid down guidelines on the holding of public assemblies or rallies, including when and what to require in applications for a permit, what action to take on applications, permissible conduct of law enforcement authorities, and prohibited acts and their penalties. </w:t>
      </w:r>
    </w:p>
    <w:p w:rsidR="00000000" w:rsidDel="00000000" w:rsidP="00000000" w:rsidRDefault="00000000" w:rsidRPr="00000000" w14:paraId="000006E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CPR, on the other hand, was a policy announced in a Malacañang press release dated September 21, 2005, the pertinent part of which states:</w:t>
      </w:r>
    </w:p>
    <w:p w:rsidR="00000000" w:rsidDel="00000000" w:rsidP="00000000" w:rsidRDefault="00000000" w:rsidRPr="00000000" w14:paraId="000006E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rule of calibrated preemptive response is now in force, in lieu of maximum tolerance. The authorities will not stand aside while those with ill intent are herding a witting or unwitting mass of people and inciting them into actions that are inimical to public order, and the peace of mind of the national community.</w:t>
      </w:r>
    </w:p>
    <w:p w:rsidR="00000000" w:rsidDel="00000000" w:rsidP="00000000" w:rsidRDefault="00000000" w:rsidRPr="00000000" w14:paraId="000006E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“Unlawful mass actions will be dispersed. The majority of law-abiding citizens have the right to be protected by a vigilant and proactive government.”</w:t>
      </w:r>
    </w:p>
    <w:p w:rsidR="00000000" w:rsidDel="00000000" w:rsidP="00000000" w:rsidRDefault="00000000" w:rsidRPr="00000000" w14:paraId="000006E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contended that Batas Pambansa 880 violated the Constitution, as well as the International Covenant on Civil and Political Rights and other human rights treaties of which the Philippines was a signatory. This law supposedly required a permit before one could stage a public assembly, regardless of the presence or absence of a clear and present danger. Batas Pambansa 880, they said, also curtailed the choice of venue and was thus repugnant to the freedom-of-expression clause, because the time and place of a public assembly formed part of the message for which expression was sought. Furthermore, this law was allegedly not content- neutral, as it did not apply to mass actions in support of the government.</w:t>
      </w:r>
    </w:p>
    <w:p w:rsidR="00000000" w:rsidDel="00000000" w:rsidP="00000000" w:rsidRDefault="00000000" w:rsidRPr="00000000" w14:paraId="000006E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CPR policy, they argued that it was preemptive, in that the government could take action even before the rallyists performed their act; and was not supported by any statute. Moreover, CPR was said to have contravened the maximum tolerance policy of Batas Pambansa 880 and violated the Constitution, because the policy caused a chilling effect on the people’s exercise of the right to assemble peaceably.</w:t>
      </w:r>
    </w:p>
    <w:p w:rsidR="00000000" w:rsidDel="00000000" w:rsidP="00000000" w:rsidRDefault="00000000" w:rsidRPr="00000000" w14:paraId="000006E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Respondents argued that CPR was simply the responsible and judicious use of means allowed by existing laws and ordinances to protect public interest and restore public order.</w:t>
      </w:r>
    </w:p>
    <w:p w:rsidR="00000000" w:rsidDel="00000000" w:rsidP="00000000" w:rsidRDefault="00000000" w:rsidRPr="00000000" w14:paraId="000006E7">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hsg4s3f10oq8" w:id="12"/>
      <w:bookmarkEnd w:id="12"/>
      <w:r w:rsidDel="00000000" w:rsidR="00000000" w:rsidRPr="00000000">
        <w:rPr>
          <w:rFonts w:ascii="Georgia" w:cs="Georgia" w:eastAsia="Georgia" w:hAnsi="Georgia"/>
          <w:color w:val="000000"/>
          <w:sz w:val="22"/>
          <w:szCs w:val="22"/>
          <w:rtl w:val="0"/>
        </w:rPr>
        <w:t xml:space="preserve">The Issues</w:t>
      </w:r>
    </w:p>
    <w:p w:rsidR="00000000" w:rsidDel="00000000" w:rsidP="00000000" w:rsidRDefault="00000000" w:rsidRPr="00000000" w14:paraId="000006E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April 4, 2006, the Court called for Oral Argument on the following principal issues:</w:t>
      </w:r>
    </w:p>
    <w:p w:rsidR="00000000" w:rsidDel="00000000" w:rsidP="00000000" w:rsidRDefault="00000000" w:rsidRPr="00000000" w14:paraId="000006E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“On the constitutionality of Batas Pambansa No. 880, specifically Sections 4, 5, 6, 12, 13(a) and 14(a) thereof, and Republic Act No. 7160:</w:t>
      </w:r>
    </w:p>
    <w:p w:rsidR="00000000" w:rsidDel="00000000" w:rsidP="00000000" w:rsidRDefault="00000000" w:rsidRPr="00000000" w14:paraId="000006E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Are these content-neutral or content-based regulations? </w:t>
      </w:r>
    </w:p>
    <w:p w:rsidR="00000000" w:rsidDel="00000000" w:rsidP="00000000" w:rsidRDefault="00000000" w:rsidRPr="00000000" w14:paraId="000006E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Are they void on grounds of overbreadth or vagueness? </w:t>
      </w:r>
    </w:p>
    <w:p w:rsidR="00000000" w:rsidDel="00000000" w:rsidP="00000000" w:rsidRDefault="00000000" w:rsidRPr="00000000" w14:paraId="000006E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Do they constitute prior restraint? </w:t>
      </w:r>
    </w:p>
    <w:p w:rsidR="00000000" w:rsidDel="00000000" w:rsidP="00000000" w:rsidRDefault="00000000" w:rsidRPr="00000000" w14:paraId="000006E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 Are they undue delegations of powers to Mayors? </w:t>
      </w:r>
    </w:p>
    <w:p w:rsidR="00000000" w:rsidDel="00000000" w:rsidP="00000000" w:rsidRDefault="00000000" w:rsidRPr="00000000" w14:paraId="000006E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 Do they violate international human rights treaties and the Universal Declaration of Human Rights?</w:t>
      </w:r>
    </w:p>
    <w:p w:rsidR="00000000" w:rsidDel="00000000" w:rsidP="00000000" w:rsidRDefault="00000000" w:rsidRPr="00000000" w14:paraId="000006E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“On the constitutionality and legality of the policy of Calibrated Preemptive Response (CPR):</w:t>
      </w:r>
    </w:p>
    <w:p w:rsidR="00000000" w:rsidDel="00000000" w:rsidP="00000000" w:rsidRDefault="00000000" w:rsidRPr="00000000" w14:paraId="000006F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Is the policy void on its face or due to vagueness? </w:t>
      </w:r>
    </w:p>
    <w:p w:rsidR="00000000" w:rsidDel="00000000" w:rsidP="00000000" w:rsidRDefault="00000000" w:rsidRPr="00000000" w14:paraId="000006F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Is it void for lack of publication? </w:t>
      </w:r>
    </w:p>
    <w:p w:rsidR="00000000" w:rsidDel="00000000" w:rsidP="00000000" w:rsidRDefault="00000000" w:rsidRPr="00000000" w14:paraId="000006F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Is the policy of CPR void as applied to the rallies of September 26; and October 4, 5 and 6, 2005?”</w:t>
      </w:r>
    </w:p>
    <w:p w:rsidR="00000000" w:rsidDel="00000000" w:rsidP="00000000" w:rsidRDefault="00000000" w:rsidRPr="00000000" w14:paraId="000006F3">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rhbi354lt8lv" w:id="13"/>
      <w:bookmarkEnd w:id="13"/>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6F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a unanimous 13-0 vote,[7] the Court, through Justice Adolfo S. Azcuna, held that the standing of petitioners could not be seriously challenged. Their rights as citizens to engage in peaceful assembly and to petition for the redress of grievances, as guaranteed by the Constitution, were directly affected by Batas Pambansa 880, which required a permit for all who would publicly assemble in the nation’s streets and parks.</w:t>
      </w:r>
    </w:p>
    <w:p w:rsidR="00000000" w:rsidDel="00000000" w:rsidP="00000000" w:rsidRDefault="00000000" w:rsidRPr="00000000" w14:paraId="000006F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Article III, Section 4 of the Constitution, provides:</w:t>
      </w:r>
    </w:p>
    <w:p w:rsidR="00000000" w:rsidDel="00000000" w:rsidP="00000000" w:rsidRDefault="00000000" w:rsidRPr="00000000" w14:paraId="000006F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4. No law shall be passed abridging the freedom of speech, of expression, or of the press, or the right of the people peaceably to assemble and petition the government for redress of grievances.”</w:t>
      </w:r>
    </w:p>
    <w:p w:rsidR="00000000" w:rsidDel="00000000" w:rsidP="00000000" w:rsidRDefault="00000000" w:rsidRPr="00000000" w14:paraId="000006F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realm of constitutional protection, primacy is given to the right to assemble peaceably and petition for redress of grievances; as well as to exercise freedoms of speech, of expression, and of the press. These rights constitute the very basis of a functional democratic polity, without which all the other rights would be meaningless and unprotected. </w:t>
      </w:r>
    </w:p>
    <w:p w:rsidR="00000000" w:rsidDel="00000000" w:rsidP="00000000" w:rsidRDefault="00000000" w:rsidRPr="00000000" w14:paraId="000006F8">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F9">
      <w:pPr>
        <w:spacing w:after="100" w:line="256.8" w:lineRule="auto"/>
        <w:ind w:firstLine="44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No Absolute Ban on Assemblies</w:t>
      </w:r>
    </w:p>
    <w:p w:rsidR="00000000" w:rsidDel="00000000" w:rsidP="00000000" w:rsidRDefault="00000000" w:rsidRPr="00000000" w14:paraId="000006F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Batas Pambansa 880, however, is not an absolute ban on public assemblies. It merely regulates the time, place and manner (TPM) of assemblies, as adverted to in </w:t>
      </w:r>
      <w:r w:rsidDel="00000000" w:rsidR="00000000" w:rsidRPr="00000000">
        <w:rPr>
          <w:rFonts w:ascii="Georgia" w:cs="Georgia" w:eastAsia="Georgia" w:hAnsi="Georgia"/>
          <w:i w:val="1"/>
          <w:iCs w:val="1"/>
          <w:sz w:val="22"/>
          <w:szCs w:val="22"/>
          <w:rtl w:val="0"/>
        </w:rPr>
        <w:t xml:space="preserve">Osmeña v. Comelec.</w:t>
      </w:r>
      <w:r w:rsidDel="00000000" w:rsidR="00000000" w:rsidRPr="00000000">
        <w:rPr>
          <w:rFonts w:ascii="Georgia" w:cs="Georgia" w:eastAsia="Georgia" w:hAnsi="Georgia"/>
          <w:sz w:val="22"/>
          <w:szCs w:val="22"/>
          <w:rtl w:val="0"/>
        </w:rPr>
        <w:t xml:space="preserve"> In that earlier case, the Court referred to Batas Pambansa 880 as a “content-neutral” regulation for holding public assemblies.</w:t>
      </w:r>
    </w:p>
    <w:p w:rsidR="00000000" w:rsidDel="00000000" w:rsidP="00000000" w:rsidRDefault="00000000" w:rsidRPr="00000000" w14:paraId="000006F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fair and impartial reading of the law readily shows that it applies to all kinds of public assemblies[10] that will use public places. Maximum tolerance is for the protection and benefit of all rallyists and is independent of the content of the expressions in the rally.</w:t>
      </w:r>
    </w:p>
    <w:p w:rsidR="00000000" w:rsidDel="00000000" w:rsidP="00000000" w:rsidRDefault="00000000" w:rsidRPr="00000000" w14:paraId="000006F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 permit can be denied only on the ground of clear and present danger to public order, public safety, public convenience, public morals or public health. This limitation on the exercise of the right is recognized even under the Universal Declaration of Human Rights and the International Covenant on Civil and Political Rights.</w:t>
      </w:r>
    </w:p>
    <w:p w:rsidR="00000000" w:rsidDel="00000000" w:rsidP="00000000" w:rsidRDefault="00000000" w:rsidRPr="00000000" w14:paraId="000006F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law is not over-broad, because the exercise of the right to peaceful assembly and petition is regulated only to a certain extent: to that which is needed for avoiding the clear and present danger of the substantive evils that Congress has the right to prevent. Neither is there any prior restraint, since the content of the speech is not relevant to the regulation.</w:t>
      </w:r>
    </w:p>
    <w:p w:rsidR="00000000" w:rsidDel="00000000" w:rsidP="00000000" w:rsidRDefault="00000000" w:rsidRPr="00000000" w14:paraId="000006F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delegation of powers to the mayors, the law provides a precise and sufficient standard - the clear and present danger test. The reference to “imminent and grave danger of a substantive evil” substantially means the same thing and does not result in an inconsistent standard.</w:t>
      </w:r>
    </w:p>
    <w:p w:rsidR="00000000" w:rsidDel="00000000" w:rsidP="00000000" w:rsidRDefault="00000000" w:rsidRPr="00000000" w14:paraId="000006FF">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n2en1z30yubf" w:id="14"/>
      <w:bookmarkEnd w:id="14"/>
      <w:r w:rsidDel="00000000" w:rsidR="00000000" w:rsidRPr="00000000">
        <w:rPr>
          <w:rFonts w:ascii="Georgia" w:cs="Georgia" w:eastAsia="Georgia" w:hAnsi="Georgia"/>
          <w:i w:val="1"/>
          <w:iCs w:val="1"/>
          <w:color w:val="000000"/>
          <w:sz w:val="22"/>
          <w:szCs w:val="22"/>
          <w:rtl w:val="0"/>
        </w:rPr>
        <w:t xml:space="preserve">Creation of Freedom Parks</w:t>
      </w:r>
    </w:p>
    <w:p w:rsidR="00000000" w:rsidDel="00000000" w:rsidP="00000000" w:rsidRDefault="00000000" w:rsidRPr="00000000" w14:paraId="0000070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Section 15 of the law has provided for an alternative forum through the creation of freedom parks, where no prior permit is needed for peaceful assembly and petition at any time. This provision states:</w:t>
      </w:r>
    </w:p>
    <w:p w:rsidR="00000000" w:rsidDel="00000000" w:rsidP="00000000" w:rsidRDefault="00000000" w:rsidRPr="00000000" w14:paraId="0000070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15. Freedom parks. - Every city and municipality in the country shall within six months after the effectivity of this Act establish or designate at least one suitable “freedom park” or mall in their respective jurisdictions which, as far as practicable, shall be centrally located within the poblacion where demonstrations and meetings may be held at any time without the need of any prior permit.</w:t>
      </w:r>
    </w:p>
    <w:p w:rsidR="00000000" w:rsidDel="00000000" w:rsidP="00000000" w:rsidRDefault="00000000" w:rsidRPr="00000000" w14:paraId="0000070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solicitor general stated during the Oral Argument, though, that to his knowledge only Cebu City had declared a freedom park: Fuente Osmeña.</w:t>
      </w:r>
    </w:p>
    <w:p w:rsidR="00000000" w:rsidDel="00000000" w:rsidP="00000000" w:rsidRDefault="00000000" w:rsidRPr="00000000" w14:paraId="0000070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considered the existence of freedom parks an essential part of the law’s system of regulation of the people’s exercise of their right to assemble and petition peacefully. It was thus constrained to rule in this wise: after thirty (30) days from the finality of the Decision in this case, no prior permit may be required for the exercise of that right in any public park or plaza of a city or municipality, until that locality shall have complied with Section 15 of the law. Without this alternative forum, to deny the permit would in effect be to deny the right. Advance notices of any rally should, however, be given to the authorities to ensure proper coordination and orderly proceedings.</w:t>
      </w:r>
    </w:p>
    <w:p w:rsidR="00000000" w:rsidDel="00000000" w:rsidP="00000000" w:rsidRDefault="00000000" w:rsidRPr="00000000" w14:paraId="00000704">
      <w:pPr>
        <w:spacing w:after="100" w:line="256.8" w:lineRule="auto"/>
        <w:ind w:firstLine="440"/>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705">
      <w:pPr>
        <w:spacing w:after="100" w:line="256.8" w:lineRule="auto"/>
        <w:ind w:firstLine="44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No Purpose Served by CPR </w:t>
      </w:r>
    </w:p>
    <w:p w:rsidR="00000000" w:rsidDel="00000000" w:rsidP="00000000" w:rsidRDefault="00000000" w:rsidRPr="00000000" w14:paraId="0000070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ruled that CPR served no valid purpose if it meant the same as the maximum tolerance mandated by the said law; otherwise, the policy was illegal. Maximum tolerance meant the highest degree of restraint that the military, police and other peace-keeping authorities should observe during the holding or the dispersal of a public assembly. Accordingly, such tolerance should be followed, as mandated by the law itself.</w:t>
      </w:r>
    </w:p>
    <w:p w:rsidR="00000000" w:rsidDel="00000000" w:rsidP="00000000" w:rsidRDefault="00000000" w:rsidRPr="00000000" w14:paraId="0000070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further addressed the kind of situation that arose when a rally was immediately dispersed, because the mayor had not acted on the application for a permit; and when the rallyists could not produce one after the police had demanded a permit. The Court held that, as a necessary consequence of maximum tolerance, rallyists who could show the police an application duly filed two days prior to the rally may assemble publicly in accordance with their application. They would not need to show a permit, the grant of which would then be presumed under the law. The authorities would have the burden to show that there was a denial of the application, in which case the rally may be peacefully dispersed following the procedure of maximum tolerance prescribed by law.</w:t>
      </w:r>
    </w:p>
    <w:p w:rsidR="00000000" w:rsidDel="00000000" w:rsidP="00000000" w:rsidRDefault="00000000" w:rsidRPr="00000000" w14:paraId="00000708">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jwkkicp67efu" w:id="15"/>
      <w:bookmarkEnd w:id="15"/>
      <w:r w:rsidDel="00000000" w:rsidR="00000000" w:rsidRPr="00000000">
        <w:rPr>
          <w:rFonts w:ascii="Georgia" w:cs="Georgia" w:eastAsia="Georgia" w:hAnsi="Georgia"/>
          <w:color w:val="000000"/>
          <w:sz w:val="22"/>
          <w:szCs w:val="22"/>
          <w:rtl w:val="0"/>
        </w:rPr>
        <w:t xml:space="preserve">  Summary</w:t>
      </w:r>
    </w:p>
    <w:p w:rsidR="00000000" w:rsidDel="00000000" w:rsidP="00000000" w:rsidRDefault="00000000" w:rsidRPr="00000000" w14:paraId="0000070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reproduce below the Court’s own summary of this Decision:</w:t>
      </w:r>
    </w:p>
    <w:p w:rsidR="00000000" w:rsidDel="00000000" w:rsidP="00000000" w:rsidRDefault="00000000" w:rsidRPr="00000000" w14:paraId="0000070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this Court reiterates its basic policy of upholding the fundamental rights of our people, especially freedom of expression and freedom of assembly. In several policy addresses, Chief Justice Artemio V. Panganiban has repeatedly vowed to uphold the liberty of our people and to nurture their prosperity. He said that ‘in cases involving liberty, the scales of justice should weigh heavily against the government and in favor of the poor, the oppressed, the marginalized, the dispossessed and the weak. Indeed, laws and actions that restrict fundamental rights come to the courts with a heavy presumption against their validity. These laws and actions are subjected to heightened scrutiny.’ </w:t>
      </w:r>
    </w:p>
    <w:p w:rsidR="00000000" w:rsidDel="00000000" w:rsidP="00000000" w:rsidRDefault="00000000" w:rsidRPr="00000000" w14:paraId="0000070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this reason, the so-called calibrated preemptive response policy has no place in our legal firmament and must be struck down as a darkness that shrouds freedom. It merely confuses our people and is used by some police agents to justify abuses. On the other hand, B.P. No. 880 cannot be condemned as unconstitutional; it does not curtail or unduly restrict freedoms; it merely regulates the use of public places as to the time, place and manner of assemblies. Far from being insidious, “maximum tolerance” is for the benefit of rallyists, not the government. The delegation to the mayors of the power to issue rally “permits” is valid because it is subject to the constitutionally-sound “clear and present danger” standard.</w:t>
      </w:r>
    </w:p>
    <w:p w:rsidR="00000000" w:rsidDel="00000000" w:rsidP="00000000" w:rsidRDefault="00000000" w:rsidRPr="00000000" w14:paraId="0000070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Decision, the Court goes even one step further in safeguarding liberty by giving local governments a deadline of 30 days within which to designate specific freedom parks as provided under B.P. No. 880. If, after that period, no such parks are so identified in accordance with Section 15 of the law, all public parks and plazas of the municipality or city concerned shall in effect be deemed freedom parks; no prior permit of whatever kind shall be required to hold an assembly therein. The only requirement will be written notices to the police and the mayor’s office to allow proper coordination and orderly activities.”</w:t>
      </w:r>
    </w:p>
    <w:p w:rsidR="00000000" w:rsidDel="00000000" w:rsidP="00000000" w:rsidRDefault="00000000" w:rsidRPr="00000000" w14:paraId="0000070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Court was unanimous (1) in sustaining the constitutionality of Batas Pambansa 880; (2) in declaring as null and void the so-called Calibrated Preemptive Response, insofar as the policy purported to differ from or to be applied in lieu of the maximum tolerance that should be strictly observed by respondents; and (3) in directing the latter, more particularly the secretary of the Department of Interior and Local Government, to take all necessary steps -- within thirty (30) days from the finality of the Decision -- to comply immediately with Section 15 of Batas Pambansa 880. Compliance would be through the establishment or designation of at least one suitable freedom park or plaza in every city and municipality of the country.</w:t>
      </w:r>
    </w:p>
    <w:p w:rsidR="00000000" w:rsidDel="00000000" w:rsidP="00000000" w:rsidRDefault="00000000" w:rsidRPr="00000000" w14:paraId="0000070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Henceforth, except for the giving of advance notices, no prior permit shall be required to exercise the right to petition and assemble peaceably in the public parks or plazas of a city or municipality that has not yet complied with the law.</w:t>
      </w:r>
    </w:p>
    <w:p w:rsidR="00000000" w:rsidDel="00000000" w:rsidP="00000000" w:rsidRDefault="00000000" w:rsidRPr="00000000" w14:paraId="0000070F">
      <w:pPr>
        <w:spacing w:after="60" w:line="276" w:lineRule="auto"/>
        <w:ind w:left="520" w:hanging="260"/>
        <w:rPr>
          <w:rFonts w:ascii="Georgia" w:cs="Georgia" w:eastAsia="Georgia" w:hAnsi="Georgia"/>
          <w:sz w:val="22"/>
          <w:szCs w:val="22"/>
        </w:rPr>
      </w:pPr>
      <w:r w:rsidDel="00000000" w:rsidR="00000000" w:rsidRPr="00000000">
        <w:rPr>
          <w:rFonts w:ascii="Georgia" w:cs="Georgia" w:eastAsia="Georgia" w:hAnsi="Georgia"/>
          <w:sz w:val="22"/>
          <w:szCs w:val="22"/>
          <w:rtl w:val="0"/>
        </w:rPr>
        <w:br w:type="textWrapping"/>
      </w:r>
    </w:p>
    <w:p w:rsidR="00000000" w:rsidDel="00000000" w:rsidP="00000000" w:rsidRDefault="00000000" w:rsidRPr="00000000" w14:paraId="00000710">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1">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2">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3">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4">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5">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6">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7">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8">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9">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A">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B">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C">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D">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E">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F">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20">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21">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22">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23">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724">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quj0k84bkori" w:id="16"/>
      <w:bookmarkEnd w:id="16"/>
      <w:r w:rsidDel="00000000" w:rsidR="00000000" w:rsidRPr="00000000">
        <w:rPr>
          <w:rFonts w:ascii="Georgia" w:cs="Georgia" w:eastAsia="Georgia" w:hAnsi="Georgia"/>
          <w:i w:val="0"/>
          <w:iCs w:val="0"/>
          <w:color w:val="000000"/>
          <w:sz w:val="22"/>
          <w:szCs w:val="22"/>
          <w:rtl w:val="0"/>
        </w:rPr>
        <w:t xml:space="preserve">Chapter 21</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pStyle w:val="Heading1"/>
        <w:keepNext w:val="0"/>
        <w:keepLines w:val="0"/>
        <w:spacing w:after="0" w:before="0" w:lineRule="auto"/>
        <w:rPr>
          <w:rFonts w:ascii="Georgia" w:cs="Georgia" w:eastAsia="Georgia" w:hAnsi="Georgia"/>
          <w:i w:val="1"/>
          <w:iCs w:val="1"/>
          <w:color w:val="000000"/>
          <w:sz w:val="22"/>
          <w:szCs w:val="22"/>
        </w:rPr>
      </w:pPr>
      <w:bookmarkStart w:colFirst="0" w:colLast="0" w:name="_heading=h.1ks11p6winct" w:id="17"/>
      <w:bookmarkEnd w:id="17"/>
      <w:r w:rsidDel="00000000" w:rsidR="00000000" w:rsidRPr="00000000">
        <w:rPr>
          <w:rFonts w:ascii="Georgia" w:cs="Georgia" w:eastAsia="Georgia" w:hAnsi="Georgia"/>
          <w:i w:val="1"/>
          <w:iCs w:val="1"/>
          <w:color w:val="000000"/>
          <w:sz w:val="22"/>
          <w:szCs w:val="22"/>
          <w:rtl w:val="0"/>
        </w:rPr>
        <w:t xml:space="preserve">David v. Arroyo: </w:t>
      </w:r>
    </w:p>
    <w:p w:rsidR="00000000" w:rsidDel="00000000" w:rsidP="00000000" w:rsidRDefault="00000000" w:rsidRPr="00000000" w14:paraId="00000727">
      <w:pPr>
        <w:pStyle w:val="Heading1"/>
        <w:keepNext w:val="0"/>
        <w:keepLines w:val="0"/>
        <w:spacing w:after="0" w:before="0" w:lineRule="auto"/>
        <w:rPr>
          <w:rFonts w:ascii="Georgia" w:cs="Georgia" w:eastAsia="Georgia" w:hAnsi="Georgia"/>
          <w:color w:val="000000"/>
          <w:sz w:val="22"/>
          <w:szCs w:val="22"/>
        </w:rPr>
      </w:pPr>
      <w:bookmarkStart w:colFirst="0" w:colLast="0" w:name="_heading=h.zby0g091uc7c" w:id="18"/>
      <w:bookmarkEnd w:id="18"/>
      <w:r w:rsidDel="00000000" w:rsidR="00000000" w:rsidRPr="00000000">
        <w:rPr>
          <w:rFonts w:ascii="Georgia" w:cs="Georgia" w:eastAsia="Georgia" w:hAnsi="Georgia"/>
          <w:color w:val="000000"/>
          <w:sz w:val="22"/>
          <w:szCs w:val="22"/>
          <w:rtl w:val="0"/>
        </w:rPr>
        <w:t xml:space="preserve">Constitutionality of Proclaiming a State of National Emergency</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Court’s Decision on this landmark case started with a paean to our people’s liberty:</w:t>
      </w:r>
    </w:p>
    <w:p w:rsidR="00000000" w:rsidDel="00000000" w:rsidP="00000000" w:rsidRDefault="00000000" w:rsidRPr="00000000" w14:paraId="0000072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powers need some restraint; practical adjustments rather than rigid formula are necessary.[1] Superior strength - the use of force - cannot make wrongs into rights. In this regard, the courts should be vigilant in safeguarding the constitutional rights of the citizens, specifically their liberty.</w:t>
      </w:r>
    </w:p>
    <w:p w:rsidR="00000000" w:rsidDel="00000000" w:rsidP="00000000" w:rsidRDefault="00000000" w:rsidRPr="00000000" w14:paraId="0000072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“Chief Justice Artemio V. Panganiban’s philosophy of liberty is thus most relevant. He said: ‘In cases involving liberty, the scales of justice should weigh heavily against the government and in favor of the poor, the oppressed, the marginalized, the dispossessed and the weak.’ Laws and actions that restrict fundamental rights come to the courts ‘with a heavy presumption against their constitutional validity.’”</w:t>
      </w:r>
    </w:p>
    <w:p w:rsidR="00000000" w:rsidDel="00000000" w:rsidP="00000000" w:rsidRDefault="00000000" w:rsidRPr="00000000" w14:paraId="0000072C">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ktbiyzorb3dq" w:id="19"/>
      <w:bookmarkEnd w:id="19"/>
      <w:r w:rsidDel="00000000" w:rsidR="00000000" w:rsidRPr="00000000">
        <w:rPr>
          <w:rFonts w:ascii="Georgia" w:cs="Georgia" w:eastAsia="Georgia" w:hAnsi="Georgia"/>
          <w:color w:val="000000"/>
          <w:sz w:val="22"/>
          <w:szCs w:val="22"/>
          <w:rtl w:val="0"/>
        </w:rPr>
        <w:t xml:space="preserve">The Facts</w:t>
      </w:r>
    </w:p>
    <w:p w:rsidR="00000000" w:rsidDel="00000000" w:rsidP="00000000" w:rsidRDefault="00000000" w:rsidRPr="00000000" w14:paraId="0000072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February 24, 2006, as the country celebrated the 20th Anniversary of EDSA People Power I, President Gloria Macapagal-Arroyo issued Presidential Proclamation No. 1017 (PP 1017) declaring a state of national emergency. On the same day, she also issued General Order No. 5 (GO 5), implementing the proclamation. A week later, after these seven Petitions had been filed before the Supreme Court, she lifted PP 1017 and declared that the national emergency had ceased to exist.</w:t>
      </w:r>
    </w:p>
    <w:p w:rsidR="00000000" w:rsidDel="00000000" w:rsidP="00000000" w:rsidRDefault="00000000" w:rsidRPr="00000000" w14:paraId="0000072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factual bases of PP 1017 and GO 5, according to respondents, comprised a conspiracy to unseat or assassinate President Arroyo. It was allegedly hatched by some military officers, leftist insurgents, and members of the political opposition. Respondents justified their moves by saying that the aim to oust or assassinate the President and to take over the reigns of government had posed a clear and present danger.</w:t>
      </w:r>
    </w:p>
    <w:p w:rsidR="00000000" w:rsidDel="00000000" w:rsidP="00000000" w:rsidRDefault="00000000" w:rsidRPr="00000000" w14:paraId="0000072F">
      <w:pPr>
        <w:spacing w:after="100" w:line="256.8" w:lineRule="auto"/>
        <w:ind w:firstLine="440"/>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Following the issuance of PP 1017 and GO 5, the Office of the President announced the cancellation of all programs and activities related to the 20th anniversary celebration of EDSA People Power I and revoked the permits to hold rallies issued earlier by local governments. Presidential Chief of Staff Michael Defensor further announced that </w:t>
      </w:r>
      <w:r w:rsidDel="00000000" w:rsidR="00000000" w:rsidRPr="00000000">
        <w:rPr>
          <w:rFonts w:ascii="Georgia" w:cs="Georgia" w:eastAsia="Georgia" w:hAnsi="Georgia"/>
          <w:i w:val="1"/>
          <w:iCs w:val="1"/>
          <w:sz w:val="22"/>
          <w:szCs w:val="22"/>
          <w:rtl w:val="0"/>
        </w:rPr>
        <w:t xml:space="preserve">“warrantless arrests and take-over of facilities, including media, can already be implemented.”</w:t>
      </w:r>
    </w:p>
    <w:p w:rsidR="00000000" w:rsidDel="00000000" w:rsidP="00000000" w:rsidRDefault="00000000" w:rsidRPr="00000000" w14:paraId="0000073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Nevertheless, members of Kilusang Mayo Uno (KMU) and the National Federation of Labor Unions-Kilusang Mayo Uno (NAFLU-KMU) marched from various parts of Metro Manila towards the EDSA shrine in Mandaluyong. Several groups of protesters at various sites were violently dispersed by anti-riot police. Arrested without any warrant were Petitioner Randolf S. David, a University of the Philippines professor and newspaper columnist; and Ronald Llamas, president of party-list Akbayan.</w:t>
      </w:r>
    </w:p>
    <w:p w:rsidR="00000000" w:rsidDel="00000000" w:rsidP="00000000" w:rsidRDefault="00000000" w:rsidRPr="00000000" w14:paraId="0000073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Early in the morning on February 25, 2006, on the basis of PP 1017 and GO 5, operatives of the PNP Criminal Investigation and Detection Group (CIDG) raided the Daily Tribune offices in Manila and confiscated news stories, documents, pictures, and mock-ups of the Saturday issue. Police officers were stationed inside and outside the offices of the newspaper, as well as the premises of another pro-opposition paper, Malaya; and its sister publication, Abante.</w:t>
      </w:r>
    </w:p>
    <w:p w:rsidR="00000000" w:rsidDel="00000000" w:rsidP="00000000" w:rsidRDefault="00000000" w:rsidRPr="00000000" w14:paraId="00000732">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33">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Issues </w:t>
      </w:r>
    </w:p>
    <w:p w:rsidR="00000000" w:rsidDel="00000000" w:rsidP="00000000" w:rsidRDefault="00000000" w:rsidRPr="00000000" w14:paraId="0000073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7, 2006, the Court conducted Oral Argument on the following issues raised in the Petitions: </w:t>
      </w:r>
    </w:p>
    <w:p w:rsidR="00000000" w:rsidDel="00000000" w:rsidP="00000000" w:rsidRDefault="00000000" w:rsidRPr="00000000" w14:paraId="0000073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PROCEDURAL:</w:t>
      </w:r>
    </w:p>
    <w:p w:rsidR="00000000" w:rsidDel="00000000" w:rsidP="00000000" w:rsidRDefault="00000000" w:rsidRPr="00000000" w14:paraId="0000073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Whether the issuance of PP 1021 renders the petitions moot and academic. 2) Whether petitioners in 171485 (Escudero et al.), G.R. Nos. 171400 (ALGI), 171483 (KMU et al.), 171489 (Cadiz et al.), and 171424 (Legarda) have legal standing.</w:t>
      </w:r>
    </w:p>
    <w:p w:rsidR="00000000" w:rsidDel="00000000" w:rsidP="00000000" w:rsidRDefault="00000000" w:rsidRPr="00000000" w14:paraId="0000073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SUBSTANTIVE:</w:t>
      </w:r>
    </w:p>
    <w:p w:rsidR="00000000" w:rsidDel="00000000" w:rsidP="00000000" w:rsidRDefault="00000000" w:rsidRPr="00000000" w14:paraId="0000073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Whether the Supreme Court can review the factual bases of PP 1017. 2) Whether PP 1017 and G.O. No. 5 are unconstitutional. </w:t>
      </w:r>
    </w:p>
    <w:p w:rsidR="00000000" w:rsidDel="00000000" w:rsidP="00000000" w:rsidRDefault="00000000" w:rsidRPr="00000000" w14:paraId="0000073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Facial Challenge </w:t>
      </w:r>
    </w:p>
    <w:p w:rsidR="00000000" w:rsidDel="00000000" w:rsidP="00000000" w:rsidRDefault="00000000" w:rsidRPr="00000000" w14:paraId="0000073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Constitutional Basis </w:t>
      </w:r>
    </w:p>
    <w:p w:rsidR="00000000" w:rsidDel="00000000" w:rsidP="00000000" w:rsidRDefault="00000000" w:rsidRPr="00000000" w14:paraId="0000073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As Applied Challenge”</w:t>
      </w:r>
    </w:p>
    <w:p w:rsidR="00000000" w:rsidDel="00000000" w:rsidP="00000000" w:rsidRDefault="00000000" w:rsidRPr="00000000" w14:paraId="0000073C">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w3j0y8f0vb5p" w:id="20"/>
      <w:bookmarkEnd w:id="20"/>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73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Mootness. In a Decision written by Justice Angelina Sandoval-Gutierrez, the Court, by a vote of 11-3-1,[8] held that President Arroyo’s issuance of PP 1021 did not render the Petitions moot and academic. During the eight (8) days that PP 1017 was operative, police officers committed illegal acts in implementing it. Hence, there was a need to determine whether PP 1017 and GO 5 were constitutional and valid. The Court stressed that “an unconstitutional act is not a law, it confers no rights, it imposes no duties, it affords no protection; it is in legal contemplation, inoperative.”</w:t>
      </w:r>
    </w:p>
    <w:p w:rsidR="00000000" w:rsidDel="00000000" w:rsidP="00000000" w:rsidRDefault="00000000" w:rsidRPr="00000000" w14:paraId="0000073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Courts will decide cases, which may otherwise be moot and academic, if (1) there is a grave violation of the Constitution; (2) the situation is of exceptional character, and the paramount public interest is involved; (3) the constitutional issue raised requires the formulation of controlling principles to guide the bench, the bar, and the public; and (4) the case is capable of repetition yet evading review.</w:t>
      </w:r>
    </w:p>
    <w:p w:rsidR="00000000" w:rsidDel="00000000" w:rsidP="00000000" w:rsidRDefault="00000000" w:rsidRPr="00000000" w14:paraId="0000073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the foregoing exceptions were present in the case and justified the Court's assumption of jurisdiction over the Petitions. In addition, the Court took into consideration my Separate Opinion in </w:t>
      </w:r>
      <w:r w:rsidDel="00000000" w:rsidR="00000000" w:rsidRPr="00000000">
        <w:rPr>
          <w:rFonts w:ascii="Georgia" w:cs="Georgia" w:eastAsia="Georgia" w:hAnsi="Georgia"/>
          <w:i w:val="1"/>
          <w:iCs w:val="1"/>
          <w:sz w:val="22"/>
          <w:szCs w:val="22"/>
          <w:rtl w:val="0"/>
        </w:rPr>
        <w:t xml:space="preserve">Sanlakas v. Executive Secretary</w:t>
      </w:r>
      <w:r w:rsidDel="00000000" w:rsidR="00000000" w:rsidRPr="00000000">
        <w:rPr>
          <w:rFonts w:ascii="Georgia" w:cs="Georgia" w:eastAsia="Georgia" w:hAnsi="Georgia"/>
          <w:sz w:val="22"/>
          <w:szCs w:val="22"/>
          <w:rtl w:val="0"/>
        </w:rPr>
        <w:t xml:space="preserve"> “that an otherwise ‘moot’ case may still be decided ‘provided the party raising it in a proper case has been and/or continues to be prejudiced or damaged as a direct result of its issuance.’”</w:t>
      </w:r>
    </w:p>
    <w:p w:rsidR="00000000" w:rsidDel="00000000" w:rsidP="00000000" w:rsidRDefault="00000000" w:rsidRPr="00000000" w14:paraId="0000074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Legal Standing. Applying extant principles,[11] the Court ruled that the locus standi of Petitioners David, Llamas, Cacho-Olivares and the Tribune Publishing Co. Inc. was beyond any doubt. They had all alleged “direct injury” resulting from illegal arrests and unlawful searches committed by police operatives pursuant to PP 1017.</w:t>
      </w:r>
    </w:p>
    <w:p w:rsidR="00000000" w:rsidDel="00000000" w:rsidP="00000000" w:rsidRDefault="00000000" w:rsidRPr="00000000" w14:paraId="0000074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also upheld the legal standing of the other petitioners on the ground that the subject of the Petitions was of transcendental importance to the nation. Indeed, the validity of PP 1017 and GO 5 was a judicial question of paramount importance to the Filipino people.</w:t>
      </w:r>
    </w:p>
    <w:p w:rsidR="00000000" w:rsidDel="00000000" w:rsidP="00000000" w:rsidRDefault="00000000" w:rsidRPr="00000000" w14:paraId="0000074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Incidentally, the Court regarded as improper the impleading of President Arroyo as a respondent. Settled is the doctrine that the President, during her tenure of office, may not be sued in any civil or criminal case.</w:t>
      </w:r>
    </w:p>
    <w:p w:rsidR="00000000" w:rsidDel="00000000" w:rsidP="00000000" w:rsidRDefault="00000000" w:rsidRPr="00000000" w14:paraId="00000743">
      <w:pPr>
        <w:spacing w:after="100" w:line="256.8" w:lineRule="auto"/>
        <w:ind w:firstLine="440"/>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744">
      <w:pPr>
        <w:pStyle w:val="Heading3"/>
        <w:keepNext w:val="0"/>
        <w:keepLines w:val="0"/>
        <w:spacing w:after="0" w:before="0" w:lineRule="auto"/>
        <w:rPr>
          <w:rFonts w:ascii="Georgia" w:cs="Georgia" w:eastAsia="Georgia" w:hAnsi="Georgia"/>
          <w:i w:val="1"/>
          <w:iCs w:val="1"/>
          <w:color w:val="000000"/>
          <w:sz w:val="22"/>
          <w:szCs w:val="22"/>
        </w:rPr>
      </w:pPr>
      <w:bookmarkStart w:colFirst="0" w:colLast="0" w:name="_heading=h.qsvflws0qmn0" w:id="21"/>
      <w:bookmarkEnd w:id="21"/>
      <w:r w:rsidDel="00000000" w:rsidR="00000000" w:rsidRPr="00000000">
        <w:rPr>
          <w:rFonts w:ascii="Georgia" w:cs="Georgia" w:eastAsia="Georgia" w:hAnsi="Georgia"/>
          <w:i w:val="1"/>
          <w:iCs w:val="1"/>
          <w:color w:val="000000"/>
          <w:sz w:val="22"/>
          <w:szCs w:val="22"/>
          <w:rtl w:val="0"/>
        </w:rPr>
        <w:t xml:space="preserve">The Court’s Review </w:t>
      </w:r>
    </w:p>
    <w:p w:rsidR="00000000" w:rsidDel="00000000" w:rsidP="00000000" w:rsidRDefault="00000000" w:rsidRPr="00000000" w14:paraId="00000745">
      <w:pPr>
        <w:pStyle w:val="Heading3"/>
        <w:keepNext w:val="0"/>
        <w:keepLines w:val="0"/>
        <w:spacing w:after="0" w:before="0" w:lineRule="auto"/>
        <w:rPr>
          <w:rFonts w:ascii="Georgia" w:cs="Georgia" w:eastAsia="Georgia" w:hAnsi="Georgia"/>
          <w:i w:val="1"/>
          <w:iCs w:val="1"/>
          <w:color w:val="000000"/>
          <w:sz w:val="22"/>
          <w:szCs w:val="22"/>
        </w:rPr>
      </w:pPr>
      <w:bookmarkStart w:colFirst="0" w:colLast="0" w:name="_heading=h.8xih05ulx8e4" w:id="22"/>
      <w:bookmarkEnd w:id="22"/>
      <w:r w:rsidDel="00000000" w:rsidR="00000000" w:rsidRPr="00000000">
        <w:rPr>
          <w:rFonts w:ascii="Georgia" w:cs="Georgia" w:eastAsia="Georgia" w:hAnsi="Georgia"/>
          <w:i w:val="1"/>
          <w:iCs w:val="1"/>
          <w:color w:val="000000"/>
          <w:sz w:val="22"/>
          <w:szCs w:val="22"/>
          <w:rtl w:val="0"/>
        </w:rPr>
        <w:t xml:space="preserve">of the Factual Bases</w:t>
      </w:r>
    </w:p>
    <w:p w:rsidR="00000000" w:rsidDel="00000000" w:rsidP="00000000" w:rsidRDefault="00000000" w:rsidRPr="00000000" w14:paraId="0000074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Integrated Bar of the Philippines v. Zamora, the Court considered the President’s “calling-out” power as a discretionary power solely vested in the Chief Executive’s wisdom. Nonetheless, it stressed that “this does not prevent an examination of whether such power was exercised within permissible constitutional limits or whether it was exercised in a manner constituting grave abuse of discretion.”</w:t>
      </w:r>
    </w:p>
    <w:p w:rsidR="00000000" w:rsidDel="00000000" w:rsidP="00000000" w:rsidRDefault="00000000" w:rsidRPr="00000000" w14:paraId="0000074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how the Court may inquire into the President’s exercise of power, the standard laid down in </w:t>
      </w:r>
      <w:r w:rsidDel="00000000" w:rsidR="00000000" w:rsidRPr="00000000">
        <w:rPr>
          <w:rFonts w:ascii="Georgia" w:cs="Georgia" w:eastAsia="Georgia" w:hAnsi="Georgia"/>
          <w:i w:val="1"/>
          <w:iCs w:val="1"/>
          <w:sz w:val="22"/>
          <w:szCs w:val="22"/>
          <w:rtl w:val="0"/>
        </w:rPr>
        <w:t xml:space="preserve">Lansang v. Garcia</w:t>
      </w:r>
      <w:r w:rsidDel="00000000" w:rsidR="00000000" w:rsidRPr="00000000">
        <w:rPr>
          <w:rFonts w:ascii="Georgia" w:cs="Georgia" w:eastAsia="Georgia" w:hAnsi="Georgia"/>
          <w:sz w:val="22"/>
          <w:szCs w:val="22"/>
          <w:rtl w:val="0"/>
        </w:rPr>
        <w:t xml:space="preserve"> was not correctness, but arbitrariness. The Court further ruled in Integrated Bar of the Philippines that the burden was upon the petitioner “to show that the President’s decision is totally bereft of factual basis,” not upon the Court to “undertake an independent investigation beyond the pleadings.”</w:t>
      </w:r>
    </w:p>
    <w:p w:rsidR="00000000" w:rsidDel="00000000" w:rsidP="00000000" w:rsidRDefault="00000000" w:rsidRPr="00000000" w14:paraId="0000074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present case, petitioners failed to show that President Arroyo’s exercise of the calling-out power through PP 1017 was factually baseless. The solicitor general’s Consolidated Comment and Memorandum made a detailed narration of the events leading to the issuance of the proclamation. Petitioners presented no contrary allegations; thus, the Court was convinced that the President was justified in issuing PP 1017.</w:t>
      </w:r>
    </w:p>
    <w:p w:rsidR="00000000" w:rsidDel="00000000" w:rsidP="00000000" w:rsidRDefault="00000000" w:rsidRPr="00000000" w14:paraId="00000749">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o2f0w6prlruf" w:id="23"/>
      <w:bookmarkEnd w:id="23"/>
      <w:r w:rsidDel="00000000" w:rsidR="00000000" w:rsidRPr="00000000">
        <w:rPr>
          <w:rFonts w:ascii="Georgia" w:cs="Georgia" w:eastAsia="Georgia" w:hAnsi="Georgia"/>
          <w:i w:val="1"/>
          <w:iCs w:val="1"/>
          <w:color w:val="000000"/>
          <w:sz w:val="22"/>
          <w:szCs w:val="22"/>
          <w:rtl w:val="0"/>
        </w:rPr>
        <w:t xml:space="preserve">Constitutionality of PP 1017</w:t>
      </w:r>
    </w:p>
    <w:p w:rsidR="00000000" w:rsidDel="00000000" w:rsidP="00000000" w:rsidRDefault="00000000" w:rsidRPr="00000000" w14:paraId="0000074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backdrop to the Court’s disposition of the issue, the erudite ponente, Justice Gutierrez, wrote a brief exposition of the various political theories[15] relating to the power of the President in times of emergency. She concluded from the various approaches of political theorists that the ultimate aim was to solve one real problem: allotting increasing areas of discretionary power to the Chief Executive, while ensuring that those powers would be exercised with a sense of political responsibility and under effective limitations and checks.</w:t>
      </w:r>
    </w:p>
    <w:p w:rsidR="00000000" w:rsidDel="00000000" w:rsidP="00000000" w:rsidRDefault="00000000" w:rsidRPr="00000000" w14:paraId="0000074B">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4C">
      <w:pPr>
        <w:spacing w:after="100" w:line="256.8" w:lineRule="auto"/>
        <w:ind w:firstLine="44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Facial Challenge to PP 1017 </w:t>
      </w:r>
    </w:p>
    <w:p w:rsidR="00000000" w:rsidDel="00000000" w:rsidP="00000000" w:rsidRDefault="00000000" w:rsidRPr="00000000" w14:paraId="0000074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Overbreadth. On petitioners’ facial challenge of PP 1017, the Court held that a review of the issuance through the use of the overbreadth doctrine was uncalled for. First, that doctrine was an analytical tool developed for testing “on their faces” statutes in free speech cases. A plain reading of PP 1017 showed that it was not primarily directed to speech or even speech-related conduct. It was actually a call upon the AFP to prevent or suppress all forms of lawless violence.</w:t>
      </w:r>
    </w:p>
    <w:p w:rsidR="00000000" w:rsidDel="00000000" w:rsidP="00000000" w:rsidRDefault="00000000" w:rsidRPr="00000000" w14:paraId="0000074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facial invalidation of laws was considered a “manifestly strong medicine” to be used “sparingly and only as a last resort,” and was “generally disfavored.” A challenge using the overbreadth doctrine would require the Court to examine PP 1017 to pinpoint flaws or defects, not on the basis of its actual effect upon petitioners, but on the assumption or prediction that it might cause others who are not before the Court to refrain from exercising free speech or expression.</w:t>
      </w:r>
    </w:p>
    <w:p w:rsidR="00000000" w:rsidDel="00000000" w:rsidP="00000000" w:rsidRDefault="00000000" w:rsidRPr="00000000" w14:paraId="0000074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in a facial challenge on the ground of overbreadth, a petitioner is required to establish that there can be no instance when the assailed law might be valid. Petitioners did not even attempt to show whether that situation existed.</w:t>
      </w:r>
    </w:p>
    <w:p w:rsidR="00000000" w:rsidDel="00000000" w:rsidP="00000000" w:rsidRDefault="00000000" w:rsidRPr="00000000" w14:paraId="0000075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Void for Vagueness. The Court held that a facial review on the ground of vagueness was likewise unwarranted. The “void for vagueness doctrine” holds that “a law is facially invalid if men of common intelligence must necessarily guess at its meaning and differ as to its application.”[17] The petitioner must show that the statute is vague in all its possible applications. Again, petitioners did not attempt to show that PP 1017 was vague in all its applications, and that persons of common intelligence could understand its meaning and application.</w:t>
      </w:r>
    </w:p>
    <w:p w:rsidR="00000000" w:rsidDel="00000000" w:rsidP="00000000" w:rsidRDefault="00000000" w:rsidRPr="00000000" w14:paraId="00000751">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52">
      <w:pPr>
        <w:spacing w:after="100" w:line="256.8" w:lineRule="auto"/>
        <w:ind w:firstLine="44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Operative Portion of PP 1017 </w:t>
      </w:r>
    </w:p>
    <w:p w:rsidR="00000000" w:rsidDel="00000000" w:rsidP="00000000" w:rsidRDefault="00000000" w:rsidRPr="00000000" w14:paraId="0000075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establishing the constitutional basis of PP 1017, the ponencia divided the operative portion of PP 1017 into these three important provisions:</w:t>
      </w:r>
    </w:p>
    <w:p w:rsidR="00000000" w:rsidDel="00000000" w:rsidP="00000000" w:rsidRDefault="00000000" w:rsidRPr="00000000" w14:paraId="0000075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provision:</w:t>
      </w:r>
    </w:p>
    <w:p w:rsidR="00000000" w:rsidDel="00000000" w:rsidP="00000000" w:rsidRDefault="00000000" w:rsidRPr="00000000" w14:paraId="0000075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virtue of the power vested upon me by Section 18, Artilce VII x x x [I] do hereby command the Armed Forces of the Philippines, to maintain law and order throughout the Philippines, prevent or suppress all forms of lawless violence as well any act of insurrection or rebellion”</w:t>
      </w:r>
    </w:p>
    <w:p w:rsidR="00000000" w:rsidDel="00000000" w:rsidP="00000000" w:rsidRDefault="00000000" w:rsidRPr="00000000" w14:paraId="0000075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provision:</w:t>
      </w:r>
    </w:p>
    <w:p w:rsidR="00000000" w:rsidDel="00000000" w:rsidP="00000000" w:rsidRDefault="00000000" w:rsidRPr="00000000" w14:paraId="0000075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to enforce obedience to all the laws and to all decrees, orders and regulations promulgated by me personally or upon my direction;”</w:t>
      </w:r>
    </w:p>
    <w:p w:rsidR="00000000" w:rsidDel="00000000" w:rsidP="00000000" w:rsidRDefault="00000000" w:rsidRPr="00000000" w14:paraId="0000075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provision:</w:t>
      </w:r>
    </w:p>
    <w:p w:rsidR="00000000" w:rsidDel="00000000" w:rsidP="00000000" w:rsidRDefault="00000000" w:rsidRPr="00000000" w14:paraId="0000075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provided in Section 17, Article XII of the Constitution [ I ] do hereby declare a State of National Emergency.”</w:t>
      </w:r>
    </w:p>
    <w:p w:rsidR="00000000" w:rsidDel="00000000" w:rsidP="00000000" w:rsidRDefault="00000000" w:rsidRPr="00000000" w14:paraId="0000075A">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d6lt5wuwsxqw" w:id="24"/>
      <w:bookmarkEnd w:id="24"/>
      <w:r w:rsidDel="00000000" w:rsidR="00000000" w:rsidRPr="00000000">
        <w:rPr>
          <w:rFonts w:ascii="Georgia" w:cs="Georgia" w:eastAsia="Georgia" w:hAnsi="Georgia"/>
          <w:i w:val="1"/>
          <w:iCs w:val="1"/>
          <w:color w:val="000000"/>
          <w:sz w:val="22"/>
          <w:szCs w:val="22"/>
          <w:rtl w:val="0"/>
        </w:rPr>
        <w:t xml:space="preserve">First Provision: Calling-Out Power</w:t>
      </w:r>
    </w:p>
    <w:p w:rsidR="00000000" w:rsidDel="00000000" w:rsidP="00000000" w:rsidRDefault="00000000" w:rsidRPr="00000000" w14:paraId="0000075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provision pertains to the President’s calling-out power. In </w:t>
      </w:r>
      <w:r w:rsidDel="00000000" w:rsidR="00000000" w:rsidRPr="00000000">
        <w:rPr>
          <w:rFonts w:ascii="Georgia" w:cs="Georgia" w:eastAsia="Georgia" w:hAnsi="Georgia"/>
          <w:i w:val="1"/>
          <w:iCs w:val="1"/>
          <w:sz w:val="22"/>
          <w:szCs w:val="22"/>
          <w:rtl w:val="0"/>
        </w:rPr>
        <w:t xml:space="preserve">Sanlakas v. Executive Secretary</w:t>
      </w:r>
      <w:r w:rsidDel="00000000" w:rsidR="00000000" w:rsidRPr="00000000">
        <w:rPr>
          <w:rFonts w:ascii="Georgia" w:cs="Georgia" w:eastAsia="Georgia" w:hAnsi="Georgia"/>
          <w:sz w:val="22"/>
          <w:szCs w:val="22"/>
          <w:rtl w:val="0"/>
        </w:rPr>
        <w:t xml:space="preserve">, the Court held that Section 18[19] of Article VII of the Constitution granted the President, as Commander-in-Chief, a “sequence” of graduated powers. From the most to the least benign, these were the calling-out power, the power to suspend the privilege of the writ of habeas corpus, and the power to declare martial law.</w:t>
      </w:r>
    </w:p>
    <w:p w:rsidR="00000000" w:rsidDel="00000000" w:rsidP="00000000" w:rsidRDefault="00000000" w:rsidRPr="00000000" w14:paraId="0000075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Citing </w:t>
      </w:r>
      <w:r w:rsidDel="00000000" w:rsidR="00000000" w:rsidRPr="00000000">
        <w:rPr>
          <w:rFonts w:ascii="Georgia" w:cs="Georgia" w:eastAsia="Georgia" w:hAnsi="Georgia"/>
          <w:i w:val="1"/>
          <w:iCs w:val="1"/>
          <w:sz w:val="22"/>
          <w:szCs w:val="22"/>
          <w:rtl w:val="0"/>
        </w:rPr>
        <w:t xml:space="preserve">Integrated Bar of the Philippines v. Zamora</w:t>
      </w:r>
      <w:r w:rsidDel="00000000" w:rsidR="00000000" w:rsidRPr="00000000">
        <w:rPr>
          <w:rFonts w:ascii="Georgia" w:cs="Georgia" w:eastAsia="Georgia" w:hAnsi="Georgia"/>
          <w:sz w:val="22"/>
          <w:szCs w:val="22"/>
          <w:rtl w:val="0"/>
        </w:rPr>
        <w:t xml:space="preserve">, the Court ruled that the only criterion for the exercise of the calling-out power was “whenever it becomes necessary x x x to prevent or suppress lawless violence, invasion or rebellion.” Owing to the vast intelligence network of her office, the President was in the best position to determine the actual condition of the country.</w:t>
      </w:r>
    </w:p>
    <w:p w:rsidR="00000000" w:rsidDel="00000000" w:rsidP="00000000" w:rsidRDefault="00000000" w:rsidRPr="00000000" w14:paraId="0000075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calling-out power, the President may summon the armed forces to aid her in suppressing lawless violence, invasion and rebellion through ordinary police action. But every act beyond the President’s calling-out power is considered illegal or ultra vires.</w:t>
      </w:r>
    </w:p>
    <w:p w:rsidR="00000000" w:rsidDel="00000000" w:rsidP="00000000" w:rsidRDefault="00000000" w:rsidRPr="00000000" w14:paraId="0000075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a distinction between the authority to declare a “state of rebellion” and the authority to proclaim a state of national emergency. The first emanates from the President’s powers as Chief Executive, as provided under Section 4, Chapter 2, Book II of the Administrative Code of 1987. President Arroyo’s declaration of a “state of rebellion” was merely an act declaring a status or condition of public moment or interest.</w:t>
      </w:r>
    </w:p>
    <w:p w:rsidR="00000000" w:rsidDel="00000000" w:rsidP="00000000" w:rsidRDefault="00000000" w:rsidRPr="00000000" w14:paraId="0000075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declaring a state of national emergency, the President did not rely only on Section 18 of Article VII of the Constitution; but likewise on Section 17 of Article XII, a provision on the State’s extraordinary power to take over any privately owned public utility or business affected with public interest. Certainly, PP 1017 called for the exercise of an awesome power; thus, it could not be deemed harmless, without legal significance, or not written, as in the case of Sanlakas.</w:t>
      </w:r>
    </w:p>
    <w:p w:rsidR="00000000" w:rsidDel="00000000" w:rsidP="00000000" w:rsidRDefault="00000000" w:rsidRPr="00000000" w14:paraId="0000076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Nonetheless, the Court stressed that PP 1017 was not a declaration of martial law. Hence, it could not be used to justify acts that could be done only under a valid declaration of martial law, such as (1) arrests and seizures without judicial warrants, (2) ban on public assemblies, (3) press censorship and takeover of news media and agencies, and (4) issuance of presidential decrees.</w:t>
      </w:r>
    </w:p>
    <w:p w:rsidR="00000000" w:rsidDel="00000000" w:rsidP="00000000" w:rsidRDefault="00000000" w:rsidRPr="00000000" w14:paraId="00000761">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la11zvj9c439" w:id="25"/>
      <w:bookmarkEnd w:id="25"/>
      <w:r w:rsidDel="00000000" w:rsidR="00000000" w:rsidRPr="00000000">
        <w:rPr>
          <w:rFonts w:ascii="Georgia" w:cs="Georgia" w:eastAsia="Georgia" w:hAnsi="Georgia"/>
          <w:i w:val="1"/>
          <w:iCs w:val="1"/>
          <w:color w:val="000000"/>
          <w:sz w:val="22"/>
          <w:szCs w:val="22"/>
          <w:rtl w:val="0"/>
        </w:rPr>
        <w:t xml:space="preserve">Second Provision: Faithful Execution of Laws</w:t>
      </w:r>
    </w:p>
    <w:p w:rsidR="00000000" w:rsidDel="00000000" w:rsidP="00000000" w:rsidRDefault="00000000" w:rsidRPr="00000000" w14:paraId="0000076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provision pertained to the power of the President to ensure that the laws be faithfully executed, as provided in Section 17, Article VII of the Constitution. The enabling clause, however, provides that the President may “enforce obedience to all the laws and to all decrees, orders and regulations promulgated by me personally or upon my direction.”</w:t>
      </w:r>
    </w:p>
    <w:p w:rsidR="00000000" w:rsidDel="00000000" w:rsidP="00000000" w:rsidRDefault="00000000" w:rsidRPr="00000000" w14:paraId="0000076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ruled that President Arroyo could not issue decrees similar to those of former President Ferdinand Marcos under martial law. Her ordinance power was limited under Chapter 2, Book III of Executive Order No. 292 (the Administrative Code of 1987). On the other hand, presidential decrees were laws that were of the same category and binding force as statutes, because they were issued in the exercise of the President’s legislative power during the period of martial law under the 1973 Constitution. Under our present Constitution, legislative power specifically belongs to Congress. Neither martial law nor a state of rebellion or of emergency could justify President Arroyo’s exercise of legislative power through the issuance of decrees.</w:t>
      </w:r>
    </w:p>
    <w:p w:rsidR="00000000" w:rsidDel="00000000" w:rsidP="00000000" w:rsidRDefault="00000000" w:rsidRPr="00000000" w14:paraId="0000076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respect to “laws,” the President could order the military to enforce only laws pertinent to its duty to suppress lawless violence, but not civil laws, customs laws, and the like.</w:t>
      </w:r>
    </w:p>
    <w:p w:rsidR="00000000" w:rsidDel="00000000" w:rsidP="00000000" w:rsidRDefault="00000000" w:rsidRPr="00000000" w14:paraId="00000765">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z371s1ze3ipd" w:id="26"/>
      <w:bookmarkEnd w:id="26"/>
      <w:r w:rsidDel="00000000" w:rsidR="00000000" w:rsidRPr="00000000">
        <w:rPr>
          <w:rFonts w:ascii="Georgia" w:cs="Georgia" w:eastAsia="Georgia" w:hAnsi="Georgia"/>
          <w:i w:val="1"/>
          <w:iCs w:val="1"/>
          <w:color w:val="000000"/>
          <w:sz w:val="22"/>
          <w:szCs w:val="22"/>
          <w:rtl w:val="0"/>
        </w:rPr>
        <w:t xml:space="preserve">Third Provision: State of National Emergency</w:t>
      </w:r>
    </w:p>
    <w:p w:rsidR="00000000" w:rsidDel="00000000" w:rsidP="00000000" w:rsidRDefault="00000000" w:rsidRPr="00000000" w14:paraId="0000076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Takeover of Privately Owned Utilities. Section 17 of Article XII of the Constitution provides for the takeover or direction of the operation of any privately owned public utility or business affected with public interest. Section 23 of Article VI, however, limits the exercise of those acts thus: </w:t>
      </w:r>
    </w:p>
    <w:p w:rsidR="00000000" w:rsidDel="00000000" w:rsidP="00000000" w:rsidRDefault="00000000" w:rsidRPr="00000000" w14:paraId="0000076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23. (1) The Congress, by a vote of two-thirds of both Houses in joint session assembled, voting separately, shall have the sole power to declare the existence of a state of war.</w:t>
      </w:r>
    </w:p>
    <w:p w:rsidR="00000000" w:rsidDel="00000000" w:rsidP="00000000" w:rsidRDefault="00000000" w:rsidRPr="00000000" w14:paraId="0000076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In times of war or other national emergency, the Congress may, by law, authorize the President, for a limited period and subject to such restrictions as it may prescribe, to exercise powers necessary and proper to carry out a declared national policy. Unless sooner withdrawn by resolution of the Congress, such powers shall cease upon the next adjournment thereof.” (Emphasis supplied.)</w:t>
      </w:r>
    </w:p>
    <w:p w:rsidR="00000000" w:rsidDel="00000000" w:rsidP="00000000" w:rsidRDefault="00000000" w:rsidRPr="00000000" w14:paraId="0000076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the exercise of emergency powers, such as the takeover of any privately owned public utility or business affected with public interest, requires a delegation from Congress.</w:t>
      </w:r>
    </w:p>
    <w:p w:rsidR="00000000" w:rsidDel="00000000" w:rsidP="00000000" w:rsidRDefault="00000000" w:rsidRPr="00000000" w14:paraId="0000076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17 of Article XII must be understood as an aspect of the emergency powers clause generally reposed upon Congress. Whether the President may exercise this power is dependent on whether Congress would delegate it to the Chief Executive through a law prescribing reasonable terms.</w:t>
      </w:r>
    </w:p>
    <w:p w:rsidR="00000000" w:rsidDel="00000000" w:rsidP="00000000" w:rsidRDefault="00000000" w:rsidRPr="00000000" w14:paraId="0000076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Emergency, as a generic term, connotes the existence of conditions suddenly intensifying existing danger to life or well-being beyond the degree that is accepted as normal. As contemplated in our Constitution, these conditions may include rebellion, economic crisis, pestilence or epidemic, typhoon, flood, or other similar catastrophe of nationwide proportions or effect.</w:t>
      </w:r>
    </w:p>
    <w:p w:rsidR="00000000" w:rsidDel="00000000" w:rsidP="00000000" w:rsidRDefault="00000000" w:rsidRPr="00000000" w14:paraId="0000076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emphasized that while the President alone could declare a state of national emergency without legislation, she had no power to take over a privately owned public utility or business affected with public interest. The Chief Executive could not decide whether exceptional circumstances existed that would warrant the takeover of private facilities affected with public interest. Neither could she determine when those exceptional circumstances had ceased. Likewise, without legislation, the President had no power to determine what types of business affected with public interest should be taken over.</w:t>
      </w:r>
    </w:p>
    <w:p w:rsidR="00000000" w:rsidDel="00000000" w:rsidP="00000000" w:rsidRDefault="00000000" w:rsidRPr="00000000" w14:paraId="0000076D">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sh34rbi49xib" w:id="27"/>
      <w:bookmarkEnd w:id="27"/>
      <w:r w:rsidDel="00000000" w:rsidR="00000000" w:rsidRPr="00000000">
        <w:rPr>
          <w:rFonts w:ascii="Georgia" w:cs="Georgia" w:eastAsia="Georgia" w:hAnsi="Georgia"/>
          <w:i w:val="1"/>
          <w:iCs w:val="1"/>
          <w:color w:val="000000"/>
          <w:sz w:val="22"/>
          <w:szCs w:val="22"/>
          <w:rtl w:val="0"/>
        </w:rPr>
        <w:t xml:space="preserve">Void-as-Applied Doctrine</w:t>
      </w:r>
    </w:p>
    <w:p w:rsidR="00000000" w:rsidDel="00000000" w:rsidP="00000000" w:rsidRDefault="00000000" w:rsidRPr="00000000" w14:paraId="0000076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on the challenge that PP 1017 was void as applied, the Court asked, “Does the illegal implementation of a law render it unconstitutional?”</w:t>
      </w:r>
    </w:p>
    <w:p w:rsidR="00000000" w:rsidDel="00000000" w:rsidP="00000000" w:rsidRDefault="00000000" w:rsidRPr="00000000" w14:paraId="0000076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Settled is the rule that courts are not at liberty to declare statutes invalid, although those statutes may have been abused and “misabused” or may have afforded an opportunity for abuse in the manner of application. PP 1017 was merely an invocation of the President’s calling-out power. Its general purpose was to command the AFP to suppress all forms of lawless violence, invasion or rebellion. But nothing in it allowed the police, expressly or impliedly, to conduct an illegal arrest or to search or violate the citizens’ constitutional rights.</w:t>
      </w:r>
    </w:p>
    <w:p w:rsidR="00000000" w:rsidDel="00000000" w:rsidP="00000000" w:rsidRDefault="00000000" w:rsidRPr="00000000" w14:paraId="00000770">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a7glxfa230r4" w:id="28"/>
      <w:bookmarkEnd w:id="28"/>
      <w:r w:rsidDel="00000000" w:rsidR="00000000" w:rsidRPr="00000000">
        <w:rPr>
          <w:rFonts w:ascii="Georgia" w:cs="Georgia" w:eastAsia="Georgia" w:hAnsi="Georgia"/>
          <w:i w:val="1"/>
          <w:iCs w:val="1"/>
          <w:color w:val="000000"/>
          <w:sz w:val="22"/>
          <w:szCs w:val="22"/>
          <w:rtl w:val="0"/>
        </w:rPr>
        <w:t xml:space="preserve">Constitutionality of GO 5 and Acts of Terrorism</w:t>
      </w:r>
    </w:p>
    <w:p w:rsidR="00000000" w:rsidDel="00000000" w:rsidP="00000000" w:rsidRDefault="00000000" w:rsidRPr="00000000" w14:paraId="0000077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President Arroyo issued GO 5 to carry into effect the provisions of PP 1017. The order mandated the AFP and the PNP to carry out immediately the “necessary and appropriate actions and measures to suppress and prevent acts of terrorism and lawless violence.”</w:t>
      </w:r>
    </w:p>
    <w:p w:rsidR="00000000" w:rsidDel="00000000" w:rsidP="00000000" w:rsidRDefault="00000000" w:rsidRPr="00000000" w14:paraId="0000077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term “lawless violence” is unarguably extant in our statutes and Constitution. The term is invariably associated with “invasion, insurrection or rebellion.” On the other hand, Congress has yet to enact a law defining and punishing “acts of terrorism.” It must be remembered that an act can only be considered a crime if there is a law defining it as such and imposing the corresponding penalty.</w:t>
      </w:r>
    </w:p>
    <w:p w:rsidR="00000000" w:rsidDel="00000000" w:rsidP="00000000" w:rsidRDefault="00000000" w:rsidRPr="00000000" w14:paraId="0000077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there is no law defining “acts of terrorism,” President Arroyo alone, under GO 5, has the discretion to determine what acts constitute terrorism. Her judgment on this aspect is absolute, without restriction. Consequently, upon the invocation of GO 5, there can be indiscriminate arrests without warrant, incidents of breaking into offices and residences, takeover of media enterprises, and prohibition and dispersal of all assemblies and gatherings unfriendly to the administration. These acts go far beyond the calling-out power of the President. Certainly, they violate the due process clause of the Constitution. Thus, the Court declared that the “acts of terrorism” portion of GO 5 was unconstitutional.</w:t>
      </w:r>
    </w:p>
    <w:p w:rsidR="00000000" w:rsidDel="00000000" w:rsidP="00000000" w:rsidRDefault="00000000" w:rsidRPr="00000000" w14:paraId="00000774">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upjmawqvabj4" w:id="29"/>
      <w:bookmarkEnd w:id="29"/>
      <w:r w:rsidDel="00000000" w:rsidR="00000000" w:rsidRPr="00000000">
        <w:rPr>
          <w:rFonts w:ascii="Georgia" w:cs="Georgia" w:eastAsia="Georgia" w:hAnsi="Georgia"/>
          <w:i w:val="1"/>
          <w:iCs w:val="1"/>
          <w:color w:val="000000"/>
          <w:sz w:val="22"/>
          <w:szCs w:val="22"/>
          <w:rtl w:val="0"/>
        </w:rPr>
        <w:t xml:space="preserve">Unconstitutional Actions</w:t>
      </w:r>
    </w:p>
    <w:p w:rsidR="00000000" w:rsidDel="00000000" w:rsidP="00000000" w:rsidRDefault="00000000" w:rsidRPr="00000000" w14:paraId="0000077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warrantless arrest of Petitioner David cannot be justified. During the inquest for the charges against him (violation of Batas Pambansa Bilang 880[28] and inciting to sedition), all that the arresting officers could invoke was their observation that some rallyists were wearing t-shirts with the words “Oust Gloria Now” and their erroneous assumption that he was the leader of the rally. Consequently, the inquest prosecutor ordered David’s immediate release (after his seven-hour detention) on the ground of insufficiency of evidence. It was noted that he was not wearing the subject T-shirt and, even if he were, that fact would have been an insufficient basis for charging him with inciting to sedition. Further, it was not even known whether he was the leader of the rally.</w:t>
      </w:r>
    </w:p>
    <w:p w:rsidR="00000000" w:rsidDel="00000000" w:rsidP="00000000" w:rsidRDefault="00000000" w:rsidRPr="00000000" w14:paraId="0000077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likewise considered the dispersal and arrest of the members of KMU et al. unwarranted. Apparently, the dispersal was done merely on the basis of Malacañang’s arbitrary directive canceling all permits previously issued by local governments. The wholesale cancellation of all permits to rally was a blatant disregard of the principle that “freedom of assembly is not to be limited, much less denied, except on a showing of a clear and present danger of a substantive evil that the State has a right to prevent.” Tolerance is the rule and limitation is the exception. Only upon a showing that an assembly presents a clear and present danger may the State deny the citizens’ right to exercise it, a fact that respondents utterly failed to show.</w:t>
      </w:r>
    </w:p>
    <w:p w:rsidR="00000000" w:rsidDel="00000000" w:rsidP="00000000" w:rsidRDefault="00000000" w:rsidRPr="00000000" w14:paraId="0000077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under BP 880, the authority to regulate assemblies and rallies is lodged with local governments. They have the power to issue permits and to revoke those permits after due notice and hearing. In this case, petitioners were not even notified of, much less heard on, the revocation of their permits. The absence of notice was a fatal defect.</w:t>
      </w:r>
    </w:p>
    <w:p w:rsidR="00000000" w:rsidDel="00000000" w:rsidP="00000000" w:rsidRDefault="00000000" w:rsidRPr="00000000" w14:paraId="0000077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Cacho-Olivares et al. presented another facet of freedom of speech -- the freedom of the press. The search without a warrant of The Daily Tribune offices was illegal, because the act violated Rule 126 of the Rules of Court, which had laid down the steps in the conduct of a valid search and seizure. Moreover, the search violated petitioners’ freedom of the press. The search and seizure of materials for publication, the stationing of policemen in the vicinity of the Tribune offices, and the arrogant warning of government officials to media, were plain censorship.</w:t>
      </w:r>
    </w:p>
    <w:p w:rsidR="00000000" w:rsidDel="00000000" w:rsidP="00000000" w:rsidRDefault="00000000" w:rsidRPr="00000000" w14:paraId="0000077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Court cannot tolerate the blatant disregard of a constitutional right, even if the act involves the most defiant of our citizens. Freedom to comment on public affairs is essential to the vitality of a representative democracy. It is the duty of the courts to be watchful of the constitutional rights of the citizens and of any stealthy encroachments on those rights. The motto should always be “Obsta principiis.”</w:t>
      </w:r>
    </w:p>
    <w:p w:rsidR="00000000" w:rsidDel="00000000" w:rsidP="00000000" w:rsidRDefault="00000000" w:rsidRPr="00000000" w14:paraId="0000077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capture the essence of the Decision, I am reproducing verbatim the Court’s own summation: “In sum, the lifting of PP 1017 through the issuance of PP 1021 - a supervening event - would have normally rendered this case moot and academic. However, while PP 1017 was still operative, illegal acts were committed allegedly in pursuance thereof. Besides, there is no guarantee that PP 1017, or one similar to it, may not again be issued. Already, there have been media reports on April 30, 2006 that allegedly PP 1017 would be reimposed “if the May 1 rallies” become “unruly and violent.” Consequently, the transcendental issues raised by the parties should not be “evaded”; they must now be resolved to prevent future constitutional aberration.</w:t>
      </w:r>
    </w:p>
    <w:p w:rsidR="00000000" w:rsidDel="00000000" w:rsidP="00000000" w:rsidRDefault="00000000" w:rsidRPr="00000000" w14:paraId="0000077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finds and so holds that PP 1017 is constitutional insofar as it constitutes a call by the President for the AFP to prevent or suppress lawless violence. The proclamation is sustained by Section 18, Article VII of the Constitution and the relevant jurisprudence discussed earlier. However, PP 1070’s extraneous provisions giving the President express or implied power (1) to issue decrees; (2) to direct the AFP to enforce obedience to all laws even those not related to lawless violence as well as decrees promulgated by the President; and (3) to impose standards on media or any form of prior restraint on the press, are ultra vires and unconstitutional. The Court also rules that under Section 17, Article XII of the Constitution, the President, in the absence of a legislation, cannot take over privately- owned public utility and private business affected with public interest.</w:t>
      </w:r>
    </w:p>
    <w:p w:rsidR="00000000" w:rsidDel="00000000" w:rsidP="00000000" w:rsidRDefault="00000000" w:rsidRPr="00000000" w14:paraId="0000077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same vein, the Court finds G.O. No. 5 valid. It is an Order issued by the President - acting as Commander-in-Chief - addressed to subalterns in the AFP to carry out the provisions of PP 1017. Significantly, it also provides a valid standard - that the military and the police should take only the “necessary and appropriate actions and measures to suppress and prevent acts of lawless violence.” But the words “acts of terrorism” found in G.O. No. 5 have not been legally defined and made punishable by Congress and should thus be deemed deleted from the said G.O. While “terrorism” has been denounced generally in media, no law has been enacted to guide the military, and eventually the courts, to determine the limits of the AFP’s authority in carrying out this portion of G.O. No. 5.</w:t>
      </w:r>
    </w:p>
    <w:p w:rsidR="00000000" w:rsidDel="00000000" w:rsidP="00000000" w:rsidRDefault="00000000" w:rsidRPr="00000000" w14:paraId="0000077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basis of the relevant and uncontested facts narrated earlier, it is also pristine clear that (1) the warrantless arrest of petitioners Randolf S. David and Ronald Llamas; (2) the dispersal of the rallies and warrantless arrest of the KMU and NAFLU-KMU members; (3) the imposition of standards on media or any prior restraint on the press; and (4) the warrantless search of the Tribune offices and the whimsical seizures of some articles for publication and other materials, are not authorized by the Constitution, the law and jurisprudence. Not even by the valid provisions of PP 1017 and G.O. No. 5.</w:t>
      </w:r>
    </w:p>
    <w:p w:rsidR="00000000" w:rsidDel="00000000" w:rsidP="00000000" w:rsidRDefault="00000000" w:rsidRPr="00000000" w14:paraId="0000077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“Other than this declaration of invalidity, this Court cannot impose any civil, criminal, or administrative sanctions on the individual police officers concerned. They have not been individually identified and given their day in court. The civil complaints or causes of action and/or relevant criminal Information have not been presented before this Court.</w:t>
      </w:r>
    </w:p>
    <w:p w:rsidR="00000000" w:rsidDel="00000000" w:rsidP="00000000" w:rsidRDefault="00000000" w:rsidRPr="00000000" w14:paraId="0000077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“Elementary due process bars this Court from making any specific pronouncement of civil, criminal, or administrative liabilities.</w:t>
      </w:r>
    </w:p>
    <w:p w:rsidR="00000000" w:rsidDel="00000000" w:rsidP="00000000" w:rsidRDefault="00000000" w:rsidRPr="00000000" w14:paraId="0000078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well to remember that military power is a means to an end and substantive civil rights are ends in themselves. How to give the military the power it needs to protect the Republic without unnecessarily trampling individual rights is one of the eternal balancing tasks of a democratic state. During emergency, governmental action may vary in breadth and intensity from normal times, yet they should not be arbitrary as to unduly restrain our people’s liberty.</w:t>
      </w:r>
    </w:p>
    <w:p w:rsidR="00000000" w:rsidDel="00000000" w:rsidP="00000000" w:rsidRDefault="00000000" w:rsidRPr="00000000" w14:paraId="0000078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“Perhaps, the vital lesson that we must learn from the theorists who studied the various competing political philosophies is that, it is possible to grant government the authority to cope with crises without surrendering the two vital principles of constitutionalism: the maintenance of legal limits to arbitrary power, and political responsibility of the government to the governed.”</w:t>
      </w:r>
    </w:p>
    <w:p w:rsidR="00000000" w:rsidDel="00000000" w:rsidP="00000000" w:rsidRDefault="00000000" w:rsidRPr="00000000" w14:paraId="00000782">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ou7b0gx4jh9s" w:id="30"/>
      <w:bookmarkEnd w:id="30"/>
      <w:r w:rsidDel="00000000" w:rsidR="00000000" w:rsidRPr="00000000">
        <w:rPr>
          <w:rFonts w:ascii="Georgia" w:cs="Georgia" w:eastAsia="Georgia" w:hAnsi="Georgia"/>
          <w:color w:val="000000"/>
          <w:sz w:val="22"/>
          <w:szCs w:val="22"/>
          <w:rtl w:val="0"/>
        </w:rPr>
        <w:t xml:space="preserve">The Separate Opinions</w:t>
      </w:r>
    </w:p>
    <w:p w:rsidR="00000000" w:rsidDel="00000000" w:rsidP="00000000" w:rsidRDefault="00000000" w:rsidRPr="00000000" w14:paraId="00000783">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dufywr9vo27q" w:id="31"/>
      <w:bookmarkEnd w:id="31"/>
      <w:r w:rsidDel="00000000" w:rsidR="00000000" w:rsidRPr="00000000">
        <w:rPr>
          <w:rFonts w:ascii="Georgia" w:cs="Georgia" w:eastAsia="Georgia" w:hAnsi="Georgia"/>
          <w:i w:val="1"/>
          <w:iCs w:val="1"/>
          <w:color w:val="000000"/>
          <w:sz w:val="22"/>
          <w:szCs w:val="22"/>
          <w:rtl w:val="0"/>
        </w:rPr>
        <w:t xml:space="preserve">Concurring Opinion of the Chief Justice</w:t>
      </w:r>
    </w:p>
    <w:p w:rsidR="00000000" w:rsidDel="00000000" w:rsidP="00000000" w:rsidRDefault="00000000" w:rsidRPr="00000000" w14:paraId="0000078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brief Concurring Opinion was, in the words of the ponente, Justice Gutierrez, “considered an integral part of this ponencia.” I would like to reproduce it in toto, as follows: “I was hoping until the last moment of our deliberations on these consolidated cases that the Court would be unanimous in its Decision. After all, during the last two weeks, it decided with one voice two equally contentious and nationally significant controversies involving Executive Order No. 464 and the so-called Calibrated Preemptive Response policy.</w:t>
      </w:r>
    </w:p>
    <w:p w:rsidR="00000000" w:rsidDel="00000000" w:rsidP="00000000" w:rsidRDefault="00000000" w:rsidRPr="00000000" w14:paraId="0000078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distinguished Mr. Justice Dante O. Tinga’s Dissenting Opinion has made that hope an impossibility. I now write, not only to express my full concurrence in the thorough and elegantly written ponencia of the esteemed Mme. Justice Angelina Sandoval-Gutierrez, but more urgently to express a little comment on Justice Tinga’s Dissenting Opinion (DO).</w:t>
      </w:r>
    </w:p>
    <w:p w:rsidR="00000000" w:rsidDel="00000000" w:rsidP="00000000" w:rsidRDefault="00000000" w:rsidRPr="00000000" w14:paraId="0000078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Dissent dismisses all the Petitions, grants no reliefs to petitioners, and finds nothing wrong with PP 1017. It labels the PP a harmless pronouncement -- “an utter superfluity” -- and denounces the ponencia as an “immodest show of brawn” that “has imprudently placed the Court in the business of defanging paper tigers.”</w:t>
      </w:r>
    </w:p>
    <w:p w:rsidR="00000000" w:rsidDel="00000000" w:rsidP="00000000" w:rsidRDefault="00000000" w:rsidRPr="00000000" w14:paraId="0000078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this line of thinking, it would be perfectly legal for the President to reissue PP 1017 under its present language and nuance. I respectfully disagree.</w:t>
      </w:r>
    </w:p>
    <w:p w:rsidR="00000000" w:rsidDel="00000000" w:rsidP="00000000" w:rsidRDefault="00000000" w:rsidRPr="00000000" w14:paraId="0000078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us face it. Even Justice Tinga concedes that under PP 1017, the police - ‘to some minds’ - ‘may have flirted with power.’ With due respect, this is a masterful understatement. PP 1017 may be a paper tiger, but -- to borrow the colorful words of an erstwhile Asian leader -- it has nuclear teeth that must indeed be defanged.</w:t>
      </w:r>
    </w:p>
    <w:p w:rsidR="00000000" w:rsidDel="00000000" w:rsidP="00000000" w:rsidRDefault="00000000" w:rsidRPr="00000000" w14:paraId="0000078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of those who drafted PP 1017 may be testing the outer limits of presidential prerogatives and the perseverance of this Court in safeguarding the people’s constitutionally enshrined liberty. They are playing with fire, and unless prudently restrained, they may one day wittingly or unwittingly burn down the country. History will never forget, much less forgive, this Court if it allows such misadventure and refuses to strike down abuse at its inception. Worse, our people will surely condemn the misuse of legal hocus pocus to justify this trifling with constitutional sanctities.</w:t>
      </w:r>
    </w:p>
    <w:p w:rsidR="00000000" w:rsidDel="00000000" w:rsidP="00000000" w:rsidRDefault="00000000" w:rsidRPr="00000000" w14:paraId="0000078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even for those who deeply care for the President, it is timely and wise for this Court to set down the parameters of power and to make known, politely but firmly, its dogged determination to perform its constitutional duty at all times and against all odds. Perhaps this country would never have had to experience the wrenching pain of dictatorship; and a past President would not have fallen into the precipice of authoritarianism, if the Supreme Court then had the moral courage to remind him steadfastly of his mortality and the inevitable historical damnation of despots and tyrants. Let not this Court fall into that same rut.”</w:t>
      </w:r>
    </w:p>
    <w:p w:rsidR="00000000" w:rsidDel="00000000" w:rsidP="00000000" w:rsidRDefault="00000000" w:rsidRPr="00000000" w14:paraId="0000078B">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fal6srt7yue2" w:id="32"/>
      <w:bookmarkEnd w:id="32"/>
      <w:r w:rsidDel="00000000" w:rsidR="00000000" w:rsidRPr="00000000">
        <w:rPr>
          <w:rFonts w:ascii="Georgia" w:cs="Georgia" w:eastAsia="Georgia" w:hAnsi="Georgia"/>
          <w:i w:val="1"/>
          <w:iCs w:val="1"/>
          <w:color w:val="000000"/>
          <w:sz w:val="22"/>
          <w:szCs w:val="22"/>
          <w:rtl w:val="0"/>
        </w:rPr>
        <w:t xml:space="preserve">Concurring Opinion of J. Santiago</w:t>
      </w:r>
    </w:p>
    <w:p w:rsidR="00000000" w:rsidDel="00000000" w:rsidP="00000000" w:rsidRDefault="00000000" w:rsidRPr="00000000" w14:paraId="0000078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Consuelo Ynares-Santiago shared the majority view that PP 1017 and GO 5 were both partly unconstitutional. PP 1017 was no more than the exercise by the President, as the Commander-in-Chief of all armed forces of the Philippines, of her “calling out” power under Section 18, Article VII of the Constitution. This power, however, did not authorize her to direct the armed forces or the police to enforce laws not related to lawless violence, invasion or rebellion. Having been vested by the Constitution in the legislature, that power did not allow her to promulgate decrees with a force and effect similar or equal to laws.</w:t>
      </w:r>
    </w:p>
    <w:p w:rsidR="00000000" w:rsidDel="00000000" w:rsidP="00000000" w:rsidRDefault="00000000" w:rsidRPr="00000000" w14:paraId="0000078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Neither was the calling out power a license to conduct searches and seizures or arrests without warrant, except in cases provided in the Rules of Court. It was not a sanction to impose any form of prior restraint on the freedom of the press or expression, to curtail the freedom to assemble peaceably, or to frustrate fundamental constitutional rights.</w:t>
      </w:r>
    </w:p>
    <w:p w:rsidR="00000000" w:rsidDel="00000000" w:rsidP="00000000" w:rsidRDefault="00000000" w:rsidRPr="00000000" w14:paraId="0000078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Misplaced was the direct reference to Section 17, Article XII of the Constitution, as the constitutional basis for the declaration of a state of national emergency. The provision, which is found under the article on National Economy and Patrimony, presupposes that “national emergency” is economic, not political, in nature. Moreover, the provision refers to the temporary takeover by the State of any privately owned public utility or business affected with public interest in times of national emergency, subject to “reasonable terms” that only Congress may prescribe. The President cannot arrogate unto herself, without congressional authorization, the power to take over or direct the operation of any privately owned public utility or business affected with public interest. To do so would constitute an ultra vires act.</w:t>
      </w:r>
    </w:p>
    <w:p w:rsidR="00000000" w:rsidDel="00000000" w:rsidP="00000000" w:rsidRDefault="00000000" w:rsidRPr="00000000" w14:paraId="0000078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 5 is unconstitutional insofar as it mandates the armed forces and the national police “to prevent and suppress acts of terrorism and lawless violence in the country.” No law has been enacted by Congress defining terrorism or determining which acts are punishable as such. The lack of a clear definition of what constitutes it has led law enforcement officers to guess at its meaning and differ as to its application. This uncertainty has given rise to unrestrained violations of the fundamental guarantees of freedom of peaceable assembly and freedom of the press.</w:t>
      </w:r>
    </w:p>
    <w:p w:rsidR="00000000" w:rsidDel="00000000" w:rsidP="00000000" w:rsidRDefault="00000000" w:rsidRPr="00000000" w14:paraId="0000079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Government action to stifle constitutional liberties cannot be preemptive in meeting any and all perceived or potential threats to the life of the nation. To warrant proper action to be taken by the government, those threats must be actual, or at least gravely imminent or constitutive of a clear and present danger of a substantive evil. In a democracy, constitutional liberties must always be accorded supreme importance in the conduct of daily life. At the heart of these liberties lies the freedom of speech and thought - not merely in the propagation of ideas we love, but, more important, in the advocacy of ideas we may oftentimes loathe.</w:t>
      </w:r>
    </w:p>
    <w:p w:rsidR="00000000" w:rsidDel="00000000" w:rsidP="00000000" w:rsidRDefault="00000000" w:rsidRPr="00000000" w14:paraId="00000791">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l2wfw9oqddhk" w:id="33"/>
      <w:bookmarkEnd w:id="33"/>
      <w:r w:rsidDel="00000000" w:rsidR="00000000" w:rsidRPr="00000000">
        <w:rPr>
          <w:rFonts w:ascii="Georgia" w:cs="Georgia" w:eastAsia="Georgia" w:hAnsi="Georgia"/>
          <w:i w:val="1"/>
          <w:iCs w:val="1"/>
          <w:color w:val="000000"/>
          <w:sz w:val="22"/>
          <w:szCs w:val="22"/>
          <w:rtl w:val="0"/>
        </w:rPr>
        <w:t xml:space="preserve">Dissent of J. Tinga, Joined by Justices Corona and Velasco</w:t>
      </w:r>
    </w:p>
    <w:p w:rsidR="00000000" w:rsidDel="00000000" w:rsidP="00000000" w:rsidRDefault="00000000" w:rsidRPr="00000000" w14:paraId="0000079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Justice Dante O. Tinga, the Court, in taking cognizance of the Petitions, had imprudently placed itself in the business of defanging paper tigers. It had supposedly made an immodest show of brawn at the expense of a fundamental but sophisticated understanding of the extent and limits of the powers and prerogatives of the executive as well as of the judicial branch.</w:t>
      </w:r>
    </w:p>
    <w:p w:rsidR="00000000" w:rsidDel="00000000" w:rsidP="00000000" w:rsidRDefault="00000000" w:rsidRPr="00000000" w14:paraId="0000079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His Dissent proceeded essentially from Sanlakas v. Executive Secretary,[38] which he had written for the Court. At issue in that case was Presidential Proclamation No. 427 (PP 427), which had declared a “state of rebellion” in 2003. The Court concluded that the proclamation, while constitutional, should be regarded as “an utter superfluity” that “only gives notice to the nation that such a state exists and that the armed forces may be called to prevent or suppress it.” Being “devoid of any legal significance,” it could not “diminish or violate constitutionally protected rights.” Justice Tinga opined that the same conclusions should be reached as to the proclamation under consideration.</w:t>
      </w:r>
    </w:p>
    <w:p w:rsidR="00000000" w:rsidDel="00000000" w:rsidP="00000000" w:rsidRDefault="00000000" w:rsidRPr="00000000" w14:paraId="0000079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Involved in PP 1017 is the exercise by the President of the “calling-out” power under the Commander-in-Chief clause of the Constitution. But to the extent that it also directs the police -- which is civilian in character -- “to suppress all forms of lawless violence,” this provision is also sourced from the power of the President as Chief Executive under Section 1, Article VII; and from the power of executive control under Section 17 of the same article.</w:t>
      </w:r>
    </w:p>
    <w:p w:rsidR="00000000" w:rsidDel="00000000" w:rsidP="00000000" w:rsidRDefault="00000000" w:rsidRPr="00000000" w14:paraId="0000079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PP 1017 is unlike PP 1081, which placed the entire Philippines under martial law. While both PP Nos. 1081 and 1017 expressly invoke the “calling-out” power, their contexts are wildly disparate in the light of PP 1081’s accompanying declaration of martial law.</w:t>
      </w:r>
    </w:p>
    <w:p w:rsidR="00000000" w:rsidDel="00000000" w:rsidP="00000000" w:rsidRDefault="00000000" w:rsidRPr="00000000" w14:paraId="0000079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Unlike our present Constitution, the 1935 Constitution under which PP 1081 was issued left no intervening safeguards that tempered or limited the declaration of martial law. PP 1081 had intended a wholesale suspension of civil liberties in a manner that PP 1017 did not even ponder. The earlier proclamation had authorized the detention of persons for a plethora of crimes not only directly related to rebellion or lawless violence, but also those “against national security” or “public order.” To the ones who suffered or who stood by those oppressed under that proclamation, it would be a rank insult even to suggest that the innocuous PP 1017 is of equivalent import.</w:t>
      </w:r>
    </w:p>
    <w:p w:rsidR="00000000" w:rsidDel="00000000" w:rsidP="00000000" w:rsidRDefault="00000000" w:rsidRPr="00000000" w14:paraId="0000079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one seeming similarity, though, in the language of both proclamations: a command to the armed forces “to enforce obedience to all the laws and to all decrees, orders and regulations by [the President].” The Chief Executive currently has no power to issue decrees, much less has PP 1017 sought to restore that power. The Marcos decrees, however, still remain valid, unless specifically stricken down or repealed by subsequent enactments. Thus, when the President calls upon the armed forces to enforce the laws, the subsisting presidential decrees are included in the equation.</w:t>
      </w:r>
    </w:p>
    <w:p w:rsidR="00000000" w:rsidDel="00000000" w:rsidP="00000000" w:rsidRDefault="00000000" w:rsidRPr="00000000" w14:paraId="0000079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particular passage in PP 1017 separates by a comma the phrases “to all the laws and to all decrees” and “orders and regulations promulgated by me.” Inherently, the laws and decrees issued by President Marcos, as well as the issuances of President Aquino -- both in the exercise of their legislative powers -- belong to the same class and are superior to “orders and regulations.” The use of the conjunction and denotes a joinder or union “relating the one to the other.” The word establishes an association between laws and decrees distinct from orders and regulations.</w:t>
      </w:r>
    </w:p>
    <w:p w:rsidR="00000000" w:rsidDel="00000000" w:rsidP="00000000" w:rsidRDefault="00000000" w:rsidRPr="00000000" w14:paraId="0000079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qualifying phrase “promulgated by me” refers only to orders and regulations. Otherwise, PP 1017 would be ridiculous, in the sense that the obedience to be enforced would relate only to laws “promulgated” by President Arroyo. “Laws and decrees” relate also to other laws enacted by past sovereigns. Again, the fact that “laws and decrees” are grouped separately from “orders and regulations” signifies that the President has not arrogated unto herself the power to issue decrees. PP 1017 strikes a balance between the Constitution, the “calling-out” power, and the inherent function of the Presidency as defender of the democratic Constitution. The declaration asserts the primacy of the democratic order and of civilian control over the armed forces, yet respects the people’s constitutional and statutory guarantees.</w:t>
      </w:r>
    </w:p>
    <w:p w:rsidR="00000000" w:rsidDel="00000000" w:rsidP="00000000" w:rsidRDefault="00000000" w:rsidRPr="00000000" w14:paraId="0000079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however, agreed with the majority that there was a distinction between the power of the President to declare a state of emergency; and the exercise of emergency powers under Section 17 of Article XII. According to him, this provision referred to the twofold power of the State to declare a national emergency and to take over public utilities or businesses impressed with public interest.</w:t>
      </w:r>
    </w:p>
    <w:p w:rsidR="00000000" w:rsidDel="00000000" w:rsidP="00000000" w:rsidRDefault="00000000" w:rsidRPr="00000000" w14:paraId="0000079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Reference to Section 17 of Article XII, in relation to the power to declare a state of national emergency, is ultimately superfluous. A different situation would have obtained if PP 1017 were invoked in the actual takeover of a utility or business. But, on its face and as applied, the proclamation did not involve the actual takeover of any utility or enterprise. Thus, any discussion relating to the power of the State under Section 17, Article XII, would be obiter dictum.</w:t>
      </w:r>
    </w:p>
    <w:p w:rsidR="00000000" w:rsidDel="00000000" w:rsidP="00000000" w:rsidRDefault="00000000" w:rsidRPr="00000000" w14:paraId="0000079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Nonetheless, as a general rule, the President may exercise the powers under Section 17, Article XII, only upon congressional approval. But it appears constitutionally permissible to recognize exceptions, like extreme situations. Obtaining congressional authority would be impossible or inexpedient, considering the emergency. In extreme situations, the President may exercise the said authority, subject to judicial review.</w:t>
      </w:r>
    </w:p>
    <w:p w:rsidR="00000000" w:rsidDel="00000000" w:rsidP="00000000" w:rsidRDefault="00000000" w:rsidRPr="00000000" w14:paraId="0000079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Terrorism has a widely accepted meaning that encompasses many acts already punishable by our general penal laws. There are also several United Nations (UN) and multilateral conventions on terrorism, as well as declarations of the UN General Assembly denouncing and seeking to combat it.</w:t>
      </w:r>
    </w:p>
    <w:p w:rsidR="00000000" w:rsidDel="00000000" w:rsidP="00000000" w:rsidRDefault="00000000" w:rsidRPr="00000000" w14:paraId="0000079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without an operative law specifically defining the term, the President already has a sufficient mandate to order the armed forces to combat acts of terrorism, such as rebellion, coup d’etat, murder, homicide, arson, physical injuries, grave threats, and the like, which are already punishable in our extant penal laws. As long as those acts encompass only those that are already punishable under our laws, the reference is not constitutionally infirm.</w:t>
      </w:r>
    </w:p>
    <w:p w:rsidR="00000000" w:rsidDel="00000000" w:rsidP="00000000" w:rsidRDefault="00000000" w:rsidRPr="00000000" w14:paraId="0000079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agreed that PP 1017 did not expand the grounds for arrests, searches and seizures without warrant; or for the dispersal of rallies. The proclamation could not be invoked before any court to assert the validity of those unauthorized actions. He, however, disagreed with the majority in indirectly adjudicating the injuries inflicted on David et al. as illegal. He believed that the adjudication had been done with undue haste, through an improper legal avenue, without the appropriate trial of facts, and without even impleading the particular officers who had effected the arrests, searches and seizures. Deciding non-justiciable issues and prejudging cases and controversies without a proper trial on the merits diminished the potency of the Court’s constitutional power in favor of rhetorical statements that afforded no quantifiable relief.</w:t>
      </w:r>
    </w:p>
    <w:p w:rsidR="00000000" w:rsidDel="00000000" w:rsidP="00000000" w:rsidRDefault="00000000" w:rsidRPr="00000000" w14:paraId="000007A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PP 1017 and GO 5 might have warranted circumspect scrutiny from those interested in and tasked with preserving civil liberties. Nonetheless, the plain fact remained that, under legal contemplation, each of those issuances was valid on its face and, if applied according to its letter, should not result in any constitutional or statutory breach.</w:t>
      </w:r>
    </w:p>
    <w:p w:rsidR="00000000" w:rsidDel="00000000" w:rsidP="00000000" w:rsidRDefault="00000000" w:rsidRPr="00000000" w14:paraId="000007A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Justice Tinga ended with this reminder: “It is for the poet and the politician to pen beautiful paeans to the people’s rights and liberties, it is for the Court to provide for viable legal means to enforce and safeguard these rights and liberties. When the passions of these times die down, and sober retrospect accedes, the decision of this Court in these cases will be looked upon as an extended advisory opinion.”</w:t>
      </w:r>
    </w:p>
    <w:p w:rsidR="00000000" w:rsidDel="00000000" w:rsidP="00000000" w:rsidRDefault="00000000" w:rsidRPr="00000000" w14:paraId="000007A2">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3">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4">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5">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6">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7">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8">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9">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A">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B">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C">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D">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E">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F">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0">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1">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2">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3">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4">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5">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7B6">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a1lmed9ctca0" w:id="34"/>
      <w:bookmarkEnd w:id="34"/>
      <w:r w:rsidDel="00000000" w:rsidR="00000000" w:rsidRPr="00000000">
        <w:rPr>
          <w:rFonts w:ascii="Georgia" w:cs="Georgia" w:eastAsia="Georgia" w:hAnsi="Georgia"/>
          <w:i w:val="0"/>
          <w:iCs w:val="0"/>
          <w:color w:val="000000"/>
          <w:sz w:val="22"/>
          <w:szCs w:val="22"/>
          <w:rtl w:val="0"/>
        </w:rPr>
        <w:t xml:space="preserve">Chapter 22</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pStyle w:val="Heading1"/>
        <w:keepNext w:val="0"/>
        <w:keepLines w:val="0"/>
        <w:spacing w:after="0" w:before="0" w:lineRule="auto"/>
        <w:rPr>
          <w:rFonts w:ascii="Georgia" w:cs="Georgia" w:eastAsia="Georgia" w:hAnsi="Georgia"/>
          <w:i w:val="1"/>
          <w:iCs w:val="1"/>
          <w:color w:val="000000"/>
          <w:sz w:val="22"/>
          <w:szCs w:val="22"/>
        </w:rPr>
      </w:pPr>
      <w:bookmarkStart w:colFirst="0" w:colLast="0" w:name="_heading=h.pv43gqvqn6na" w:id="35"/>
      <w:bookmarkEnd w:id="35"/>
      <w:r w:rsidDel="00000000" w:rsidR="00000000" w:rsidRPr="00000000">
        <w:rPr>
          <w:rFonts w:ascii="Georgia" w:cs="Georgia" w:eastAsia="Georgia" w:hAnsi="Georgia"/>
          <w:i w:val="1"/>
          <w:iCs w:val="1"/>
          <w:color w:val="000000"/>
          <w:sz w:val="22"/>
          <w:szCs w:val="22"/>
          <w:rtl w:val="0"/>
        </w:rPr>
        <w:t xml:space="preserve">KMU v. The Director General (NEDA): </w:t>
      </w:r>
    </w:p>
    <w:p w:rsidR="00000000" w:rsidDel="00000000" w:rsidP="00000000" w:rsidRDefault="00000000" w:rsidRPr="00000000" w14:paraId="000007B9">
      <w:pPr>
        <w:pStyle w:val="Heading1"/>
        <w:keepNext w:val="0"/>
        <w:keepLines w:val="0"/>
        <w:spacing w:after="0" w:before="0" w:lineRule="auto"/>
        <w:rPr>
          <w:rFonts w:ascii="Georgia" w:cs="Georgia" w:eastAsia="Georgia" w:hAnsi="Georgia"/>
          <w:color w:val="000000"/>
          <w:sz w:val="22"/>
          <w:szCs w:val="22"/>
        </w:rPr>
      </w:pPr>
      <w:bookmarkStart w:colFirst="0" w:colLast="0" w:name="_heading=h.1z4spjcvmuo7" w:id="36"/>
      <w:bookmarkEnd w:id="36"/>
      <w:r w:rsidDel="00000000" w:rsidR="00000000" w:rsidRPr="00000000">
        <w:rPr>
          <w:rFonts w:ascii="Georgia" w:cs="Georgia" w:eastAsia="Georgia" w:hAnsi="Georgia"/>
          <w:color w:val="000000"/>
          <w:sz w:val="22"/>
          <w:szCs w:val="22"/>
          <w:rtl w:val="0"/>
        </w:rPr>
        <w:t xml:space="preserve">Validity of the Executive ID System</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President Gloria Macapagal-Arroyo issued Executive Order (EO) No. 420 on April 13, 2005, directing all government agencies and government-owned and - controlled corporations to adopt uniform data collection and format for their existing identification (ID) systems.</w:t>
      </w:r>
    </w:p>
    <w:p w:rsidR="00000000" w:rsidDel="00000000" w:rsidP="00000000" w:rsidRDefault="00000000" w:rsidRPr="00000000" w14:paraId="000007BC">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D">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Issues </w:t>
      </w:r>
    </w:p>
    <w:p w:rsidR="00000000" w:rsidDel="00000000" w:rsidP="00000000" w:rsidRDefault="00000000" w:rsidRPr="00000000" w14:paraId="000007B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issues were as follows: </w:t>
      </w:r>
    </w:p>
    <w:p w:rsidR="00000000" w:rsidDel="00000000" w:rsidP="00000000" w:rsidRDefault="00000000" w:rsidRPr="00000000" w14:paraId="000007B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Whether EO 420 was a usurpation of legislative power by the President</w:t>
      </w:r>
    </w:p>
    <w:p w:rsidR="00000000" w:rsidDel="00000000" w:rsidP="00000000" w:rsidRDefault="00000000" w:rsidRPr="00000000" w14:paraId="000007C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Whether EO 420 infringed on the citizen’s right to privacy</w:t>
      </w:r>
    </w:p>
    <w:p w:rsidR="00000000" w:rsidDel="00000000" w:rsidP="00000000" w:rsidRDefault="00000000" w:rsidRPr="00000000" w14:paraId="000007C1">
      <w:pPr>
        <w:pStyle w:val="Heading3"/>
        <w:keepNext w:val="0"/>
        <w:keepLines w:val="0"/>
        <w:spacing w:after="80" w:before="280" w:lineRule="auto"/>
        <w:rPr>
          <w:rFonts w:ascii="Georgia" w:cs="Georgia" w:eastAsia="Georgia" w:hAnsi="Georgia"/>
          <w:color w:val="000000"/>
          <w:sz w:val="22"/>
          <w:szCs w:val="22"/>
        </w:rPr>
      </w:pPr>
      <w:bookmarkStart w:colFirst="0" w:colLast="0" w:name="_heading=h.yquls01z6hno" w:id="37"/>
      <w:bookmarkEnd w:id="37"/>
      <w:r w:rsidDel="00000000" w:rsidR="00000000" w:rsidRPr="00000000">
        <w:rPr>
          <w:rtl w:val="0"/>
        </w:rPr>
      </w:r>
    </w:p>
    <w:p w:rsidR="00000000" w:rsidDel="00000000" w:rsidP="00000000" w:rsidRDefault="00000000" w:rsidRPr="00000000" w14:paraId="000007C2">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ctbxnw2ly9n1" w:id="38"/>
      <w:bookmarkEnd w:id="38"/>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pStyle w:val="Heading3"/>
        <w:keepNext w:val="0"/>
        <w:keepLines w:val="0"/>
        <w:spacing w:after="0" w:before="0" w:lineRule="auto"/>
        <w:jc w:val="center"/>
        <w:rPr>
          <w:rFonts w:ascii="Georgia" w:cs="Georgia" w:eastAsia="Georgia" w:hAnsi="Georgia"/>
          <w:color w:val="000000"/>
          <w:sz w:val="22"/>
          <w:szCs w:val="22"/>
        </w:rPr>
      </w:pPr>
      <w:bookmarkStart w:colFirst="0" w:colLast="0" w:name="_heading=h.xerfuz1iew5h" w:id="39"/>
      <w:bookmarkEnd w:id="39"/>
      <w:r w:rsidDel="00000000" w:rsidR="00000000" w:rsidRPr="00000000">
        <w:rPr>
          <w:rFonts w:ascii="Georgia" w:cs="Georgia" w:eastAsia="Georgia" w:hAnsi="Georgia"/>
          <w:color w:val="000000"/>
          <w:sz w:val="22"/>
          <w:szCs w:val="22"/>
          <w:rtl w:val="0"/>
        </w:rPr>
        <w:t xml:space="preserve">First Issue: </w:t>
      </w:r>
    </w:p>
    <w:p w:rsidR="00000000" w:rsidDel="00000000" w:rsidP="00000000" w:rsidRDefault="00000000" w:rsidRPr="00000000" w14:paraId="000007C5">
      <w:pPr>
        <w:pStyle w:val="Heading3"/>
        <w:keepNext w:val="0"/>
        <w:keepLines w:val="0"/>
        <w:spacing w:after="0" w:before="0" w:lineRule="auto"/>
        <w:jc w:val="center"/>
        <w:rPr>
          <w:rFonts w:ascii="Georgia" w:cs="Georgia" w:eastAsia="Georgia" w:hAnsi="Georgia"/>
          <w:color w:val="000000"/>
          <w:sz w:val="22"/>
          <w:szCs w:val="22"/>
        </w:rPr>
      </w:pPr>
      <w:bookmarkStart w:colFirst="0" w:colLast="0" w:name="_heading=h.2nfn51datah7" w:id="40"/>
      <w:bookmarkEnd w:id="40"/>
      <w:r w:rsidDel="00000000" w:rsidR="00000000" w:rsidRPr="00000000">
        <w:rPr>
          <w:rFonts w:ascii="Georgia" w:cs="Georgia" w:eastAsia="Georgia" w:hAnsi="Georgia"/>
          <w:color w:val="000000"/>
          <w:sz w:val="22"/>
          <w:szCs w:val="22"/>
          <w:rtl w:val="0"/>
        </w:rPr>
        <w:t xml:space="preserve">Alleged Usurpation of Legislative Power</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the issuance of EO 420, various government entities -- like the GSIS, SSS, Philhealth, Mayor’s Office, LTO and PRC -- had already been recording data and issuing ID cards as part of their functions. The data they collected and recorded were, however, disparate; and the IDs they issued, dissimilar. EO 420 directed all government entities “issuing ID cards to their members or constituents” to “adopt a unified multi-purpose ID system.” It enumerated the purposes of the uniform data collection and format; namely, to reduce costs, achieve efficiency and reliability, ensure compatibility, and provide convenience to the people served by these entities.</w:t>
      </w:r>
    </w:p>
    <w:p w:rsidR="00000000" w:rsidDel="00000000" w:rsidP="00000000" w:rsidRDefault="00000000" w:rsidRPr="00000000" w14:paraId="000007C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uniform ID system, the data to be collected and recorded would be limited to only 14 specific items: (1) name, (2) home address, (3) sex, (4) picture, (5) signature, (6) date of birth, (7) place of birth, (8) marital status, (9) names of parents, (10) height, (11) weight, (12) two index fingers and two thumbmarks, (13) any prominent distinguishing features like moles or others, and (14) Tax Identification Number.</w:t>
      </w:r>
    </w:p>
    <w:p w:rsidR="00000000" w:rsidDel="00000000" w:rsidP="00000000" w:rsidRDefault="00000000" w:rsidRPr="00000000" w14:paraId="000007C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Unifying the data collection and recording, as well as standardizing the ID formats, would admittedly achieve substantial benefits; specifically, savings in terms of procurement of equipment and supplies, compatibility in systems as to hardware and software, ease of verification and thus increased reliability of data, and user- friendliness of a single ID format for all government entities.</w:t>
      </w:r>
    </w:p>
    <w:p w:rsidR="00000000" w:rsidDel="00000000" w:rsidP="00000000" w:rsidRDefault="00000000" w:rsidRPr="00000000" w14:paraId="000007C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found that the achievement of a unified ID system for all the entities concerned was purely an administrative matter that would not involve the exercise of legislative power. It pointed to Section 17 of Article VII of the 1987 Constitution, according to which the “President shall have control of all executive departments, bureaus and offices.” The same section also mandated the Chief Executive to “ensure that the laws be faithfully executed.” Certainly, under that constitutional power of control, the President could direct all government entities, in the exercise of their functions under existing laws, to adopt a uniform ID data collection and format to achieve savings, efficiency, reliability, compatibility, and convenience to the public.</w:t>
      </w:r>
    </w:p>
    <w:p w:rsidR="00000000" w:rsidDel="00000000" w:rsidP="00000000" w:rsidRDefault="00000000" w:rsidRPr="00000000" w14:paraId="000007C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course, the President’s power of control is limited to the executive branch of government and does not extend to the judiciary or to the independent constitutional commissions. Thus, EO 420 does not apply to the judiciary; or to the Comelec which, under existing laws, is also authorized to issue voter’s ID cards. This fact only shows that EO 420 does not establish a national ID system, because legislation is needed to establish a single ID system that will be compulsory for all branches of government.</w:t>
      </w:r>
    </w:p>
    <w:p w:rsidR="00000000" w:rsidDel="00000000" w:rsidP="00000000" w:rsidRDefault="00000000" w:rsidRPr="00000000" w14:paraId="000007C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will require legislation are three aspects of a government-maintained ID card system: first, when the implementation of that system requires a special appropriation, because there is none existing for the purpose; second, when the system is compulsory for all branches of government, including the independent constitutional commissions, as well as for all citizens whether or not they have any use for the ID card; third, when the system requires the collection and recording of personal data beyond those routinely or usually required for the purpose, such that the citizen’s right to privacy would be infringed.</w:t>
      </w:r>
    </w:p>
    <w:p w:rsidR="00000000" w:rsidDel="00000000" w:rsidP="00000000" w:rsidRDefault="00000000" w:rsidRPr="00000000" w14:paraId="000007CD">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apsqb9mlaj7i" w:id="41"/>
      <w:bookmarkEnd w:id="41"/>
      <w:r w:rsidDel="00000000" w:rsidR="00000000" w:rsidRPr="00000000">
        <w:rPr>
          <w:rFonts w:ascii="Georgia" w:cs="Georgia" w:eastAsia="Georgia" w:hAnsi="Georgia"/>
          <w:color w:val="000000"/>
          <w:sz w:val="22"/>
          <w:szCs w:val="22"/>
          <w:rtl w:val="0"/>
        </w:rPr>
        <w:t xml:space="preserve">Second Issue: </w:t>
      </w:r>
    </w:p>
    <w:p w:rsidR="00000000" w:rsidDel="00000000" w:rsidP="00000000" w:rsidRDefault="00000000" w:rsidRPr="00000000" w14:paraId="000007CE">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ba8262s28cp6" w:id="42"/>
      <w:bookmarkEnd w:id="42"/>
      <w:r w:rsidDel="00000000" w:rsidR="00000000" w:rsidRPr="00000000">
        <w:rPr>
          <w:rFonts w:ascii="Georgia" w:cs="Georgia" w:eastAsia="Georgia" w:hAnsi="Georgia"/>
          <w:color w:val="000000"/>
          <w:sz w:val="22"/>
          <w:szCs w:val="22"/>
          <w:rtl w:val="0"/>
        </w:rPr>
        <w:t xml:space="preserve">The Right to Privacy</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these years, the GSIS, SSS, LTO, Philhealth and other government entities have been issuing ID cards in the performance of their governmental functions. There have been no complaints from citizens that these ID cards violate their right to privacy. Neither have there been complaints of abuse by government entities in the collection and recording of personal identification data.</w:t>
      </w:r>
    </w:p>
    <w:p w:rsidR="00000000" w:rsidDel="00000000" w:rsidP="00000000" w:rsidRDefault="00000000" w:rsidRPr="00000000" w14:paraId="000007D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fact, petitioners in the present cases did not claim that the ID systems of government entities prior to EO 420 violated their right to privacy. Thus, they had even less basis for complaining against a unified ID system under the executive order in question. The data collected and stored under EO 420 were to be limited to only 14 specific data, and the ID card itself would show only 8 of these.</w:t>
      </w:r>
    </w:p>
    <w:p w:rsidR="00000000" w:rsidDel="00000000" w:rsidP="00000000" w:rsidRDefault="00000000" w:rsidRPr="00000000" w14:paraId="000007D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right to privacy does not bar the adoption of reasonable ID systems by government entities. With the exception of the eight specific data to be shown on an ID card, the personal data to be collected and recorded under EO 420 shall be treated as “strictly confidential” under Section 6(d) of the executive order. These data are to be considered not only strictly confidential, but also personal matters. As such, they shall be exempt or outside the coverage of the people’s right to information, under Section 7 of Article III of the Constitution on matters of public concern. Being matters that are private and not of public concern, the data treated as “strictly confidential” under EO 420 cannot be released to the public or the press.</w:t>
      </w:r>
    </w:p>
    <w:p w:rsidR="00000000" w:rsidDel="00000000" w:rsidP="00000000" w:rsidRDefault="00000000" w:rsidRPr="00000000" w14:paraId="000007D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Compared with the personal medical data required for disclosure to the New York State in Whalen (cited in the Dissent), the 14 specific data required for disclosure to the Philippine government under EO 420 are far less sensitive and far less personal. They are, in fact, routine for ID systems, unlike the sensitive and potentially embarrassing medical records of patients taking prescription drugs. Whalen, therefore, carries persuasive force for upholding the constitutionality of EO 420 as non-violative of the right to privacy.</w:t>
      </w:r>
    </w:p>
    <w:p w:rsidR="00000000" w:rsidDel="00000000" w:rsidP="00000000" w:rsidRDefault="00000000" w:rsidRPr="00000000" w14:paraId="000007D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compared with the disclosures of personal data that the U.S. Supreme Court upheld in Whalen, those required under EO 420 are far more benign. Hence, they cannot constitute any violation of the right to privacy or be used to embarrass or humiliate anyone.</w:t>
      </w:r>
    </w:p>
    <w:p w:rsidR="00000000" w:rsidDel="00000000" w:rsidP="00000000" w:rsidRDefault="00000000" w:rsidRPr="00000000" w14:paraId="000007D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Ople v. Torres </w:t>
      </w:r>
      <w:r w:rsidDel="00000000" w:rsidR="00000000" w:rsidRPr="00000000">
        <w:rPr>
          <w:rFonts w:ascii="Georgia" w:cs="Georgia" w:eastAsia="Georgia" w:hAnsi="Georgia"/>
          <w:sz w:val="22"/>
          <w:szCs w:val="22"/>
          <w:rtl w:val="0"/>
        </w:rPr>
        <w:t xml:space="preserve">was not the proper authority on which to base the argument that EO 420 would violate the right to privacy. In that case the assailed executive issuance, broadly drawn and devoid of safeguards, was annulled solely on the ground that the subject matter required legislation.</w:t>
      </w:r>
    </w:p>
    <w:p w:rsidR="00000000" w:rsidDel="00000000" w:rsidP="00000000" w:rsidRDefault="00000000" w:rsidRPr="00000000" w14:paraId="000007D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EO 420 applies only to government entities that, pursuant to their regular functions under existing laws, already maintain ID systems and issue ID cards. It does not grant these entities any power that they do not already possess under existing laws.</w:t>
      </w:r>
    </w:p>
    <w:p w:rsidR="00000000" w:rsidDel="00000000" w:rsidP="00000000" w:rsidRDefault="00000000" w:rsidRPr="00000000" w14:paraId="000007D7">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4nv4pz9xz2f7" w:id="43"/>
      <w:bookmarkEnd w:id="43"/>
      <w:r w:rsidDel="00000000" w:rsidR="00000000" w:rsidRPr="00000000">
        <w:rPr>
          <w:rFonts w:ascii="Georgia" w:cs="Georgia" w:eastAsia="Georgia" w:hAnsi="Georgia"/>
          <w:color w:val="000000"/>
          <w:sz w:val="22"/>
          <w:szCs w:val="22"/>
          <w:rtl w:val="0"/>
        </w:rPr>
        <w:t xml:space="preserve">Dissenting Opinion</w:t>
      </w:r>
    </w:p>
    <w:p w:rsidR="00000000" w:rsidDel="00000000" w:rsidP="00000000" w:rsidRDefault="00000000" w:rsidRPr="00000000" w14:paraId="000007D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her Dissent, Justice Consuelo Ynares-Santiago, joined by Justice Adolfo S. Azcuna, said that EO 420 constituted a usurpation of legislative functions by the executive branch of government; infringed on the citizenry’s right to privacy; and completely disregarded and violated the Decision of this Court in Ople v. Torres.</w:t>
      </w:r>
    </w:p>
    <w:p w:rsidR="00000000" w:rsidDel="00000000" w:rsidP="00000000" w:rsidRDefault="00000000" w:rsidRPr="00000000" w14:paraId="000007D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She said that Section 1 of Article VII of the Constitution, which respondents used as basis for the issuance of EO 420, merely declared that “the executive power shall be vested in the President of the Philippines.” The provision did not in any way permit a delegation of legislative power.</w:t>
      </w:r>
    </w:p>
    <w:p w:rsidR="00000000" w:rsidDel="00000000" w:rsidP="00000000" w:rsidRDefault="00000000" w:rsidRPr="00000000" w14:paraId="000007D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Notwithstanding respondents' avowal that EO 420 was merely an internal regulation to promote efficiency in government operations and greater convenience for those transacting business with the government, the unrestricted and unrestrained impact of a unified multipurpose ID system divested itself of the pretensions of being an internal management issuance. As the term denoted, the multipurpose ID card system could be utilized in any and all conceivable situations involving governmental or even private transactions, as stated by the “Whereas” clause. The scope of its usage was staggering and all-encompassing. With its ubiquitous application, its legal and practical repercussions would not be confined solely to the corridors of the executive departments, but would overflow even beyond.</w:t>
      </w:r>
    </w:p>
    <w:p w:rsidR="00000000" w:rsidDel="00000000" w:rsidP="00000000" w:rsidRDefault="00000000" w:rsidRPr="00000000" w14:paraId="000007DB">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fwqbzez7p1p1" w:id="44"/>
      <w:bookmarkEnd w:id="44"/>
      <w:r w:rsidDel="00000000" w:rsidR="00000000" w:rsidRPr="00000000">
        <w:rPr>
          <w:rFonts w:ascii="Georgia" w:cs="Georgia" w:eastAsia="Georgia" w:hAnsi="Georgia"/>
          <w:color w:val="000000"/>
          <w:sz w:val="22"/>
          <w:szCs w:val="22"/>
          <w:rtl w:val="0"/>
        </w:rPr>
        <w:t xml:space="preserve">EO 420 vis-à-vis AO 308</w:t>
      </w:r>
    </w:p>
    <w:p w:rsidR="00000000" w:rsidDel="00000000" w:rsidP="00000000" w:rsidRDefault="00000000" w:rsidRPr="00000000" w14:paraId="000007D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Ople v. Torres, the Court struck down Administrative Order (AO) 308 for being unconstitutional. It rejected the argument that the Administrative Code of 1987 was merely being implemented by AO 308, which had established for the first time a National Computerized Identification Reference System. This system required a delicate adjustment of various contending state policies: the primacy of national security, the extent of privacy interest against dossier-gathering by the government, and the choice of policies, among others.</w:t>
      </w:r>
    </w:p>
    <w:p w:rsidR="00000000" w:rsidDel="00000000" w:rsidP="00000000" w:rsidRDefault="00000000" w:rsidRPr="00000000" w14:paraId="000007D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Santiago, pointed out that, although AO 308 and EO 420 were couched differently, they were similar in their effects and intent. As all government instrumentalities were required to adopt the proposed ID system, its reach and extent became practically inescapable. In the words of Ople v. Torres, “no citizen will refuse to get this identification card for no one can avoid dealing with government. It is thus clear as daylight that without the ID, a citizen will have difficulty exercising his rights and enjoying his privileges.”</w:t>
      </w:r>
    </w:p>
    <w:p w:rsidR="00000000" w:rsidDel="00000000" w:rsidP="00000000" w:rsidRDefault="00000000" w:rsidRPr="00000000" w14:paraId="000007DE">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7ifx8yoolnm4" w:id="45"/>
      <w:bookmarkEnd w:id="45"/>
      <w:r w:rsidDel="00000000" w:rsidR="00000000" w:rsidRPr="00000000">
        <w:rPr>
          <w:rFonts w:ascii="Georgia" w:cs="Georgia" w:eastAsia="Georgia" w:hAnsi="Georgia"/>
          <w:color w:val="000000"/>
          <w:sz w:val="22"/>
          <w:szCs w:val="22"/>
          <w:rtl w:val="0"/>
        </w:rPr>
        <w:t xml:space="preserve">Right to Privacy</w:t>
      </w:r>
    </w:p>
    <w:p w:rsidR="00000000" w:rsidDel="00000000" w:rsidP="00000000" w:rsidRDefault="00000000" w:rsidRPr="00000000" w14:paraId="000007D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right to privacy is the inalienable right of an individual to be let alone. As a legal precept, it takes its bearing from common law, which recognizes a man’s house as his castle -- impregnable, often even to its own officers engaged in the execution of its commands. In Griswold v. Connecticut,[1] the U. S. Supreme Court laid down the constitutional foundations of the right to privacy. Recognizing the need to protect basic constitutional rights, the U.S. Court applied them against the states under the “Due Process” clause. It mandated a stricter scrutiny of laws interfering with “fundamental personal rights” than for those regulating economic relations.</w:t>
      </w:r>
    </w:p>
    <w:p w:rsidR="00000000" w:rsidDel="00000000" w:rsidP="00000000" w:rsidRDefault="00000000" w:rsidRPr="00000000" w14:paraId="000007E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Whalen v. Roe,[2] the US Supreme Court upheld the constitutionality of a law requiring physicians to identify patients obtaining prescription drugs enumerated in the Controlled Substance Act of 1972 -- those with medical application, but with potential for abuse. The names and addresses of the patients were required to be recorded in a centralized computer file of New York State’s Department of Health.</w:t>
      </w:r>
    </w:p>
    <w:p w:rsidR="00000000" w:rsidDel="00000000" w:rsidP="00000000" w:rsidRDefault="00000000" w:rsidRPr="00000000" w14:paraId="000007E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law was found to have complied with certain safeguards to the right to privacy, as follows: (1) while a person’s interest in avoiding disclosure of personal matters was an aspect of the right to privacy, the law did not pose any grievous threat of becoming violative of the Constitution; (2) the statute was necessary to assist in the enforcement of a law designed to minimize the misuse of dangerous drugs; (3) the patient-identification requirement was the product of an orderly and rational legislative decision made upon recommendation by a commission, which had conducted hearings on the matter; (4) the law had been narrowly drawn and contained several safeguards against indiscriminate disclosure; (5) it laid down the procedure for the gathering, storage, and retrieval of the information to be collected; (6) it enumerated who were authorized to access the data; and (7) it prohibited public disclosure of the data by imposing penalties for its violation.</w:t>
      </w:r>
    </w:p>
    <w:p w:rsidR="00000000" w:rsidDel="00000000" w:rsidP="00000000" w:rsidRDefault="00000000" w:rsidRPr="00000000" w14:paraId="000007E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Philippine jurisprudence on the right to privacy is at its infancy. With the exception of Ople v. Torres, the more notable case is Morfe v. Mutuc in which the Court first recognized the constitutional right to privacy as laid down in Griswold v. Connecticut. Justice Santiago noted that, as computer technology and advanced information systems accelerated the erosion of personal privacy, the individual’s ability to control the use of the information thus collected diminished. Aside from the chilling prospect that one’s profile was being formed from the data gathered from various sources, there was also the unsettling thought that those data might be inaccurate or outdated or, worse, misused. There was therefore a pressing need to define the parameters for the use of electronic files or information, to be properly initiated by a legislative act and not formulated in a mere executive order as in the case of EO 420.</w:t>
      </w:r>
    </w:p>
    <w:p w:rsidR="00000000" w:rsidDel="00000000" w:rsidP="00000000" w:rsidRDefault="00000000" w:rsidRPr="00000000" w14:paraId="000007E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granting that EO 420 constituted a valid exercise of executive power, Justice Santiago opined that it must still be struck down. It had no specific and foolproof provision against the invasion of the right to privacy, particularly that which dealt with indiscriminate disclosure. Neither did the executive order contain any procedure for the gathering, storage, and retrieval of information; enumeration of the persons who would be authorized to access the data; or sanctions to be imposed against unauthorized use and disclosure. It failed to provide guidelines for handling subsequent and additional data that would be accumulated when the ID was used for future governmental and private transactions.</w:t>
      </w:r>
    </w:p>
    <w:p w:rsidR="00000000" w:rsidDel="00000000" w:rsidP="00000000" w:rsidRDefault="00000000" w:rsidRPr="00000000" w14:paraId="000007E4">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5">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6">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7">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8">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9">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A">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B">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C">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D">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E">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F">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F0">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F1">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F2">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F3">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F4">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F5">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F6">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7F7">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ver2zyqltlw4" w:id="46"/>
      <w:bookmarkEnd w:id="46"/>
      <w:r w:rsidDel="00000000" w:rsidR="00000000" w:rsidRPr="00000000">
        <w:rPr>
          <w:rFonts w:ascii="Georgia" w:cs="Georgia" w:eastAsia="Georgia" w:hAnsi="Georgia"/>
          <w:i w:val="0"/>
          <w:iCs w:val="0"/>
          <w:color w:val="000000"/>
          <w:sz w:val="22"/>
          <w:szCs w:val="22"/>
          <w:rtl w:val="0"/>
        </w:rPr>
        <w:t xml:space="preserve">Chapter 23</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th0eoom8e6el" w:id="47"/>
      <w:bookmarkEnd w:id="47"/>
      <w:r w:rsidDel="00000000" w:rsidR="00000000" w:rsidRPr="00000000">
        <w:rPr>
          <w:rFonts w:ascii="Georgia" w:cs="Georgia" w:eastAsia="Georgia" w:hAnsi="Georgia"/>
          <w:i w:val="1"/>
          <w:iCs w:val="1"/>
          <w:color w:val="000000"/>
          <w:sz w:val="22"/>
          <w:szCs w:val="22"/>
          <w:rtl w:val="0"/>
        </w:rPr>
        <w:t xml:space="preserve">Lumanlaw v. Peralta: </w:t>
      </w:r>
    </w:p>
    <w:p w:rsidR="00000000" w:rsidDel="00000000" w:rsidP="00000000" w:rsidRDefault="00000000" w:rsidRPr="00000000" w14:paraId="000007FA">
      <w:pPr>
        <w:pStyle w:val="Heading1"/>
        <w:keepNext w:val="0"/>
        <w:keepLines w:val="0"/>
        <w:spacing w:before="0" w:lineRule="auto"/>
        <w:rPr>
          <w:rFonts w:ascii="Georgia" w:cs="Georgia" w:eastAsia="Georgia" w:hAnsi="Georgia"/>
          <w:color w:val="000000"/>
          <w:sz w:val="22"/>
          <w:szCs w:val="22"/>
        </w:rPr>
      </w:pPr>
      <w:bookmarkStart w:colFirst="0" w:colLast="0" w:name="_heading=h.b2ysrdrkoens" w:id="48"/>
      <w:bookmarkEnd w:id="48"/>
      <w:r w:rsidDel="00000000" w:rsidR="00000000" w:rsidRPr="00000000">
        <w:rPr>
          <w:rFonts w:ascii="Georgia" w:cs="Georgia" w:eastAsia="Georgia" w:hAnsi="Georgia"/>
          <w:color w:val="000000"/>
          <w:sz w:val="22"/>
          <w:szCs w:val="22"/>
          <w:rtl w:val="0"/>
        </w:rPr>
        <w:t xml:space="preserve">Violation of the Right to Speedy Trial</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7F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Lumanlaw was charged with illegal possession of a dangerous drug in November 2002. He was detained in the Manila City Jail by virtue of a Commitment Order. From the time of his arrest in 2002 up to the filing of the instant Petition in 2004, his arraignment was postponed a total of 14 times for various reasons, such as the absence of petitioner’s counsel, the trial judge’s unavailability, and the jail warden’s failure to bring him to court.</w:t>
      </w:r>
    </w:p>
    <w:p w:rsidR="00000000" w:rsidDel="00000000" w:rsidP="00000000" w:rsidRDefault="00000000" w:rsidRPr="00000000" w14:paraId="000007F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postponements resulted in his detention for almost two years, without the benefit of an arraignment. Thus, he filed two Motions to Dismiss the Information against him, on the ground that his right to speedy trial had been violated. Both Motions were denied by respondent judge.</w:t>
      </w:r>
    </w:p>
    <w:p w:rsidR="00000000" w:rsidDel="00000000" w:rsidP="00000000" w:rsidRDefault="00000000" w:rsidRPr="00000000" w14:paraId="000007F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filed a Petition for Mandamus under Rule 65, arguing that respondent’s failure to act expeditiously on his arraignment violated his right to speedy trial and justified the dismissal of the charge against him.</w:t>
      </w:r>
    </w:p>
    <w:p w:rsidR="00000000" w:rsidDel="00000000" w:rsidP="00000000" w:rsidRDefault="00000000" w:rsidRPr="00000000" w14:paraId="00000800">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d288pkn1v3u2" w:id="49"/>
      <w:bookmarkEnd w:id="49"/>
      <w:r w:rsidDel="00000000" w:rsidR="00000000" w:rsidRPr="00000000">
        <w:rPr>
          <w:rFonts w:ascii="Georgia" w:cs="Georgia" w:eastAsia="Georgia" w:hAnsi="Georgia"/>
          <w:color w:val="000000"/>
          <w:sz w:val="22"/>
          <w:szCs w:val="22"/>
          <w:rtl w:val="0"/>
        </w:rPr>
        <w:t xml:space="preserve">The Issues</w:t>
      </w:r>
    </w:p>
    <w:p w:rsidR="00000000" w:rsidDel="00000000" w:rsidP="00000000" w:rsidRDefault="00000000" w:rsidRPr="00000000" w14:paraId="0000080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issues were as follows: </w:t>
      </w:r>
    </w:p>
    <w:p w:rsidR="00000000" w:rsidDel="00000000" w:rsidP="00000000" w:rsidRDefault="00000000" w:rsidRPr="00000000" w14:paraId="0000080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Whether there was a violation of the right to speedy trial </w:t>
      </w:r>
    </w:p>
    <w:p w:rsidR="00000000" w:rsidDel="00000000" w:rsidP="00000000" w:rsidRDefault="00000000" w:rsidRPr="00000000" w14:paraId="0000080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Whether mandamus was the proper remedy </w:t>
      </w:r>
    </w:p>
    <w:p w:rsidR="00000000" w:rsidDel="00000000" w:rsidP="00000000" w:rsidRDefault="00000000" w:rsidRPr="00000000" w14:paraId="00000804">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05">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Court’s Ruling</w:t>
      </w:r>
    </w:p>
    <w:p w:rsidR="00000000" w:rsidDel="00000000" w:rsidP="00000000" w:rsidRDefault="00000000" w:rsidRPr="00000000" w14:paraId="0000080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Petition was granted in a unanimous ruling penned by the Chief Justice. The right of the accused to speedy trial was deemed violated because, for almost two years, the trial court had unreasonably failed to conduct the arraignment of petitioner. For this violation of his constitutional right, the Court ruled that he could compel the dismissal of the Information against him through a petition for mandamus.</w:t>
      </w:r>
    </w:p>
    <w:p w:rsidR="00000000" w:rsidDel="00000000" w:rsidP="00000000" w:rsidRDefault="00000000" w:rsidRPr="00000000" w14:paraId="00000807">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l374ao5d691g" w:id="50"/>
      <w:bookmarkEnd w:id="50"/>
      <w:r w:rsidDel="00000000" w:rsidR="00000000" w:rsidRPr="00000000">
        <w:rPr>
          <w:rFonts w:ascii="Georgia" w:cs="Georgia" w:eastAsia="Georgia" w:hAnsi="Georgia"/>
          <w:color w:val="000000"/>
          <w:sz w:val="22"/>
          <w:szCs w:val="22"/>
          <w:rtl w:val="0"/>
        </w:rPr>
        <w:t xml:space="preserve">First Issue: </w:t>
      </w:r>
    </w:p>
    <w:p w:rsidR="00000000" w:rsidDel="00000000" w:rsidP="00000000" w:rsidRDefault="00000000" w:rsidRPr="00000000" w14:paraId="00000808">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2euuoxiwtpwt" w:id="51"/>
      <w:bookmarkEnd w:id="51"/>
      <w:r w:rsidDel="00000000" w:rsidR="00000000" w:rsidRPr="00000000">
        <w:rPr>
          <w:rFonts w:ascii="Georgia" w:cs="Georgia" w:eastAsia="Georgia" w:hAnsi="Georgia"/>
          <w:color w:val="000000"/>
          <w:sz w:val="22"/>
          <w:szCs w:val="22"/>
          <w:rtl w:val="0"/>
        </w:rPr>
        <w:t xml:space="preserve">Violation of the Right to Speedy Trial</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30-day period for an arraignment provided in the Speedy Trial Act is not absolute. Judicial proceedings do not exist in a vacuum, but have to contend with the realities of everyday life. Rather than merely making mathematical calculations of periods that have elapsed between stages, one should consider if the delays were vexatious, capricious, oppressive, or unjustified.</w:t>
      </w:r>
    </w:p>
    <w:p w:rsidR="00000000" w:rsidDel="00000000" w:rsidP="00000000" w:rsidRDefault="00000000" w:rsidRPr="00000000" w14:paraId="0000080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Court reviewed the reasons for the postponements in the case and found that the violation of petitioner’s right to speedy trial was manifest, given the length and the unreasonableness of a majority of the delays. It saw in the fourteen postponements a lack of earnest effort on the part of respondent to conduct the arraignment as soon as the court calendar allowed.</w:t>
      </w:r>
    </w:p>
    <w:p w:rsidR="00000000" w:rsidDel="00000000" w:rsidP="00000000" w:rsidRDefault="00000000" w:rsidRPr="00000000" w14:paraId="0000080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arraignment takes, at most, ten minutes of the court’s business and does not normally entail legal gymnastics. It consists simply of reading to accused persons the charges leveled against them, ensuring their understanding of those charges, and obtaining their plea to the charges. A prudent and resolute judge can conduct an arraignment as soon as the accused is presented before the court. For this reason alone, the high tribunal was astonished that the lower court could not complete this simple but fundamental stage in the proceedings.</w:t>
      </w:r>
    </w:p>
    <w:p w:rsidR="00000000" w:rsidDel="00000000" w:rsidP="00000000" w:rsidRDefault="00000000" w:rsidRPr="00000000" w14:paraId="0000080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absence of petitioner’s counsel de parte during arraignment was not a valid reason to postpone it. It would have been more prudent for the judge to have appointed a counsel de oficio for purposes of arraignment only. This course of action became more compelling in the instant case when the accused himself requested the appointment. Thus, the decision of respondent to deny the request was unreasonable, without legal basis, and generally attributable to his inflexibility as regards contingencies.</w:t>
      </w:r>
    </w:p>
    <w:p w:rsidR="00000000" w:rsidDel="00000000" w:rsidP="00000000" w:rsidRDefault="00000000" w:rsidRPr="00000000" w14:paraId="0000080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foremost cause for the lengthy delay was the repeated failure of the jail wardens to bring petitioner to court. Although the deferment of the arraignment until the accused was presented was justified,[9] the problem could have easily been averted by efficient court management. As an administrator, respondent judge should have supervised[10] his clerk of court to ensure a timely service of the produce orders on the wardens of the Manila City Jail. Judges who set the pace for greater efficiency, diligence and dedication can prompt their personnel to be more diligent and efficient in the performance of official duties.</w:t>
      </w:r>
    </w:p>
    <w:p w:rsidR="00000000" w:rsidDel="00000000" w:rsidP="00000000" w:rsidRDefault="00000000" w:rsidRPr="00000000" w14:paraId="0000080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that, under the given circumstances, respondent failed to assert his authority actively, so as to expedite the proceedings. He allowed the listlessness of the parties, his staff, and the jail wardens to dictate the pace of the proceedings. As further aggravation, he did not exert any effort to expedite the arraignment even after petitioner had filed two urgent Motions to Dismiss.</w:t>
      </w:r>
    </w:p>
    <w:p w:rsidR="00000000" w:rsidDel="00000000" w:rsidP="00000000" w:rsidRDefault="00000000" w:rsidRPr="00000000" w14:paraId="0000081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Judges should be more deliberate in their actions and make full use of their authority to expedite proceedings.[13] Delays in the disposition of cases erode the faith and confidence of our people in the judiciary, lower its standards, and bring it into disrepute.</w:t>
      </w:r>
    </w:p>
    <w:p w:rsidR="00000000" w:rsidDel="00000000" w:rsidP="00000000" w:rsidRDefault="00000000" w:rsidRPr="00000000" w14:paraId="00000811">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2">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9p3v4mmtxjto" w:id="52"/>
      <w:bookmarkEnd w:id="52"/>
      <w:r w:rsidDel="00000000" w:rsidR="00000000" w:rsidRPr="00000000">
        <w:rPr>
          <w:rFonts w:ascii="Georgia" w:cs="Georgia" w:eastAsia="Georgia" w:hAnsi="Georgia"/>
          <w:color w:val="000000"/>
          <w:sz w:val="22"/>
          <w:szCs w:val="22"/>
          <w:rtl w:val="0"/>
        </w:rPr>
        <w:t xml:space="preserve">Second Issue: </w:t>
      </w:r>
    </w:p>
    <w:p w:rsidR="00000000" w:rsidDel="00000000" w:rsidP="00000000" w:rsidRDefault="00000000" w:rsidRPr="00000000" w14:paraId="00000813">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ecge8iwzrkez" w:id="53"/>
      <w:bookmarkEnd w:id="53"/>
      <w:r w:rsidDel="00000000" w:rsidR="00000000" w:rsidRPr="00000000">
        <w:rPr>
          <w:rFonts w:ascii="Georgia" w:cs="Georgia" w:eastAsia="Georgia" w:hAnsi="Georgia"/>
          <w:color w:val="000000"/>
          <w:sz w:val="22"/>
          <w:szCs w:val="22"/>
          <w:rtl w:val="0"/>
        </w:rPr>
        <w:t xml:space="preserve">Mandamus as the Proper Remedy</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Well-established is the principle that a writ of mandamus may be issued to control the exercise of discretion. The issuance of the writ is warranted when, in the performance of a duty, there is undue delay that can be characterized as a grave abuse of discretion resulting in manifest injustice. The numerous and unreasonable postponements in the present case displayed an abusive exercise of discretion, in total disregard of the constitutional rights of petitioner. In fact, respondent’s Orders denying his Motions to Dismiss did not even bother to explain the reasonableness of the bases for the postponements.</w:t>
      </w:r>
    </w:p>
    <w:p w:rsidR="00000000" w:rsidDel="00000000" w:rsidP="00000000" w:rsidRDefault="00000000" w:rsidRPr="00000000" w14:paraId="0000081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established in this jurisdiction is the general rule that a writ of mandamus is available to the accused to compel a dismissal of the case.</w:t>
      </w:r>
    </w:p>
    <w:p w:rsidR="00000000" w:rsidDel="00000000" w:rsidP="00000000" w:rsidRDefault="00000000" w:rsidRPr="00000000" w14:paraId="0000081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 judge argued for the dismissal of the instant Petition on the ground that petitioner had not moved for a reconsideration of the trial court’s Order dated May 3, 2004. The former insisted that a prerequisite to a mandamus petition was a motion for reconsideration -- a remedy that was plain, speedy, and adequate in the ordinary course of law.</w:t>
      </w:r>
    </w:p>
    <w:p w:rsidR="00000000" w:rsidDel="00000000" w:rsidP="00000000" w:rsidRDefault="00000000" w:rsidRPr="00000000" w14:paraId="0000081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general rule cited by the respondent was not impervious to exceptions. In the face of extraordinary and compelling reasons, the availability of another remedy did not preclude a resort to a special civil action under Rule 65. Since the delays in the case at bar had been ordered in total disregard of the constitutional rights of petitioner, the instant case easily fell under those exceptions.[18] This Court will not deny a writ of mandamus on purely technical matters, like the failure of a party to seek reconsideration and to follow the hierarchy of courts, if that party would be deprived of substantive rights. Procedural rules will not be strictly enforced if their enforcement would result in a miscarriage of justice. This principle holds, especially when a petition is meritorious and the trial judge has clearly violated the petitioner’s constitutional rights. The protection of our people’s civil liberties overwhelms all rules of procedure. This Court has the duty to safeguard liberty; hence, it will always uphold the basic constitutional rights of our people, especially the weak and the marginalized.</w:t>
      </w:r>
    </w:p>
    <w:p w:rsidR="00000000" w:rsidDel="00000000" w:rsidP="00000000" w:rsidRDefault="00000000" w:rsidRPr="00000000" w14:paraId="00000819">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A">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B">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C">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D">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E">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F">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0">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1">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2">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3">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4">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5">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6">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7">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8">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9">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A">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B">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C">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D">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E">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F">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0">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1">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2">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3">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4">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5">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6">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7">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8">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9">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A">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83B">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fiq1onz3otiw" w:id="54"/>
      <w:bookmarkEnd w:id="54"/>
      <w:r w:rsidDel="00000000" w:rsidR="00000000" w:rsidRPr="00000000">
        <w:rPr>
          <w:rFonts w:ascii="Georgia" w:cs="Georgia" w:eastAsia="Georgia" w:hAnsi="Georgia"/>
          <w:i w:val="0"/>
          <w:iCs w:val="0"/>
          <w:color w:val="000000"/>
          <w:sz w:val="22"/>
          <w:szCs w:val="22"/>
          <w:rtl w:val="0"/>
        </w:rPr>
        <w:t xml:space="preserve">Chapter 24</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24k3arqavyw2" w:id="55"/>
      <w:bookmarkEnd w:id="55"/>
      <w:r w:rsidDel="00000000" w:rsidR="00000000" w:rsidRPr="00000000">
        <w:rPr>
          <w:rFonts w:ascii="Georgia" w:cs="Georgia" w:eastAsia="Georgia" w:hAnsi="Georgia"/>
          <w:i w:val="1"/>
          <w:iCs w:val="1"/>
          <w:color w:val="000000"/>
          <w:sz w:val="22"/>
          <w:szCs w:val="22"/>
          <w:rtl w:val="0"/>
        </w:rPr>
        <w:t xml:space="preserve">Silahis v. Soluta: </w:t>
      </w:r>
    </w:p>
    <w:p w:rsidR="00000000" w:rsidDel="00000000" w:rsidP="00000000" w:rsidRDefault="00000000" w:rsidRPr="00000000" w14:paraId="0000083E">
      <w:pPr>
        <w:pStyle w:val="Heading1"/>
        <w:keepNext w:val="0"/>
        <w:keepLines w:val="0"/>
        <w:spacing w:before="0" w:lineRule="auto"/>
        <w:rPr>
          <w:rFonts w:ascii="Georgia" w:cs="Georgia" w:eastAsia="Georgia" w:hAnsi="Georgia"/>
          <w:color w:val="000000"/>
          <w:sz w:val="22"/>
          <w:szCs w:val="22"/>
        </w:rPr>
      </w:pPr>
      <w:bookmarkStart w:colFirst="0" w:colLast="0" w:name="_heading=h.jen4jj6b9gvx" w:id="56"/>
      <w:bookmarkEnd w:id="56"/>
      <w:r w:rsidDel="00000000" w:rsidR="00000000" w:rsidRPr="00000000">
        <w:rPr>
          <w:rFonts w:ascii="Georgia" w:cs="Georgia" w:eastAsia="Georgia" w:hAnsi="Georgia"/>
          <w:color w:val="000000"/>
          <w:sz w:val="22"/>
          <w:szCs w:val="22"/>
          <w:rtl w:val="0"/>
        </w:rPr>
        <w:t xml:space="preserve">Liability of Private Persons Conducting Unreasonable Searches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Silahis International Hotel, Inc. v. Soluta et al.</w:t>
      </w:r>
      <w:r w:rsidDel="00000000" w:rsidR="00000000" w:rsidRPr="00000000">
        <w:rPr>
          <w:rFonts w:ascii="Georgia" w:cs="Georgia" w:eastAsia="Georgia" w:hAnsi="Georgia"/>
          <w:sz w:val="22"/>
          <w:szCs w:val="22"/>
          <w:rtl w:val="0"/>
        </w:rPr>
        <w:t xml:space="preserve">, the Court, through Justice Conchita Carpio Morales, once again upheld the inviolable right of persons against warrantless and unreasonable searches and seizures. This case involved a search conducted by the management of Silahis Hotel in the employees’ union office, located at the hotel basement.</w:t>
      </w:r>
    </w:p>
    <w:p w:rsidR="00000000" w:rsidDel="00000000" w:rsidP="00000000" w:rsidRDefault="00000000" w:rsidRPr="00000000" w14:paraId="00000841">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5mmklvbw3ilk" w:id="57"/>
      <w:bookmarkEnd w:id="57"/>
      <w:r w:rsidDel="00000000" w:rsidR="00000000" w:rsidRPr="00000000">
        <w:rPr>
          <w:rFonts w:ascii="Georgia" w:cs="Georgia" w:eastAsia="Georgia" w:hAnsi="Georgia"/>
          <w:color w:val="000000"/>
          <w:sz w:val="22"/>
          <w:szCs w:val="22"/>
          <w:rtl w:val="0"/>
        </w:rPr>
        <w:t xml:space="preserve">The Facts</w:t>
      </w:r>
    </w:p>
    <w:p w:rsidR="00000000" w:rsidDel="00000000" w:rsidP="00000000" w:rsidRDefault="00000000" w:rsidRPr="00000000" w14:paraId="0000084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the petitioner, the search was conducted due to reports concerning the sale and/or use of marijuana, dollar smuggling, and prostitution in the union office; and the existence of a theft syndicate. After some surveillance and with the permission of union officer Henry Babay, who had been apprised about the suspected illegal activities, respondents conducted a search that yielded a plastic bag containing dry leaves of marijuana.</w:t>
      </w:r>
    </w:p>
    <w:p w:rsidR="00000000" w:rsidDel="00000000" w:rsidP="00000000" w:rsidRDefault="00000000" w:rsidRPr="00000000" w14:paraId="0000084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respondents averred that on the morning of January 11, 1988, union officer Soluta tried in vain to open the door of the office. Loida, a laundrywoman of the hotel, narrated to him that she had seen five men in barong tagalog, forcibly opening the door of the office at dawn. He immediately lodged a Complaint at the security office and fetched a locksmith who, together with other co- employees, assisted petitioner in opening the door. At that instant, men wearing barong tagalog and armed with clubs arrived and started hitting them. The latter ran away and called for police assistance.</w:t>
      </w:r>
    </w:p>
    <w:p w:rsidR="00000000" w:rsidDel="00000000" w:rsidP="00000000" w:rsidRDefault="00000000" w:rsidRPr="00000000" w14:paraId="0000084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awaiting the arrival of the police, Petitioner Panlilio told Babay that they would proceed to the union office to settle the mauling incident. When Babay replied that the office door could not be opened, the petitioner instructed a security guard to force it open. Once inside, Panlilio and his men began searching the office, over the objection of Babay who asked them if they had a search warrant. A plastic bag was found containing marijuana flowering tops; thus, a Complaint was filed against 13 union officers for violation of the Dangerous Drugs Act.</w:t>
      </w:r>
    </w:p>
    <w:p w:rsidR="00000000" w:rsidDel="00000000" w:rsidP="00000000" w:rsidRDefault="00000000" w:rsidRPr="00000000" w14:paraId="0000084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Eventually, the trial court acquitted the accused. It held that, “with the specimen x x x not admissible in evidence, coupled [with] the suspicious circumstance of confiscation,” there was lack of sufficient evidence to convict the accused.</w:t>
      </w:r>
    </w:p>
    <w:p w:rsidR="00000000" w:rsidDel="00000000" w:rsidP="00000000" w:rsidRDefault="00000000" w:rsidRPr="00000000" w14:paraId="0000084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Respondents subsequently filed a Complaint against the malicious prosecution and violation of their constitutional right against illegal search. The trial court held the present petitioners jointly and severally liable for damages. The Court of Appeals affirmed the trial court’s Decision with modification.</w:t>
      </w:r>
    </w:p>
    <w:p w:rsidR="00000000" w:rsidDel="00000000" w:rsidP="00000000" w:rsidRDefault="00000000" w:rsidRPr="00000000" w14:paraId="00000847">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tawgdeku6z9h" w:id="58"/>
      <w:bookmarkEnd w:id="58"/>
      <w:r w:rsidDel="00000000" w:rsidR="00000000" w:rsidRPr="00000000">
        <w:rPr>
          <w:rFonts w:ascii="Georgia" w:cs="Georgia" w:eastAsia="Georgia" w:hAnsi="Georgia"/>
          <w:color w:val="000000"/>
          <w:sz w:val="22"/>
          <w:szCs w:val="22"/>
          <w:rtl w:val="0"/>
        </w:rPr>
        <w:t xml:space="preserve">The Issue</w:t>
      </w:r>
    </w:p>
    <w:p w:rsidR="00000000" w:rsidDel="00000000" w:rsidP="00000000" w:rsidRDefault="00000000" w:rsidRPr="00000000" w14:paraId="0000084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petitioners came to the Supreme Court, arguing mainly that the constitutional protection against illegal searches and seizures was not meant to be invoked against private individuals.</w:t>
      </w:r>
    </w:p>
    <w:p w:rsidR="00000000" w:rsidDel="00000000" w:rsidP="00000000" w:rsidRDefault="00000000" w:rsidRPr="00000000" w14:paraId="00000849">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z5w6q944xyiv" w:id="59"/>
      <w:bookmarkEnd w:id="59"/>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84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Court’s Third Division denied the Petition. It reiterated the doctrine that “constitutional rights, like the right to be secure in one’s person, house, papers, and effects against unreasonable search[es] and seizures, occupy a lofty position in every civilized and democratic community.” Hence, “their violation, whether constituting a penal offense or not, must be guarded against.”</w:t>
      </w:r>
    </w:p>
    <w:p w:rsidR="00000000" w:rsidDel="00000000" w:rsidP="00000000" w:rsidRDefault="00000000" w:rsidRPr="00000000" w14:paraId="0000084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lawmakers have deemed it necessary to hold not only public officers, but also private individuals, civilly liable for violation of these rights. Thus, Article 32 of the Civil Code provides:</w:t>
      </w:r>
    </w:p>
    <w:p w:rsidR="00000000" w:rsidDel="00000000" w:rsidP="00000000" w:rsidRDefault="00000000" w:rsidRPr="00000000" w14:paraId="0000084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 32. Any public officer or employee, or any private individual, who directly or indirectly obstructs, defeats, violates or in any manner impedes or impairs any of the following rights and liberties of another person shall be liable to the latter for damages:</w:t>
      </w:r>
    </w:p>
    <w:p w:rsidR="00000000" w:rsidDel="00000000" w:rsidP="00000000" w:rsidRDefault="00000000" w:rsidRPr="00000000" w14:paraId="0000084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xxx xxx xxx</w:t>
      </w:r>
    </w:p>
    <w:p w:rsidR="00000000" w:rsidDel="00000000" w:rsidP="00000000" w:rsidRDefault="00000000" w:rsidRPr="00000000" w14:paraId="0000084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The right to be secure in one’s person, house, papers, and effects against unreasonable searches and seizures;</w:t>
      </w:r>
    </w:p>
    <w:p w:rsidR="00000000" w:rsidDel="00000000" w:rsidP="00000000" w:rsidRDefault="00000000" w:rsidRPr="00000000" w14:paraId="0000084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xxx xxx xxx</w:t>
      </w:r>
    </w:p>
    <w:p w:rsidR="00000000" w:rsidDel="00000000" w:rsidP="00000000" w:rsidRDefault="00000000" w:rsidRPr="00000000" w14:paraId="0000085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indemnity shall include moral damages. Exemplary damages may also be adjudicated.” (Emphases supplied.)</w:t>
      </w:r>
    </w:p>
    <w:p w:rsidR="00000000" w:rsidDel="00000000" w:rsidP="00000000" w:rsidRDefault="00000000" w:rsidRPr="00000000" w14:paraId="0000085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present petitioners admitted that, in late 1987, they had already received reports alleging the occurrence of illegal activities in the union office that they had surveilled. Yet, they barged into it without a search warrant, despite ample time for them to obtain one. The course they took, said the Court, “stinks in illegality” for not being “under any of the exceptional instances when a warrantless search is allowed by law.” The violation of respondents’ constitutional right against an unreasonable search thus formed the basis for the award of damages under Article 32 of the Civil Code.</w:t>
      </w:r>
    </w:p>
    <w:p w:rsidR="00000000" w:rsidDel="00000000" w:rsidP="00000000" w:rsidRDefault="00000000" w:rsidRPr="00000000" w14:paraId="0000085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further rejected petitioners’ contention that the search of the union office was reasonable, because the hotel owned the room. It held that respondents, being the lawful occupants of the office, still had the right to question the validity of the search and seizure.</w:t>
      </w:r>
    </w:p>
    <w:p w:rsidR="00000000" w:rsidDel="00000000" w:rsidP="00000000" w:rsidRDefault="00000000" w:rsidRPr="00000000" w14:paraId="0000085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Neither did the Court believe petitioners’ claim that Babay had consented to the search. It held that, by implication of the right against unreasonable searches and seizures, a waiver could not be presumed. There must be clear and convincing evidence that (a) the right exists; (b) the person involved had either actual or constructive knowledge of its existence; and (c) this person had an actual intention to relinquish it. In other words, the waiver must be voluntarily and must have been knowingly and intelligently made, a fact that was not shown in this case.</w:t>
      </w:r>
    </w:p>
    <w:p w:rsidR="00000000" w:rsidDel="00000000" w:rsidP="00000000" w:rsidRDefault="00000000" w:rsidRPr="00000000" w14:paraId="0000085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pointed out that Article 32 spoke of an officer, an employee, or a person “directly or indirectly” responsible for the violation of the constitutional rights and liberties of another. Hence, it was not the actor alone who must answer for damages under Article 32; the person indirectly responsible also had to answer for the damages or injury inflicted on the aggrieved party. Thus, petitioners, together with the security personnel who had orchestrated the illegal search, were held jointly and severally liable to the individual respondents for actual, moral and exemplary damages.</w:t>
      </w:r>
    </w:p>
    <w:p w:rsidR="00000000" w:rsidDel="00000000" w:rsidP="00000000" w:rsidRDefault="00000000" w:rsidRPr="00000000" w14:paraId="00000855">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6">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7">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8">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9">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A">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B">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C">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D">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E">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F">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860">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o008cm2aftn0" w:id="60"/>
      <w:bookmarkEnd w:id="60"/>
      <w:r w:rsidDel="00000000" w:rsidR="00000000" w:rsidRPr="00000000">
        <w:rPr>
          <w:rFonts w:ascii="Georgia" w:cs="Georgia" w:eastAsia="Georgia" w:hAnsi="Georgia"/>
          <w:i w:val="0"/>
          <w:iCs w:val="0"/>
          <w:color w:val="000000"/>
          <w:sz w:val="22"/>
          <w:szCs w:val="22"/>
          <w:rtl w:val="0"/>
        </w:rPr>
        <w:t xml:space="preserve">Chapter 25</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qrw23dr46jm" w:id="61"/>
      <w:bookmarkEnd w:id="61"/>
      <w:r w:rsidDel="00000000" w:rsidR="00000000" w:rsidRPr="00000000">
        <w:rPr>
          <w:rFonts w:ascii="Georgia" w:cs="Georgia" w:eastAsia="Georgia" w:hAnsi="Georgia"/>
          <w:i w:val="1"/>
          <w:iCs w:val="1"/>
          <w:color w:val="000000"/>
          <w:sz w:val="22"/>
          <w:szCs w:val="22"/>
          <w:rtl w:val="0"/>
        </w:rPr>
        <w:t xml:space="preserve">Estrada v. Escritor: </w:t>
      </w:r>
    </w:p>
    <w:p w:rsidR="00000000" w:rsidDel="00000000" w:rsidP="00000000" w:rsidRDefault="00000000" w:rsidRPr="00000000" w14:paraId="00000863">
      <w:pPr>
        <w:pStyle w:val="Heading1"/>
        <w:keepNext w:val="0"/>
        <w:keepLines w:val="0"/>
        <w:spacing w:before="0" w:lineRule="auto"/>
        <w:rPr>
          <w:rFonts w:ascii="Georgia" w:cs="Georgia" w:eastAsia="Georgia" w:hAnsi="Georgia"/>
          <w:color w:val="000000"/>
          <w:sz w:val="22"/>
          <w:szCs w:val="22"/>
        </w:rPr>
      </w:pPr>
      <w:bookmarkStart w:colFirst="0" w:colLast="0" w:name="_heading=h.4aw7p0k1jcmh" w:id="62"/>
      <w:bookmarkEnd w:id="62"/>
      <w:r w:rsidDel="00000000" w:rsidR="00000000" w:rsidRPr="00000000">
        <w:rPr>
          <w:rFonts w:ascii="Georgia" w:cs="Georgia" w:eastAsia="Georgia" w:hAnsi="Georgia"/>
          <w:color w:val="000000"/>
          <w:sz w:val="22"/>
          <w:szCs w:val="22"/>
          <w:rtl w:val="0"/>
        </w:rPr>
        <w:t xml:space="preserve">Religious Freedom as a Defense in Concubinage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86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Complainant Alejandro Estrada filed with Judge Jose F. Caoibes Jr., presiding judge of Branch 253 of the Regional Trial Court of Las Piñas City, a sworn Letter- Complaint dated July 27, 2000. Estrada requested an investigation of Respondent Soledad Escritor, the court interpreter, for living in with a man not her husband, with whom she had a child. Complainant believed that she was committing an immoral act that tarnished the image of the court. He contended that she should therefore not be allowed to remain employed in the court, as it might appear to be condoning her act.</w:t>
      </w:r>
    </w:p>
    <w:p w:rsidR="00000000" w:rsidDel="00000000" w:rsidP="00000000" w:rsidRDefault="00000000" w:rsidRPr="00000000" w14:paraId="0000086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Consequently, respondent was charged with committing “disgraceful and immoral conduct” under Book V, Title I, Chapter VI, Section 46(b)(5) of the Revised Administrative Code. During the trial, she testified that when she entered the judiciary in 1999, she was already a widow; her husband had died in 1998. Admittedly, more than twenty years ago, she started to have a live-in arrangement with Luciano Quilapio Jr., with whom she had a son. At the time, she alleged, her husband who was then still alive was himself living with another woman.</w:t>
      </w:r>
    </w:p>
    <w:p w:rsidR="00000000" w:rsidDel="00000000" w:rsidP="00000000" w:rsidRDefault="00000000" w:rsidRPr="00000000" w14:paraId="0000086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member of the religious sect known as Jehovah’s Witnesses and the Watch Tower and Bible Tract Society, however, respondent asserted that her conjugal arrangement with Quilapio was in conformity with their religious beliefs and had the approval of their congregation. In fact, after ten years of living with him, she executed a “Declaration of Pledging Faithfulness” on July 28, 1991. The declaration allowed Jehovah’s Witnesses like her, who had been abandoned by their spouses, to enter into marital relations with someone else. It thus made the resulting union moral and binding within the congregation all over the world, except in countries where divorce was allowed.</w:t>
      </w:r>
    </w:p>
    <w:p w:rsidR="00000000" w:rsidDel="00000000" w:rsidP="00000000" w:rsidRDefault="00000000" w:rsidRPr="00000000" w14:paraId="0000086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laid down by the tenets of their faith, the members required that at the time of the declaration, the couple could not secure the civil authorities’ approval of the marital relationship because of legal impediments. Only couples who had been baptized and in good standing could execute the declaration, which required the approval of the elders of the congregation. As a matter of practice, the marital status of the declarants and their respective spouses’ commission of adultery were investigated before the declarations were executed.</w:t>
      </w:r>
    </w:p>
    <w:p w:rsidR="00000000" w:rsidDel="00000000" w:rsidP="00000000" w:rsidRDefault="00000000" w:rsidRPr="00000000" w14:paraId="0000086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Escritor and Quilapio made their declarations in the usual and approved form prescribed by Jehovah’s Witnesses, approved by the elders of the congregation where the declarations were executed, and recorded in the Watch Tower Central Office. Moreover, the congregation believed that once all legal impediments for the couple were lifted, the validity of the declarations ceased, and the couple were obliged to legalize their union. In this case, although Escritor was widowed in 1998 -- a fact that, on her part, lifted the legal impediment to marry -- her mate was still not capacitated to remarry. Thus, their declarations remained valid.</w:t>
      </w:r>
    </w:p>
    <w:p w:rsidR="00000000" w:rsidDel="00000000" w:rsidP="00000000" w:rsidRDefault="00000000" w:rsidRPr="00000000" w14:paraId="0000086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therefore, insofar as the congregation was concerned, there was nothing immoral about the conjugal arrangement between the couple, and they remained members in good standing in the congregation.</w:t>
      </w:r>
    </w:p>
    <w:p w:rsidR="00000000" w:rsidDel="00000000" w:rsidP="00000000" w:rsidRDefault="00000000" w:rsidRPr="00000000" w14:paraId="0000086C">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6D">
      <w:pPr>
        <w:spacing w:after="100" w:line="256.8" w:lineRule="auto"/>
        <w:ind w:firstLine="440"/>
        <w:jc w:val="cente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The Issue</w:t>
      </w: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86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 was whether Soledad Escritor could be held administratively liable for committing an act that was within the ambit of her right under the religion clauses (Article III, Section 5) of the Constitution.</w:t>
      </w:r>
    </w:p>
    <w:p w:rsidR="00000000" w:rsidDel="00000000" w:rsidP="00000000" w:rsidRDefault="00000000" w:rsidRPr="00000000" w14:paraId="0000086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Decision dated August 4, 2003, remanded the Complaint to the Office of the Court Administrator (OCA). It also ordered the Office of the Solicitor General (OSG) to intervene in the case, so that the OSG could (1) examine the sincerity and centrality of the claimed religious belief and practice of respondent; (2) present evidence of the State’s “compelling interest” to override her religious belief and practice; and (3) show that the means the State adopted in pursuing its interest was the least restrictive of her religious freedom.</w:t>
      </w:r>
    </w:p>
    <w:p w:rsidR="00000000" w:rsidDel="00000000" w:rsidP="00000000" w:rsidRDefault="00000000" w:rsidRPr="00000000" w14:paraId="00000870">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7nzxfty596v5" w:id="63"/>
      <w:bookmarkEnd w:id="63"/>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87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found Escritor not administratively liable.</w:t>
      </w:r>
    </w:p>
    <w:p w:rsidR="00000000" w:rsidDel="00000000" w:rsidP="00000000" w:rsidRDefault="00000000" w:rsidRPr="00000000" w14:paraId="0000087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outset, it was clarified that the Decision dated August 4, 2003, constituted the law of the case. Thus, the only issue left to be resolved was the factual basis of the Complaint, specifically the sincerity and centrality of the religious belief and practice claimed by respondent. The resolution of this issue would allow the government to present evidence on the State’s compelling interest to override her religious belief and practice.</w:t>
      </w:r>
    </w:p>
    <w:p w:rsidR="00000000" w:rsidDel="00000000" w:rsidP="00000000" w:rsidRDefault="00000000" w:rsidRPr="00000000" w14:paraId="0000087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reiterated the fact that, upon its finality, the Decision had to settle the question of what approach should be taken in construing the religion clauses; that is, the proper test applicable in determining claims of exemption based on freedom of religion. With respect to the intent and framework underlying those clauses in our Constitution, applicable was the benevolent neutrality or accommodation test, whether mandatory or permissive. In deciding respondent’s plea for exemption based on the “Free Exercise Clause,” however, the compelling-state-interest test was applicable.</w:t>
      </w:r>
    </w:p>
    <w:p w:rsidR="00000000" w:rsidDel="00000000" w:rsidP="00000000" w:rsidRDefault="00000000" w:rsidRPr="00000000" w14:paraId="0000087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nevertheless revisited the highlights of the earlier Decision; in particular the Old World antecedents and the development of the religion clauses in the context of American jurisprudence.</w:t>
      </w:r>
    </w:p>
    <w:p w:rsidR="00000000" w:rsidDel="00000000" w:rsidP="00000000" w:rsidRDefault="00000000" w:rsidRPr="00000000" w14:paraId="00000875">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b153btsau1ok" w:id="64"/>
      <w:bookmarkEnd w:id="64"/>
      <w:r w:rsidDel="00000000" w:rsidR="00000000" w:rsidRPr="00000000">
        <w:rPr>
          <w:rFonts w:ascii="Georgia" w:cs="Georgia" w:eastAsia="Georgia" w:hAnsi="Georgia"/>
          <w:i w:val="1"/>
          <w:iCs w:val="1"/>
          <w:color w:val="000000"/>
          <w:sz w:val="22"/>
          <w:szCs w:val="22"/>
          <w:rtl w:val="0"/>
        </w:rPr>
        <w:t xml:space="preserve">Two Opposing Strains in U.S. Jurisprudence</w:t>
      </w:r>
    </w:p>
    <w:p w:rsidR="00000000" w:rsidDel="00000000" w:rsidP="00000000" w:rsidRDefault="00000000" w:rsidRPr="00000000" w14:paraId="0000087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two opposing strains with regard to the religion clauses in U.S. jurisprudence. The first is the rule of strict neutrality/strict separation. It is anchored on the Jeffersonian premise that a “wall of separation” must exist to protect the State from the Church. This approach is rigidly read. From the State, religious institutions cannot receive aid, whether direct or indirect. Neither can it adjust its secular programs to alleviate the burdens they have placed on believers.</w:t>
      </w:r>
    </w:p>
    <w:p w:rsidR="00000000" w:rsidDel="00000000" w:rsidP="00000000" w:rsidRDefault="00000000" w:rsidRPr="00000000" w14:paraId="0000087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milder version of this view has been adopted in Everson v. Board of Education, whose emphasis is on the State’s neutrality in its relations with groups of religious believers and nonbelievers. This view does not espouse any hostility to religion, but simply holds that religion may not be used as basis for classification for purposes of governmental action, whether the action confers rights or privileges or imposes duties or obligations. In other words, only secular criteria may be the basis of the government’s action. The only dilemma arising from this view however is that, while ideal, Church and State cannot be totally separate.</w:t>
      </w:r>
    </w:p>
    <w:p w:rsidR="00000000" w:rsidDel="00000000" w:rsidP="00000000" w:rsidRDefault="00000000" w:rsidRPr="00000000" w14:paraId="0000087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benevolent neutrality rule, on the other hand, recognizes that religion plays an important role in public life. Hence, the accommodation of religion may be allowed, not to promote any of its favored forms, but to allow individuals and groups to exercise their respective religions without hindrance. The purpose is to remove a burden from, or facilitate a person​s or an institution’s exercise of, religion.</w:t>
      </w:r>
    </w:p>
    <w:p w:rsidR="00000000" w:rsidDel="00000000" w:rsidP="00000000" w:rsidRDefault="00000000" w:rsidRPr="00000000" w14:paraId="0000087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also discussed three seminal cases reflecting U.S. jurisprudence on Free Exercise: Sherbert, Yoder, and Smith. Sherbert held that when a law of general application infringed religious exercise, albeit incidentally, the State interest sought to be promoted must be so paramount and compelling as to override the free exercise claim. Otherwise, the Court itself would carve out the exemption. In Yoder, on the other hand, the U.S. Court again ruled that religious exemption was in order, notwithstanding any criminal penalty imposed by the law of general application.</w:t>
      </w:r>
    </w:p>
    <w:p w:rsidR="00000000" w:rsidDel="00000000" w:rsidP="00000000" w:rsidRDefault="00000000" w:rsidRPr="00000000" w14:paraId="0000087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two cases laid out the following doctrines: (a) Free Exercise Clause claims were subject to the heightened scrutiny or compelling interest test, if the government substantially burdened the exercise of religion; (b) this test governed cases, whether the burden was direct (the exercise of religion triggered a criminal or civil penalty) or indirect (as when the exercise of religion resulted in the forfeiture of a government benefit).</w:t>
      </w:r>
    </w:p>
    <w:p w:rsidR="00000000" w:rsidDel="00000000" w:rsidP="00000000" w:rsidRDefault="00000000" w:rsidRPr="00000000" w14:paraId="0000087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doctrines were supplemented by Smith. The case involved a challenge by native Americans to an Oregon law prohibiting the use of peyote, a hallucinogenic substance. Specifically, certain individuals challenged the State’s determination that their religious use of peyote, which had resulted in their dismissal from employment, was a misconduct disqualifying them from receipt of unemployment compensation benefits.</w:t>
      </w:r>
    </w:p>
    <w:p w:rsidR="00000000" w:rsidDel="00000000" w:rsidP="00000000" w:rsidRDefault="00000000" w:rsidRPr="00000000" w14:paraId="0000087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Smith changed the test for the Free Exercise Clause. The strict/heightened scrutiny and the compelling justification approaches were abandoned in the evaluation of laws burdening religion; no matter how much they burdened religion, neutral laws of general applicability only had to meet the rational basis test.</w:t>
      </w:r>
    </w:p>
    <w:p w:rsidR="00000000" w:rsidDel="00000000" w:rsidP="00000000" w:rsidRDefault="00000000" w:rsidRPr="00000000" w14:paraId="0000087D">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d51devtqu4l" w:id="65"/>
      <w:bookmarkEnd w:id="65"/>
      <w:r w:rsidDel="00000000" w:rsidR="00000000" w:rsidRPr="00000000">
        <w:rPr>
          <w:rFonts w:ascii="Georgia" w:cs="Georgia" w:eastAsia="Georgia" w:hAnsi="Georgia"/>
          <w:i w:val="1"/>
          <w:iCs w:val="1"/>
          <w:color w:val="000000"/>
          <w:sz w:val="22"/>
          <w:szCs w:val="22"/>
          <w:rtl w:val="0"/>
        </w:rPr>
        <w:t xml:space="preserve">Types of Accommodation Under the Free Exercise Clause</w:t>
      </w:r>
    </w:p>
    <w:p w:rsidR="00000000" w:rsidDel="00000000" w:rsidP="00000000" w:rsidRDefault="00000000" w:rsidRPr="00000000" w14:paraId="0000087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Free Exercise claim may result in three kinds of accommodation: (a) that which is found to be constitutionally compelled or required by the Free Exercise Clause; (b) that which is discretionary or legislative, or not required by the Free Exercise Clause but nonetheless permitted by the Establishment Clause; and (c) that which is prohibited by the religion clauses.</w:t>
      </w:r>
    </w:p>
    <w:p w:rsidR="00000000" w:rsidDel="00000000" w:rsidP="00000000" w:rsidRDefault="00000000" w:rsidRPr="00000000" w14:paraId="0000087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nutshell, mandatory accommodation results when the court finds that accommodation is required by the Free Exercise Clause; that is, when the court itself carves out an exemption. This accommodation occurs when all three conditions of the compelling interest test are met: a statute or government action has burdened the claimant’s free exercise of religion, and there is no doubt as to the sincerity of the religious belief; the State has failed to demonstrate a particularly important or compelling governmental goal in preventing an exemption; and the State has failed to demonstrate that it used the least restrictive means.</w:t>
      </w:r>
    </w:p>
    <w:p w:rsidR="00000000" w:rsidDel="00000000" w:rsidP="00000000" w:rsidRDefault="00000000" w:rsidRPr="00000000" w14:paraId="0000088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these cases, the court finds that the injury to religious conscience is so great and the advancement of public purposes incomparable, that only indifference or hostility can explain a refusal to make exemptions. Thus, if the State’s objective can be served as well, or almost as well, by granting an exemption to those whose religious beliefs are burdened by the regulation, the court must grant the exemption.</w:t>
      </w:r>
    </w:p>
    <w:p w:rsidR="00000000" w:rsidDel="00000000" w:rsidP="00000000" w:rsidRDefault="00000000" w:rsidRPr="00000000" w14:paraId="0000088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permissive accommodation, the court finds that the State may, but is not required to, accommodate religious interests. Lastly, there is prohibited accommodation when the court finds no basis for a mandatory accommodation, or it determines that legislative accommodation runs afoul of the Establishment or the Free Exercise Clause. In this case, the court finds that establishment concerns prevail over potential accommodation interests.</w:t>
      </w:r>
    </w:p>
    <w:p w:rsidR="00000000" w:rsidDel="00000000" w:rsidP="00000000" w:rsidRDefault="00000000" w:rsidRPr="00000000" w14:paraId="00000882">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wt0oip2ktd0x" w:id="66"/>
      <w:bookmarkEnd w:id="66"/>
      <w:r w:rsidDel="00000000" w:rsidR="00000000" w:rsidRPr="00000000">
        <w:rPr>
          <w:rFonts w:ascii="Georgia" w:cs="Georgia" w:eastAsia="Georgia" w:hAnsi="Georgia"/>
          <w:i w:val="1"/>
          <w:iCs w:val="1"/>
          <w:color w:val="000000"/>
          <w:sz w:val="22"/>
          <w:szCs w:val="22"/>
          <w:rtl w:val="0"/>
        </w:rPr>
        <w:t xml:space="preserve">Religion Clauses in the Philippine Context</w:t>
      </w:r>
    </w:p>
    <w:p w:rsidR="00000000" w:rsidDel="00000000" w:rsidP="00000000" w:rsidRDefault="00000000" w:rsidRPr="00000000" w14:paraId="0000088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 survey of illustrative cases, the Court concluded that the Philippine Constitution mandated that the test be construed in the following manner:</w:t>
      </w:r>
    </w:p>
    <w:p w:rsidR="00000000" w:rsidDel="00000000" w:rsidP="00000000" w:rsidRDefault="00000000" w:rsidRPr="00000000" w14:paraId="0000088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while the religion clauses of the U.S. are the precursors to those of the Philippines, the benevolent neutrality/accommodation approach in the latter jurisdiction was more pronounced and given more leeway.</w:t>
      </w:r>
    </w:p>
    <w:p w:rsidR="00000000" w:rsidDel="00000000" w:rsidP="00000000" w:rsidRDefault="00000000" w:rsidRPr="00000000" w14:paraId="0000088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whole purpose of the accommodation theory, including the notion of mandatory accommodation, was to address the “inadvertent burdensome effect” that an otherwise facially neutral law would have on religious exercise. Just because the law was criminal in nature should not bring it out of the ambit of the Free Exercise Clause.</w:t>
      </w:r>
    </w:p>
    <w:p w:rsidR="00000000" w:rsidDel="00000000" w:rsidP="00000000" w:rsidRDefault="00000000" w:rsidRPr="00000000" w14:paraId="0000088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Court deemed that there was wisdom in accommodation, which was the recourse of minority religions likewise protected by the Free Exercise Clause. Mandatory accommodations were considered particularly necessary to protect their adherents from the inevitable effects of majoritarianism, which included ignorance and indifference, as well as overt hostility to the minority.</w:t>
      </w:r>
    </w:p>
    <w:p w:rsidR="00000000" w:rsidDel="00000000" w:rsidP="00000000" w:rsidRDefault="00000000" w:rsidRPr="00000000" w14:paraId="0000088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exemption from penal laws on account of religion was not entirely an alien concept. Neither would it be applied for the first time, as an exemption of that nature -- albeit by a legislative act -- had already been granted to Moslem polygamy and the criminal law on bigamy.</w:t>
      </w:r>
    </w:p>
    <w:p w:rsidR="00000000" w:rsidDel="00000000" w:rsidP="00000000" w:rsidRDefault="00000000" w:rsidRPr="00000000" w14:paraId="0000088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 Court considered the language of the religion clauses vis-à-vis the other elements of the Bill of Rights. It noted that, unlike other fundamental rights -- like those pertaining to life, liberty or property -- the religion clauses were stated in absolute terms, unqualified by the requirement of “due process,” “unreasonableness,” or “lawful order.” Only the right to free speech was comparable in its absolute grant. Given the unequivocal and unqualified grant couched in that language, a claim of exemption based on the Free Exercise Clause could not be simply dismissed by the Court, solely on the premise that the law in question was a general criminal law.</w:t>
      </w:r>
    </w:p>
    <w:p w:rsidR="00000000" w:rsidDel="00000000" w:rsidP="00000000" w:rsidRDefault="00000000" w:rsidRPr="00000000" w14:paraId="0000088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point was that if the burden was great and the sincerity of the religious belief was not in question, adherence to the benevolent neutrality/accommodation approach required that the Court make an individual determination and not dismiss the claim outright. The Decision emphasized, however, that the adoption of the benevolent neutrality/ accommodation approach did not mean that exemptions ought to be granted every time a Free Exercise claim came up.</w:t>
      </w:r>
    </w:p>
    <w:p w:rsidR="00000000" w:rsidDel="00000000" w:rsidP="00000000" w:rsidRDefault="00000000" w:rsidRPr="00000000" w14:paraId="0000088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benevolent neutrality was the lens through which religion clause cases had to be viewed, the Court held that the interest of the State should also be afforded utmost protection. Thus, under this framework, the Court could not dismiss a claim under the Free Exercise Clause, simply because the conduct in question offended a law or the orthodox view. This, precisely, was the protection afforded by the religion clauses of the Constitution.</w:t>
      </w:r>
    </w:p>
    <w:p w:rsidR="00000000" w:rsidDel="00000000" w:rsidP="00000000" w:rsidRDefault="00000000" w:rsidRPr="00000000" w14:paraId="0000088B">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3e896c61ejc0" w:id="67"/>
      <w:bookmarkEnd w:id="67"/>
      <w:r w:rsidDel="00000000" w:rsidR="00000000" w:rsidRPr="00000000">
        <w:rPr>
          <w:rFonts w:ascii="Georgia" w:cs="Georgia" w:eastAsia="Georgia" w:hAnsi="Georgia"/>
          <w:i w:val="1"/>
          <w:iCs w:val="1"/>
          <w:color w:val="000000"/>
          <w:sz w:val="22"/>
          <w:szCs w:val="22"/>
          <w:rtl w:val="0"/>
        </w:rPr>
        <w:t xml:space="preserve">The Compelling State Interest Test</w:t>
      </w:r>
    </w:p>
    <w:p w:rsidR="00000000" w:rsidDel="00000000" w:rsidP="00000000" w:rsidRDefault="00000000" w:rsidRPr="00000000" w14:paraId="0000088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compelling state interest test involves a three-step process. First, has the statute created a burden on the free exercise of religion? Second, is there a sufficiently compelling state interest to justify this infringement of religious liberty? Third, has the State, in achieving its legitimate purposes, used the least intrusive means possible, so that free exercise has not been infringed any more than necessary to achieve its legitimate goal?</w:t>
      </w:r>
    </w:p>
    <w:p w:rsidR="00000000" w:rsidDel="00000000" w:rsidP="00000000" w:rsidRDefault="00000000" w:rsidRPr="00000000" w14:paraId="0000088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Applying this test to resolve the ultimate issue in question, the solicitor general categorically conceded that the sincerity and centrality of respondent’s claimed religious belief and practice were beyond serious doubt. Thus, the burden shifted to the government to demonstrate that the law or practice justified a compelling secular objective and was the least restrictive means of achieving that objective.</w:t>
      </w:r>
    </w:p>
    <w:p w:rsidR="00000000" w:rsidDel="00000000" w:rsidP="00000000" w:rsidRDefault="00000000" w:rsidRPr="00000000" w14:paraId="0000088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burden the government failed to discharge. The Office of the Solicitor General failed to present sufficient evidence to demonstrate the gravest abuses that could endanger “paramount interests” and limit or override respondent’s fundamental right to religious freedom. Neither was the government able to show that the means it sought to achieve a legitimate State objective was the least intrusive.</w:t>
      </w:r>
    </w:p>
    <w:p w:rsidR="00000000" w:rsidDel="00000000" w:rsidP="00000000" w:rsidRDefault="00000000" w:rsidRPr="00000000" w14:paraId="0000088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government argued for the stability and sanctity of the avowed social institutions of marriage and family, arguing that the so-called “Declaration of Pledging Faithfulness” should not be recognized or given effect. The Court, however, affirmed that the free exercise of religion as a fundamental right enjoyed a preferred position in the hierarchy of rights.</w:t>
      </w:r>
    </w:p>
    <w:p w:rsidR="00000000" w:rsidDel="00000000" w:rsidP="00000000" w:rsidRDefault="00000000" w:rsidRPr="00000000" w14:paraId="0000089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it was not enough to contend that the State’s interest was important, because the Constitution itself held the right to religious freedom sacred. The government should have articulated in specific terms the compelling nature of the State interest involved in preventing the exemption. As the government had failed to do so, the Court held that for it to rule otherwise would be to emasculate the Free Exercise Clause as a source of right in itself.</w:t>
      </w:r>
    </w:p>
    <w:p w:rsidR="00000000" w:rsidDel="00000000" w:rsidP="00000000" w:rsidRDefault="00000000" w:rsidRPr="00000000" w14:paraId="0000089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even assuming that the government had proved a compelling State interest, it had to demonstrate further that the State had used the least intrusive means possible. In that way, free exercise would not be infringed any more than necessary to achieve the legitimate goal of the State, which which had to be achieved in a way that imposed as little as possible on religious liberties. Again, the solicitor general utterly failed to prove this element of the test. No iota of evidence was offered, other than the two documents that established the sincerity of the religious belief of respondent and the fact that the agreement was an internal arrangement within her congregation.</w:t>
      </w:r>
    </w:p>
    <w:p w:rsidR="00000000" w:rsidDel="00000000" w:rsidP="00000000" w:rsidRDefault="00000000" w:rsidRPr="00000000" w14:paraId="0000089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Court found, in this particular case and under these distinct circumstances, that Respondent Escritor’s conjugal arrangement could not be penalized. She had successfully made out a case for exemption from the law, based on her fundamental right to freedom of religion.</w:t>
      </w:r>
    </w:p>
    <w:p w:rsidR="00000000" w:rsidDel="00000000" w:rsidP="00000000" w:rsidRDefault="00000000" w:rsidRPr="00000000" w14:paraId="00000893">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mu3c3ndu1bz6" w:id="68"/>
      <w:bookmarkEnd w:id="68"/>
      <w:r w:rsidDel="00000000" w:rsidR="00000000" w:rsidRPr="00000000">
        <w:rPr>
          <w:rFonts w:ascii="Georgia" w:cs="Georgia" w:eastAsia="Georgia" w:hAnsi="Georgia"/>
          <w:color w:val="000000"/>
          <w:sz w:val="22"/>
          <w:szCs w:val="22"/>
          <w:rtl w:val="0"/>
        </w:rPr>
        <w:t xml:space="preserve">The Dissenting Opinions</w:t>
      </w:r>
    </w:p>
    <w:p w:rsidR="00000000" w:rsidDel="00000000" w:rsidP="00000000" w:rsidRDefault="00000000" w:rsidRPr="00000000" w14:paraId="00000894">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hzmq7jddm8zw" w:id="69"/>
      <w:bookmarkEnd w:id="69"/>
      <w:r w:rsidDel="00000000" w:rsidR="00000000" w:rsidRPr="00000000">
        <w:rPr>
          <w:rFonts w:ascii="Georgia" w:cs="Georgia" w:eastAsia="Georgia" w:hAnsi="Georgia"/>
          <w:i w:val="1"/>
          <w:iCs w:val="1"/>
          <w:color w:val="000000"/>
          <w:sz w:val="22"/>
          <w:szCs w:val="22"/>
          <w:rtl w:val="0"/>
        </w:rPr>
        <w:t xml:space="preserve">The Carpio Dissent</w:t>
      </w:r>
    </w:p>
    <w:p w:rsidR="00000000" w:rsidDel="00000000" w:rsidP="00000000" w:rsidRDefault="00000000" w:rsidRPr="00000000" w14:paraId="0000089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Antonio T. Carpio, joined by the Chief Justice and Justices Morales and Callejo, challenged the position of the majority on several points.</w:t>
      </w:r>
    </w:p>
    <w:p w:rsidR="00000000" w:rsidDel="00000000" w:rsidP="00000000" w:rsidRDefault="00000000" w:rsidRPr="00000000" w14:paraId="0000089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deemed improper was its reliance on the obsolete Sherbert (“compelling state interest”) test to accommodate respondent’s exemption under the Free Exercise Clause. The price paid was too high, when weighed against the prejudicial effect on the sound administration of justice and the protection of marriage and the family as basic social institutions. Justice Carpio vigorously argued that what should have been applied was the Smith ruling, which had already overturned the compelling state interest test. Smith properly stated that the guarantee of religious liberty, as embodied in the Free Exercise Clause, did not require the grant of any exemptions from generally applicable laws to individuals whose religious practice conflicted with those laws. Certainly, he said, “there is a price to be paid, even by religion, for living in a constitutional democracy.”</w:t>
      </w:r>
    </w:p>
    <w:p w:rsidR="00000000" w:rsidDel="00000000" w:rsidP="00000000" w:rsidRDefault="00000000" w:rsidRPr="00000000" w14:paraId="0000089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even assuming that the theory of benevolent neutrality and the compelling state interest test were applicable, the State had a compelling interest in exacting the highest standard of conduct from everyone connected with the dispensation of justice, from the highest magistrate to the lowest of its personnel. While arguably not constituting “disgraceful and immoral conduct,” Escritor’s cohabitation with Quilapio was a patent violation of our penal law on concubinage and vitiated “the integrity of court personnel and the court itself.”</w:t>
      </w:r>
    </w:p>
    <w:p w:rsidR="00000000" w:rsidDel="00000000" w:rsidP="00000000" w:rsidRDefault="00000000" w:rsidRPr="00000000" w14:paraId="0000089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Equally compelling was the State’s interest in the preservation of marriage and the family as basic social institutions -- ultimately the public policy underlying Articles 334 and 349 of the Revised Penal Code. This Court had recognized in countless cases the State’s interest in these institutions and in their protection.</w:t>
      </w:r>
    </w:p>
    <w:p w:rsidR="00000000" w:rsidDel="00000000" w:rsidP="00000000" w:rsidRDefault="00000000" w:rsidRPr="00000000" w14:paraId="0000089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dismissing the Administrative Complaint against Escritor, the majority opinion effectively condoned and accorded a semblance of legitimacy to her patently unlawful cohabitation with Quilapio, who in the eyes of the law remained married to his legal wife. This condonation would in fact facilitate the couple’s circumvention of the pertinent provisions of the Revised Penal Code on concubinage and bigamy.</w:t>
      </w:r>
    </w:p>
    <w:p w:rsidR="00000000" w:rsidDel="00000000" w:rsidP="00000000" w:rsidRDefault="00000000" w:rsidRPr="00000000" w14:paraId="0000089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there was not even any claim in this case that concubinage was central to or even part of the religious belief of Jehovah’s Witnesses. Closing his Dissent, Justice Carpio warned against the dangerous effect of the majority opinion. It could turn every religion into a separate republic and thus make it a haven for criminal conduct that would otherwise be punishable under the laws of the land. “Today concubinage, tomorrow bigamy” would enjoy protection from criminal sanction under the new doctrine foisted by the majority opinion.</w:t>
      </w:r>
    </w:p>
    <w:p w:rsidR="00000000" w:rsidDel="00000000" w:rsidP="00000000" w:rsidRDefault="00000000" w:rsidRPr="00000000" w14:paraId="0000089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then voted to impose a penalty of suspension on Respondent Escritor for six months and one day without pay, for conduct prejudicial to the best interest of the service. The suspension however, would immediately be lifted upon her manifestation to this Court that she had ceased cohabiting with Quilapio. Moreover, respondent was warned that her continued cohabitation with him, during or after her suspension and while his marriage with his legal wife still subsisted, would merit the penalty of dismissal from the service.</w:t>
      </w:r>
    </w:p>
    <w:p w:rsidR="00000000" w:rsidDel="00000000" w:rsidP="00000000" w:rsidRDefault="00000000" w:rsidRPr="00000000" w14:paraId="0000089C">
      <w:pPr>
        <w:pStyle w:val="Heading3"/>
        <w:keepNext w:val="0"/>
        <w:keepLines w:val="0"/>
        <w:spacing w:after="80" w:before="280" w:lineRule="auto"/>
        <w:rPr>
          <w:rFonts w:ascii="Georgia" w:cs="Georgia" w:eastAsia="Georgia" w:hAnsi="Georgia"/>
          <w:color w:val="000000"/>
          <w:sz w:val="22"/>
          <w:szCs w:val="22"/>
        </w:rPr>
      </w:pPr>
      <w:bookmarkStart w:colFirst="0" w:colLast="0" w:name="_heading=h.a79irhf3vrvy" w:id="70"/>
      <w:bookmarkEnd w:id="70"/>
      <w:r w:rsidDel="00000000" w:rsidR="00000000" w:rsidRPr="00000000">
        <w:rPr>
          <w:rFonts w:ascii="Georgia" w:cs="Georgia" w:eastAsia="Georgia" w:hAnsi="Georgia"/>
          <w:color w:val="000000"/>
          <w:sz w:val="22"/>
          <w:szCs w:val="22"/>
          <w:rtl w:val="0"/>
        </w:rPr>
        <w:t xml:space="preserve">The Santiago Dissent</w:t>
      </w:r>
    </w:p>
    <w:p w:rsidR="00000000" w:rsidDel="00000000" w:rsidP="00000000" w:rsidRDefault="00000000" w:rsidRPr="00000000" w14:paraId="0000089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Dissent of Justice Consuelo Ynares-Santiago took issue with the majority finding that, under the circumstances, Escritor’s conjugal arrangement did not constitute disgraceful and immoral conduct. Saying the issue was legal, not religious, she voted against dismissing the Administrative Complaint filed against the respondent.</w:t>
      </w:r>
    </w:p>
    <w:p w:rsidR="00000000" w:rsidDel="00000000" w:rsidP="00000000" w:rsidRDefault="00000000" w:rsidRPr="00000000" w14:paraId="0000089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ascertainment of what was moral or immoral called for the discovery of contemporary community standards. The inescapable fact in this case, though, was the commission of acts defined as criminal under penal law. Reciting a plethora of cases in which the Court had upheld exacting standards for judiciary employees, the Dissent concluded that respondent had been charged not as a Jehovah’s Witness, but in her capacity as a court employee. Involved in this case were two persons who had started to live together in an ostensible marital relationship while still married to other persons. Respondent mistakenly invoked her constitutional right to religious freedom.</w:t>
      </w:r>
    </w:p>
    <w:p w:rsidR="00000000" w:rsidDel="00000000" w:rsidP="00000000" w:rsidRDefault="00000000" w:rsidRPr="00000000" w14:paraId="0000089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Well-established was the fact that, through its enactment of the Revised Penal Code, the legislature made cohabitation with a woman who was not one’s wife a crime. The legislature had also deemed it fit to enact the Civil Service Law, which was given general application.</w:t>
      </w:r>
    </w:p>
    <w:p w:rsidR="00000000" w:rsidDel="00000000" w:rsidP="00000000" w:rsidRDefault="00000000" w:rsidRPr="00000000" w14:paraId="000008A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Santiago believed that the relationship of Escritor with Quilapio was illicit and immoral, notwithstanding the supposed imprimatur given by their religion. Accordingly, Justice Santiago concluded, the respondent should have been held administratively liable.</w:t>
      </w:r>
    </w:p>
    <w:p w:rsidR="00000000" w:rsidDel="00000000" w:rsidP="00000000" w:rsidRDefault="00000000" w:rsidRPr="00000000" w14:paraId="000008A1">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2">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3">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8A4">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5">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6">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7">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8">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9">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A">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B">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C">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D">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E">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AF">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khss81e0sh3z" w:id="71"/>
      <w:bookmarkEnd w:id="71"/>
      <w:r w:rsidDel="00000000" w:rsidR="00000000" w:rsidRPr="00000000">
        <w:rPr>
          <w:rFonts w:ascii="Georgia" w:cs="Georgia" w:eastAsia="Georgia" w:hAnsi="Georgia"/>
          <w:i w:val="0"/>
          <w:iCs w:val="0"/>
          <w:color w:val="000000"/>
          <w:sz w:val="22"/>
          <w:szCs w:val="22"/>
          <w:rtl w:val="0"/>
        </w:rPr>
        <w:t xml:space="preserve">Chapter 26</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wdx65rgz3ahj" w:id="72"/>
      <w:bookmarkEnd w:id="72"/>
      <w:r w:rsidDel="00000000" w:rsidR="00000000" w:rsidRPr="00000000">
        <w:rPr>
          <w:rFonts w:ascii="Georgia" w:cs="Georgia" w:eastAsia="Georgia" w:hAnsi="Georgia"/>
          <w:i w:val="1"/>
          <w:iCs w:val="1"/>
          <w:color w:val="000000"/>
          <w:sz w:val="22"/>
          <w:szCs w:val="22"/>
          <w:rtl w:val="0"/>
        </w:rPr>
        <w:t xml:space="preserve">Abacus v. Ampil: </w:t>
      </w:r>
    </w:p>
    <w:p w:rsidR="00000000" w:rsidDel="00000000" w:rsidP="00000000" w:rsidRDefault="00000000" w:rsidRPr="00000000" w14:paraId="000008B2">
      <w:pPr>
        <w:pStyle w:val="Heading1"/>
        <w:keepNext w:val="0"/>
        <w:keepLines w:val="0"/>
        <w:spacing w:before="0" w:lineRule="auto"/>
        <w:rPr>
          <w:rFonts w:ascii="Georgia" w:cs="Georgia" w:eastAsia="Georgia" w:hAnsi="Georgia"/>
          <w:color w:val="000000"/>
          <w:sz w:val="22"/>
          <w:szCs w:val="22"/>
        </w:rPr>
      </w:pPr>
      <w:bookmarkStart w:colFirst="0" w:colLast="0" w:name="_heading=h.oa35wb9wy2lw" w:id="73"/>
      <w:bookmarkEnd w:id="73"/>
      <w:r w:rsidDel="00000000" w:rsidR="00000000" w:rsidRPr="00000000">
        <w:rPr>
          <w:rFonts w:ascii="Georgia" w:cs="Georgia" w:eastAsia="Georgia" w:hAnsi="Georgia"/>
          <w:color w:val="000000"/>
          <w:sz w:val="22"/>
          <w:szCs w:val="22"/>
          <w:rtl w:val="0"/>
        </w:rPr>
        <w:t xml:space="preserve">Liabilities of a Stock Market Investor</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8B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corporation was engaged in business as a broker and dealer of securities of listed companies at the Philippine Stock Exchange Center. On April 8, 1997, respondent opened a cash account with the petitioner for his transactions in securities and, on April 10, started trading on that account. As a result of his trading activities, he accumulated an outstanding obligation in favor of the corporation in the principal sum of P6,617,036.22 as of April 30, 1997.</w:t>
      </w:r>
    </w:p>
    <w:p w:rsidR="00000000" w:rsidDel="00000000" w:rsidP="00000000" w:rsidRDefault="00000000" w:rsidRPr="00000000" w14:paraId="000008B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 failed to settle his account upon the lapse of the required period and the extension given by petitioner, prompting it to sell his securities on May 6, 1997, to offset his unsettled obligations.</w:t>
      </w:r>
    </w:p>
    <w:p w:rsidR="00000000" w:rsidDel="00000000" w:rsidP="00000000" w:rsidRDefault="00000000" w:rsidRPr="00000000" w14:paraId="000008B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the sale of his securities and the application of the proceeds against his account, his remaining accountabilities to petitioner totalled P3,364,313.56. This obligation he failed to settle despite its demands.</w:t>
      </w:r>
    </w:p>
    <w:p w:rsidR="00000000" w:rsidDel="00000000" w:rsidP="00000000" w:rsidRDefault="00000000" w:rsidRPr="00000000" w14:paraId="000008B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trial court and the Court of Appeals (CA) both held that the parties were in pari delicto and, hence, without recourse against each other. The lower courts said that petitioner had violated Sections 23 and 25 of the Revised Securities Act (RSA) and Rule 25-1 of the Rules Implementing the Act (RSA Rules). The violation was committed when it failed 1) to require respondent to pay for his stock purchases within three (T+3) or four days (T+4) from trading; and 2) to request from the appropriate authority an extension of time for the payment of his cash purchases. The trial court noted that despite his nonpayment within the required period, petitioner did not cancel his purchases. Neither did it require him to deposit cash payments before it executed buy and/or sell orders subsequent to the first unsettled transaction.</w:t>
      </w:r>
    </w:p>
    <w:p w:rsidR="00000000" w:rsidDel="00000000" w:rsidP="00000000" w:rsidRDefault="00000000" w:rsidRPr="00000000" w14:paraId="000008B9">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nb6cegbfehfd" w:id="74"/>
      <w:bookmarkEnd w:id="74"/>
      <w:r w:rsidDel="00000000" w:rsidR="00000000" w:rsidRPr="00000000">
        <w:rPr>
          <w:rFonts w:ascii="Georgia" w:cs="Georgia" w:eastAsia="Georgia" w:hAnsi="Georgia"/>
          <w:color w:val="000000"/>
          <w:sz w:val="22"/>
          <w:szCs w:val="22"/>
          <w:rtl w:val="0"/>
        </w:rPr>
        <w:t xml:space="preserve">The Issues</w:t>
      </w:r>
    </w:p>
    <w:p w:rsidR="00000000" w:rsidDel="00000000" w:rsidP="00000000" w:rsidRDefault="00000000" w:rsidRPr="00000000" w14:paraId="000008B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Two issues were raised by the parties: (1) whether the pari delicto rule was applicable to the present case; and (2) whether the trial court had jurisdiction over the case.</w:t>
      </w:r>
    </w:p>
    <w:p w:rsidR="00000000" w:rsidDel="00000000" w:rsidP="00000000" w:rsidRDefault="00000000" w:rsidRPr="00000000" w14:paraId="000008BB">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BC">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rfhcwoxlckdn" w:id="75"/>
      <w:bookmarkEnd w:id="75"/>
      <w:r w:rsidDel="00000000" w:rsidR="00000000" w:rsidRPr="00000000">
        <w:rPr>
          <w:rFonts w:ascii="Georgia" w:cs="Georgia" w:eastAsia="Georgia" w:hAnsi="Georgia"/>
          <w:color w:val="000000"/>
          <w:sz w:val="22"/>
          <w:szCs w:val="22"/>
          <w:rtl w:val="0"/>
        </w:rPr>
        <w:t xml:space="preserve">First Issue: </w:t>
      </w:r>
    </w:p>
    <w:p w:rsidR="00000000" w:rsidDel="00000000" w:rsidP="00000000" w:rsidRDefault="00000000" w:rsidRPr="00000000" w14:paraId="000008BD">
      <w:pPr>
        <w:pStyle w:val="Heading3"/>
        <w:keepNext w:val="0"/>
        <w:keepLines w:val="0"/>
        <w:spacing w:after="80" w:before="0" w:lineRule="auto"/>
        <w:jc w:val="center"/>
        <w:rPr>
          <w:rFonts w:ascii="Georgia" w:cs="Georgia" w:eastAsia="Georgia" w:hAnsi="Georgia"/>
          <w:i w:val="1"/>
          <w:iCs w:val="1"/>
          <w:color w:val="000000"/>
          <w:sz w:val="22"/>
          <w:szCs w:val="22"/>
        </w:rPr>
      </w:pPr>
      <w:bookmarkStart w:colFirst="0" w:colLast="0" w:name="_heading=h.84dnjaqulad1" w:id="76"/>
      <w:bookmarkEnd w:id="76"/>
      <w:r w:rsidDel="00000000" w:rsidR="00000000" w:rsidRPr="00000000">
        <w:rPr>
          <w:rFonts w:ascii="Georgia" w:cs="Georgia" w:eastAsia="Georgia" w:hAnsi="Georgia"/>
          <w:i w:val="1"/>
          <w:iCs w:val="1"/>
          <w:color w:val="000000"/>
          <w:sz w:val="22"/>
          <w:szCs w:val="22"/>
          <w:rtl w:val="0"/>
        </w:rPr>
        <w:t xml:space="preserve">Pari Delicto</w:t>
      </w:r>
    </w:p>
    <w:p w:rsidR="00000000" w:rsidDel="00000000" w:rsidP="00000000" w:rsidRDefault="00000000" w:rsidRPr="00000000" w14:paraId="000008B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Sections 23 and 25 and Rule 25-1, otherwise known as the “mandatory close-out rule,” clearly vested an obligation, not just a right, in petitioner. That obligation was to cancel or otherwise liquidate a customer’s order, if payment was not received within three days from the date of purchase. Subsequent to an unpaid order, the broker should require its customer to deposit funds in the account sufficient to cover each purchase, prior to the execution of the transaction. These duties were imposed upon the broker to ensure faithful compliance with the margin requirements of the law, which forbade the broker from extending undue credit to a “cash” customer.</w:t>
      </w:r>
    </w:p>
    <w:p w:rsidR="00000000" w:rsidDel="00000000" w:rsidP="00000000" w:rsidRDefault="00000000" w:rsidRPr="00000000" w14:paraId="000008BF">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6ew253e5ks5m" w:id="77"/>
      <w:bookmarkEnd w:id="77"/>
      <w:r w:rsidDel="00000000" w:rsidR="00000000" w:rsidRPr="00000000">
        <w:rPr>
          <w:rFonts w:ascii="Georgia" w:cs="Georgia" w:eastAsia="Georgia" w:hAnsi="Georgia"/>
          <w:i w:val="1"/>
          <w:iCs w:val="1"/>
          <w:color w:val="000000"/>
          <w:sz w:val="22"/>
          <w:szCs w:val="22"/>
          <w:rtl w:val="0"/>
        </w:rPr>
        <w:t xml:space="preserve">Respondent Liable for the First But Not for the Subsequent Trade</w:t>
      </w:r>
    </w:p>
    <w:p w:rsidR="00000000" w:rsidDel="00000000" w:rsidP="00000000" w:rsidRDefault="00000000" w:rsidRPr="00000000" w14:paraId="000008C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Nonetheless, these margin requirements were applicable only to transactions entered into by the parties subsequent to the initial trades of April 10 and 11, 1997. Thus, petitioner could still collect from respondent to the extent of the difference between his outstanding obligation as of April 11, 1997, less the proceeds from the mandatory sellout of the shares pursuant to the RSA Rules. Its right to collect was justified under the general law on obligations and contracts.</w:t>
      </w:r>
    </w:p>
    <w:p w:rsidR="00000000" w:rsidDel="00000000" w:rsidP="00000000" w:rsidRDefault="00000000" w:rsidRPr="00000000" w14:paraId="000008C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could not be denied the right to collect, as the initial transactions had been entered into pursuant to the instructions of respondent. His obligation for stock transactions made and entered into on April 10 and 11, 1997, remained outstanding. Those transactions were valid, and the obligations he incurred in regard to his stock purchases on those dates subsisted. At the time, there was yet no violation of the RSA. Petitioner committed a fault only when it failed 1) to liquidate the transactions on April 14 and 15, 1997, or the fourth day following the stock purchases; and 2) to complete its liquidation no later than ten days after, by applying the proceeds as payment for his outstanding obligation.</w:t>
      </w:r>
    </w:p>
    <w:p w:rsidR="00000000" w:rsidDel="00000000" w:rsidP="00000000" w:rsidRDefault="00000000" w:rsidRPr="00000000" w14:paraId="000008C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Elucidating further, since the buyer was not able to pay for the transactions that had taken place on April 10 and 11 -- that is, at T+4 -- the broker was duty-bound to advance the payment to the settlement banks, without prejudice to its right to collect from the client later on.</w:t>
      </w:r>
    </w:p>
    <w:p w:rsidR="00000000" w:rsidDel="00000000" w:rsidP="00000000" w:rsidRDefault="00000000" w:rsidRPr="00000000" w14:paraId="000008C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should be clear that Congress had imposed the margin requirements to protect the general economy, not to give the customer a free ride at the expense of the broker. Not to require respondent to pay for his April 10 and 11 trades would put a premium on his circumvention of the laws and would enable him to enrich himself unjustly at the expense of petitioner.</w:t>
      </w:r>
    </w:p>
    <w:p w:rsidR="00000000" w:rsidDel="00000000" w:rsidP="00000000" w:rsidRDefault="00000000" w:rsidRPr="00000000" w14:paraId="000008C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failing to ensure his payment of his first purchase transactions within the period prescribed by law, thereby allowing him to make subsequent purchases, petitioner effectively converted his cash account into a credit account. The extension or maintenance of credits on nonmargin transactions, however, were specifically prohibited under Section 23(b). Thus, petitioner was remiss in its duty and could not be said to have come to court with “clean hands,” insofar as it intended to collect on transactions subsequent to the initial trades of April 10 and 11, 1997.</w:t>
      </w:r>
    </w:p>
    <w:p w:rsidR="00000000" w:rsidDel="00000000" w:rsidP="00000000" w:rsidRDefault="00000000" w:rsidRPr="00000000" w14:paraId="000008C5">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tqqx9u4bqpc5" w:id="78"/>
      <w:bookmarkEnd w:id="78"/>
      <w:r w:rsidDel="00000000" w:rsidR="00000000" w:rsidRPr="00000000">
        <w:rPr>
          <w:rFonts w:ascii="Georgia" w:cs="Georgia" w:eastAsia="Georgia" w:hAnsi="Georgia"/>
          <w:i w:val="1"/>
          <w:iCs w:val="1"/>
          <w:color w:val="000000"/>
          <w:sz w:val="22"/>
          <w:szCs w:val="22"/>
          <w:rtl w:val="0"/>
        </w:rPr>
        <w:t xml:space="preserve">Respondent Equally Guilty for Subsequent Trades</w:t>
      </w:r>
    </w:p>
    <w:p w:rsidR="00000000" w:rsidDel="00000000" w:rsidP="00000000" w:rsidRDefault="00000000" w:rsidRPr="00000000" w14:paraId="000008C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respondent was found to be equally guilty of entering into transactions in violation of the RSA and RSA Rules. The Court was not prepared to accept his self-serving assertions of being an “innocent victim” in all the transactions. Obviously, he knowingly speculated on the market by taking advantage of the “no- cash-out” arrangement extended to him by the petitioner.</w:t>
      </w:r>
    </w:p>
    <w:p w:rsidR="00000000" w:rsidDel="00000000" w:rsidP="00000000" w:rsidRDefault="00000000" w:rsidRPr="00000000" w14:paraId="000008C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respondent’s privilege to gamble or speculate, as he apparently did by asking for extensions of time and refraining from giving orders to his broker to sell, in the hope that the prices would rise. Sustaining his argument would have amounted to relieving him of the risks of his own speculation and saddling petitioner with the consequences after the result turned out to be unfavorable. His conduct as an investor was precisely the sort deplored by the law. Thus, with respect to his counterclaim for damages for having been allegedly induced by petitioner to generate additional purchases despite his outstanding obligations, the Court held that he deserved no legal or equitable relief.</w:t>
      </w:r>
    </w:p>
    <w:p w:rsidR="00000000" w:rsidDel="00000000" w:rsidP="00000000" w:rsidRDefault="00000000" w:rsidRPr="00000000" w14:paraId="000008C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final analysis, both parties had acted in violation of the law and did not come to court with clean hands as regards the transactions subsequent to the initial one made on April 10 and 11, 1997. In this case, the pari delicto rule applied only to transactions entered into after those initial trades.</w:t>
      </w:r>
    </w:p>
    <w:p w:rsidR="00000000" w:rsidDel="00000000" w:rsidP="00000000" w:rsidRDefault="00000000" w:rsidRPr="00000000" w14:paraId="000008C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Pursuant to RSA Rule 25-1, petitioner should have liquidated the transactions (sold the stocks) on the fourth day after (at T+4) and completed its liquidation not later than ten days following the last day for the customer to pay (effectively at T+14). Respondent’s outstanding obligation, therefore, was to be determined on the basis of the closing prices -- at T+14 -- of the stocks purchased.</w:t>
      </w:r>
    </w:p>
    <w:p w:rsidR="00000000" w:rsidDel="00000000" w:rsidP="00000000" w:rsidRDefault="00000000" w:rsidRPr="00000000" w14:paraId="000008CA">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1qete1siseq8" w:id="79"/>
      <w:bookmarkEnd w:id="79"/>
      <w:r w:rsidDel="00000000" w:rsidR="00000000" w:rsidRPr="00000000">
        <w:rPr>
          <w:rtl w:val="0"/>
        </w:rPr>
      </w:r>
    </w:p>
    <w:p w:rsidR="00000000" w:rsidDel="00000000" w:rsidP="00000000" w:rsidRDefault="00000000" w:rsidRPr="00000000" w14:paraId="000008CB">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b8z5vg3m47s5" w:id="80"/>
      <w:bookmarkEnd w:id="80"/>
      <w:r w:rsidDel="00000000" w:rsidR="00000000" w:rsidRPr="00000000">
        <w:rPr>
          <w:rFonts w:ascii="Georgia" w:cs="Georgia" w:eastAsia="Georgia" w:hAnsi="Georgia"/>
          <w:color w:val="000000"/>
          <w:sz w:val="22"/>
          <w:szCs w:val="22"/>
          <w:rtl w:val="0"/>
        </w:rPr>
        <w:t xml:space="preserve">Second Issue: </w:t>
      </w:r>
    </w:p>
    <w:p w:rsidR="00000000" w:rsidDel="00000000" w:rsidP="00000000" w:rsidRDefault="00000000" w:rsidRPr="00000000" w14:paraId="000008CC">
      <w:pPr>
        <w:pStyle w:val="Heading3"/>
        <w:keepNext w:val="0"/>
        <w:keepLines w:val="0"/>
        <w:spacing w:after="80" w:before="0" w:lineRule="auto"/>
        <w:jc w:val="center"/>
        <w:rPr>
          <w:rFonts w:ascii="Georgia" w:cs="Georgia" w:eastAsia="Georgia" w:hAnsi="Georgia"/>
          <w:i w:val="1"/>
          <w:iCs w:val="1"/>
          <w:color w:val="000000"/>
          <w:sz w:val="22"/>
          <w:szCs w:val="22"/>
        </w:rPr>
      </w:pPr>
      <w:bookmarkStart w:colFirst="0" w:colLast="0" w:name="_heading=h.qtoybzt0px9n" w:id="81"/>
      <w:bookmarkEnd w:id="81"/>
      <w:r w:rsidDel="00000000" w:rsidR="00000000" w:rsidRPr="00000000">
        <w:rPr>
          <w:rFonts w:ascii="Georgia" w:cs="Georgia" w:eastAsia="Georgia" w:hAnsi="Georgia"/>
          <w:i w:val="1"/>
          <w:iCs w:val="1"/>
          <w:color w:val="000000"/>
          <w:sz w:val="22"/>
          <w:szCs w:val="22"/>
          <w:rtl w:val="0"/>
        </w:rPr>
        <w:t xml:space="preserve">Jurisdiction</w:t>
      </w:r>
    </w:p>
    <w:p w:rsidR="00000000" w:rsidDel="00000000" w:rsidP="00000000" w:rsidRDefault="00000000" w:rsidRPr="00000000" w14:paraId="000008C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instant controversy related to acts committed by the parties in the course of their business relationship. An ordinary civil case seeking to enforce rights arising from the Agreement (AOF) between the parties, the suit was intended to enable petitioner to collect on the alleged outstanding debt incurred by respondent for his stock purchases.</w:t>
      </w:r>
    </w:p>
    <w:p w:rsidR="00000000" w:rsidDel="00000000" w:rsidP="00000000" w:rsidRDefault="00000000" w:rsidRPr="00000000" w14:paraId="000008C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the RSA and its Rules were to be read into the Agreement that the parties had entered into. Thus, to determine whether they had fulfilled their obligations under this Agreement, the Court passed upon their compliance with the RSA and its Rules. In no way did it thereby deprive the Securities and Exchange Commission (SEC) of the authority to determine willful violations of the RSA and impose appropriate sanctions, as provided under Sections 45 and 46 of the Act.</w:t>
      </w:r>
    </w:p>
    <w:p w:rsidR="00000000" w:rsidDel="00000000" w:rsidP="00000000" w:rsidRDefault="00000000" w:rsidRPr="00000000" w14:paraId="000008C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Court upheld the SEC in its Opinion, as follows:</w:t>
      </w:r>
    </w:p>
    <w:p w:rsidR="00000000" w:rsidDel="00000000" w:rsidP="00000000" w:rsidRDefault="00000000" w:rsidRPr="00000000" w14:paraId="000008D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issue of jurisdiction, it is settled that a party cannot invoke the jurisdiction of a court to secure affirmative relief against his opponent and after obtaining or failing to obtain such relief, repudiate or question that same jurisdiction.</w:t>
      </w:r>
    </w:p>
    <w:p w:rsidR="00000000" w:rsidDel="00000000" w:rsidP="00000000" w:rsidRDefault="00000000" w:rsidRPr="00000000" w14:paraId="000008D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after voluntarily submitting a cause and encountering an adverse decision on the merits, it is too late for the petitioner to question the jurisdictional power of the court. It is not right for a party who has affirmed and invoked the jurisdiction of a court in a particular matter to secure an affirmative relief, to afterwards deny that same jurisdiction to escape a penalty.”</w:t>
      </w:r>
    </w:p>
    <w:p w:rsidR="00000000" w:rsidDel="00000000" w:rsidP="00000000" w:rsidRDefault="00000000" w:rsidRPr="00000000" w14:paraId="000008D2">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3">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4">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8D5">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6">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7">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8">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9">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A">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B">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C">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D">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E">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DF">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E0">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E1">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E2">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E3">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E4">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E5">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20tu87g0zeoc" w:id="82"/>
      <w:bookmarkEnd w:id="82"/>
      <w:r w:rsidDel="00000000" w:rsidR="00000000" w:rsidRPr="00000000">
        <w:rPr>
          <w:rFonts w:ascii="Georgia" w:cs="Georgia" w:eastAsia="Georgia" w:hAnsi="Georgia"/>
          <w:i w:val="0"/>
          <w:iCs w:val="0"/>
          <w:color w:val="000000"/>
          <w:sz w:val="22"/>
          <w:szCs w:val="22"/>
          <w:rtl w:val="0"/>
        </w:rPr>
        <w:t xml:space="preserve">Chapter 27</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95kxrtx3wkj8" w:id="83"/>
      <w:bookmarkEnd w:id="83"/>
      <w:r w:rsidDel="00000000" w:rsidR="00000000" w:rsidRPr="00000000">
        <w:rPr>
          <w:rFonts w:ascii="Georgia" w:cs="Georgia" w:eastAsia="Georgia" w:hAnsi="Georgia"/>
          <w:i w:val="1"/>
          <w:iCs w:val="1"/>
          <w:color w:val="000000"/>
          <w:sz w:val="22"/>
          <w:szCs w:val="22"/>
          <w:rtl w:val="0"/>
        </w:rPr>
        <w:t xml:space="preserve">Didipio v. Gozun: </w:t>
      </w:r>
    </w:p>
    <w:p w:rsidR="00000000" w:rsidDel="00000000" w:rsidP="00000000" w:rsidRDefault="00000000" w:rsidRPr="00000000" w14:paraId="000008E8">
      <w:pPr>
        <w:pStyle w:val="Heading1"/>
        <w:keepNext w:val="0"/>
        <w:keepLines w:val="0"/>
        <w:spacing w:before="0" w:lineRule="auto"/>
        <w:rPr>
          <w:rFonts w:ascii="Georgia" w:cs="Georgia" w:eastAsia="Georgia" w:hAnsi="Georgia"/>
          <w:color w:val="000000"/>
          <w:sz w:val="22"/>
          <w:szCs w:val="22"/>
        </w:rPr>
      </w:pPr>
      <w:bookmarkStart w:colFirst="0" w:colLast="0" w:name="_heading=h.j0l1x5r52vlu" w:id="84"/>
      <w:bookmarkEnd w:id="84"/>
      <w:r w:rsidDel="00000000" w:rsidR="00000000" w:rsidRPr="00000000">
        <w:rPr>
          <w:rFonts w:ascii="Georgia" w:cs="Georgia" w:eastAsia="Georgia" w:hAnsi="Georgia"/>
          <w:color w:val="000000"/>
          <w:sz w:val="22"/>
          <w:szCs w:val="22"/>
          <w:rtl w:val="0"/>
        </w:rPr>
        <w:t xml:space="preserve">Constitutionality of the Mining Act: A Reprise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8E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June 20, 1994, before the passage of Republic Act 7042 (The Philippine Mining Act of 1995), President Fidel V. Ramos executed a Financial and Technical Assistance Agreement (FTAA) with Arimco Mining Corporation (AMC), over a total land area of 37,000 hectares covering the provinces of Nueva Vizcaya and Quirino. Included in that area was Barangay Didipio, Kasibu, Nueva Vizcaya.</w:t>
      </w:r>
    </w:p>
    <w:p w:rsidR="00000000" w:rsidDel="00000000" w:rsidP="00000000" w:rsidRDefault="00000000" w:rsidRPr="00000000" w14:paraId="000008E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Subsequently, AMC consolidated with Climax Mining Limited to form a single company that did business under the new name of Climax-Arimco Mining Corporation (CAMC), of which the controlling 99 percent of stockholders were Australian nationals.</w:t>
      </w:r>
    </w:p>
    <w:p w:rsidR="00000000" w:rsidDel="00000000" w:rsidP="00000000" w:rsidRDefault="00000000" w:rsidRPr="00000000" w14:paraId="000008E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September 7, 2001, counsels for petitioners filed a demand letter addressed to then Secretary Heherson Alvarez of the Department of Environment and Natural Resources (DENR), seeking cancellation of the CAMC FTAA for the primary reason that Republic Act 7942 and its Implementing Rules and Regulations (IRR)- Department Administrative Order (DAO) No. 96-40 were unconstitutional. This letter was referred to the panel of arbitrators of the Mines and Geosciences Bureau (MGB), Regional Office No. 2, Tuguegarao, Cagayan, for further action. The MGB eventually rejected the demand. Petitioners thus filed the present Petition for Prohibition and Mandamus. They prayed that the Court issue an order (1) enjoining public respondent from acting on any application for an FTAA; (2) declaring the Philippine Mining Act of 1995 and its IRR unconstitutional; and (3) canceling the FTAA issued to CAMC.</w:t>
      </w:r>
    </w:p>
    <w:p w:rsidR="00000000" w:rsidDel="00000000" w:rsidP="00000000" w:rsidRDefault="00000000" w:rsidRPr="00000000" w14:paraId="000008EE">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870dt74cswad" w:id="85"/>
      <w:bookmarkEnd w:id="85"/>
      <w:r w:rsidDel="00000000" w:rsidR="00000000" w:rsidRPr="00000000">
        <w:rPr>
          <w:rFonts w:ascii="Georgia" w:cs="Georgia" w:eastAsia="Georgia" w:hAnsi="Georgia"/>
          <w:color w:val="000000"/>
          <w:sz w:val="22"/>
          <w:szCs w:val="22"/>
          <w:rtl w:val="0"/>
        </w:rPr>
        <w:t xml:space="preserve">The Issues</w:t>
      </w:r>
    </w:p>
    <w:p w:rsidR="00000000" w:rsidDel="00000000" w:rsidP="00000000" w:rsidRDefault="00000000" w:rsidRPr="00000000" w14:paraId="000008E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parties raised two sets of issues. The first was procedural: Was the issue of eminent domain a justiciable controversy? Did petitioners have a legal standing to file the case?</w:t>
      </w:r>
    </w:p>
    <w:p w:rsidR="00000000" w:rsidDel="00000000" w:rsidP="00000000" w:rsidRDefault="00000000" w:rsidRPr="00000000" w14:paraId="000008F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set of issues was substantive in character: Did Section 76 of Republic Act 7942 allow the unlawful taking of private property for private purpose? Did the assailed law and its IRR encroach on the power of the trial courts to determine just compensation, inasmuch as that determination was cognizable only by the panel of arbitrators? Did the Mining Act make it possible for FTAA contracts to cede over to a fully foreign-owned corporation full control and management of mining enterprises, resulting in the alleged reduction of the State to a passive regulator, dependent on submitted plans and reports and having only weak review and audit powers? Were foreign corporations barred from making decisions on the conduct of operations and the management of the mining project? Were service contracts prohibited?</w:t>
      </w:r>
    </w:p>
    <w:p w:rsidR="00000000" w:rsidDel="00000000" w:rsidP="00000000" w:rsidRDefault="00000000" w:rsidRPr="00000000" w14:paraId="000008F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Court’s Decision, penned by Justice Minita V. Chico-Nazario, brushed aside the procedural objections and answered all the substantive questions in the negative.</w:t>
      </w:r>
    </w:p>
    <w:p w:rsidR="00000000" w:rsidDel="00000000" w:rsidP="00000000" w:rsidRDefault="00000000" w:rsidRPr="00000000" w14:paraId="000008F2">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F3">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Procedural Issues </w:t>
      </w:r>
    </w:p>
    <w:p w:rsidR="00000000" w:rsidDel="00000000" w:rsidP="00000000" w:rsidRDefault="00000000" w:rsidRPr="00000000" w14:paraId="000008F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Respondents maintained that the issue of eminent domain was not ripe for adjudication, because petitioners failed to allege that the latter’s properties had actually been taken by CAMC. Neither did petitioners allege that their property rights had been endangered or were in danger on account of the corporation’s FTAA. Dismissing this issue, the Court held that there was a live controversy involving a clash of legal rights, because Republic Act 7942 had been enacted, DAO 96-40 approved, and FTAAs entered into.</w:t>
      </w:r>
    </w:p>
    <w:p w:rsidR="00000000" w:rsidDel="00000000" w:rsidP="00000000" w:rsidRDefault="00000000" w:rsidRPr="00000000" w14:paraId="000008F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FTAA holders were already operating in various provinces of the country. Among them was CAMC, which operated in various provinces of Nueva Vizcaya and Quirino. As a result of the CAMC FTAA in those places, numerous individuals, including petitioners, were in danger of being ousted from their landholdings. In this light, the Court could not await the adverse consequences of the law in order to consider the controversy actual and ripe for judicial intervention. Actual eviction of the landowners and occupants did not have to happen for this Court to intervene.</w:t>
      </w:r>
    </w:p>
    <w:p w:rsidR="00000000" w:rsidDel="00000000" w:rsidP="00000000" w:rsidRDefault="00000000" w:rsidRPr="00000000" w14:paraId="000008F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affirmed by the Court was the legal standing of petitioners to raise the constitutionality of the questioned FTAA, as they had alleged personal and substantial injury from the mining activities of CAMC. Likewise, they were under an imminent threat of being displaced from their landholdings as a result of the implementation of the questioned FTAA.</w:t>
      </w:r>
    </w:p>
    <w:p w:rsidR="00000000" w:rsidDel="00000000" w:rsidP="00000000" w:rsidRDefault="00000000" w:rsidRPr="00000000" w14:paraId="000008F7">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q5m35nbsyxo" w:id="86"/>
      <w:bookmarkEnd w:id="86"/>
      <w:r w:rsidDel="00000000" w:rsidR="00000000" w:rsidRPr="00000000">
        <w:rPr>
          <w:rFonts w:ascii="Georgia" w:cs="Georgia" w:eastAsia="Georgia" w:hAnsi="Georgia"/>
          <w:color w:val="000000"/>
          <w:sz w:val="22"/>
          <w:szCs w:val="22"/>
          <w:rtl w:val="0"/>
        </w:rPr>
        <w:t xml:space="preserve">Substantive Issues</w:t>
      </w:r>
    </w:p>
    <w:p w:rsidR="00000000" w:rsidDel="00000000" w:rsidP="00000000" w:rsidRDefault="00000000" w:rsidRPr="00000000" w14:paraId="000008F8">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vt1sc0wqbaqn" w:id="87"/>
      <w:bookmarkEnd w:id="87"/>
      <w:r w:rsidDel="00000000" w:rsidR="00000000" w:rsidRPr="00000000">
        <w:rPr>
          <w:rFonts w:ascii="Georgia" w:cs="Georgia" w:eastAsia="Georgia" w:hAnsi="Georgia"/>
          <w:i w:val="1"/>
          <w:iCs w:val="1"/>
          <w:color w:val="000000"/>
          <w:sz w:val="22"/>
          <w:szCs w:val="22"/>
          <w:rtl w:val="0"/>
        </w:rPr>
        <w:t xml:space="preserve">Validity of Section 76 of Republic Act 7942 and DAO 96-40</w:t>
      </w:r>
    </w:p>
    <w:p w:rsidR="00000000" w:rsidDel="00000000" w:rsidP="00000000" w:rsidRDefault="00000000" w:rsidRPr="00000000" w14:paraId="000008F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claimed that Section 76 of Republic Act 7942 and DAO 96-40 were unconstitutional for allowing the unlawful and unjust taking of private property for a private purpose. The Court, however, rejected that claim. Underscoring the history of mining laws, it explained that their evolution gave a positive indication that mining operators who were qualified to own lands were granted the authority to exercise eminent domain for the entry, acquisition, and use of private lands in areas open to mining operations.</w:t>
      </w:r>
    </w:p>
    <w:p w:rsidR="00000000" w:rsidDel="00000000" w:rsidP="00000000" w:rsidRDefault="00000000" w:rsidRPr="00000000" w14:paraId="000008F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Considering that Section 1 of PD 512 granted qualified mining operators that authority, which was deemed incorporated in Section 76 of Republic Act 7942, the inescapable conclusion was that the latter was a “taking” provision.</w:t>
      </w:r>
    </w:p>
    <w:p w:rsidR="00000000" w:rsidDel="00000000" w:rsidP="00000000" w:rsidRDefault="00000000" w:rsidRPr="00000000" w14:paraId="000008F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this conclusion, the Court did not mean, though, that Section 76 was unconstitutional for allowing the taking of private property without a determination of public use and the payment of just compensation. Concededly, for a taking to be valid, it must be for public use. The mining industry was deemed to play a pivotal role in the economic development of the country and to be a vital tool in the government’s emphasis on accelerated recovery. It was therefore an industry that yielded public benefit.</w:t>
      </w:r>
    </w:p>
    <w:p w:rsidR="00000000" w:rsidDel="00000000" w:rsidP="00000000" w:rsidRDefault="00000000" w:rsidRPr="00000000" w14:paraId="000008F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rejected petitioners’ claim that the State’s discretion to decide when to take private property had been contractually reduced by the CAMC FTAA. Moreover, it held that the assailed agreement had laid down the ways and means by which a foreign contractor, disqualified from owning land, could identify for the government which specific surface areas within the FTAA contract area were to be acquired for the mine infrastructure. Through a voluntary transaction, the government would acquire ownership of those areas on behalf of the contractor, which would then be able to proceed with the full implementation of the agreement.</w:t>
      </w:r>
    </w:p>
    <w:p w:rsidR="00000000" w:rsidDel="00000000" w:rsidP="00000000" w:rsidRDefault="00000000" w:rsidRPr="00000000" w14:paraId="000008F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Eminent domain was not yet called for at this stage, since there were still various avenues by which surface rights could be acquired other than expropriation. The FTAA provision under attack merely facilitated the implementation of the provision in question and thus shielded CAMC from a charge of violating the Anti-Dummy Law. Also, the Mining Law and its implementing rules provided for the payment of just compensation for private properties to be expropriated.</w:t>
      </w:r>
    </w:p>
    <w:p w:rsidR="00000000" w:rsidDel="00000000" w:rsidP="00000000" w:rsidRDefault="00000000" w:rsidRPr="00000000" w14:paraId="000008FE">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yf2bx5c0g9nw" w:id="88"/>
      <w:bookmarkEnd w:id="88"/>
      <w:r w:rsidDel="00000000" w:rsidR="00000000" w:rsidRPr="00000000">
        <w:rPr>
          <w:rFonts w:ascii="Georgia" w:cs="Georgia" w:eastAsia="Georgia" w:hAnsi="Georgia"/>
          <w:i w:val="1"/>
          <w:iCs w:val="1"/>
          <w:color w:val="000000"/>
          <w:sz w:val="22"/>
          <w:szCs w:val="22"/>
          <w:rtl w:val="0"/>
        </w:rPr>
        <w:t xml:space="preserve">The Power of Courts to Determine Just Compensation</w:t>
      </w:r>
    </w:p>
    <w:p w:rsidR="00000000" w:rsidDel="00000000" w:rsidP="00000000" w:rsidRDefault="00000000" w:rsidRPr="00000000" w14:paraId="000008F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contended that the assailed law and order encroached on the power of the trial courts to determine just compensation in eminent domain cases, inasmuch as that determination was cognizable only by a panel of arbitrators.</w:t>
      </w:r>
    </w:p>
    <w:p w:rsidR="00000000" w:rsidDel="00000000" w:rsidP="00000000" w:rsidRDefault="00000000" w:rsidRPr="00000000" w14:paraId="0000090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Mining Act did not prevent the courts from taking cognizance of expropriation cases. The disagreement in Section 107 that petitioner referred to did not involve any exercise of eminent domain. Rather, it contemplated a situation in which the permit holders were allowed entry into the lands of surface owners, and in which disagreement ensued as regards the proper compensation for the permitted entry and use of the private lands. Noticeably, the provision pointed to a voluntary, not to an involuntary, sale or transaction.</w:t>
      </w:r>
    </w:p>
    <w:p w:rsidR="00000000" w:rsidDel="00000000" w:rsidP="00000000" w:rsidRDefault="00000000" w:rsidRPr="00000000" w14:paraId="0000090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law conferred upon a panel of arbitrators the authority to decide cases in which permit holders were refused entry by owners, occupants, and concessionaires, thus necessitating an involuntary taking. The grant of authority did not imply, though, that the determination of just compensation by the arbitrators or the mines adjudication board was final and conclusive; the determination was only preliminary, unless accepted by all the parties concerned. There was nothing wrong with this procedure, because the original and exclusive jurisdiction of the courts to determine just compensation remained intact, despite the preliminary determination made by the administrative agency. </w:t>
      </w:r>
    </w:p>
    <w:p w:rsidR="00000000" w:rsidDel="00000000" w:rsidP="00000000" w:rsidRDefault="00000000" w:rsidRPr="00000000" w14:paraId="00000902">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03">
      <w:pPr>
        <w:spacing w:after="100" w:line="256.8" w:lineRule="auto"/>
        <w:ind w:firstLine="44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Sufficient State Control Over Mining Operations</w:t>
      </w:r>
    </w:p>
    <w:p w:rsidR="00000000" w:rsidDel="00000000" w:rsidP="00000000" w:rsidRDefault="00000000" w:rsidRPr="00000000" w14:paraId="0000090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asserted that the law, the implementing regulations, and the CAMC FTAA had ceded beneficial ownership of mineral resources to the foreign contractor. Holding that this matter had already been settled in La Bugal-B’laan Tribal Association v. Ramos,[2] the Court emphasized that the FTAA contractor was not free to do whatever it pleased and get away with it; on the contrary, the contractor would have to follow the government line if it wanted to stay in the enterprise. The law and its IRR had vested in the government more than a sufficient degree of control and supervision over the conduct of mining operations.</w:t>
      </w:r>
    </w:p>
    <w:p w:rsidR="00000000" w:rsidDel="00000000" w:rsidP="00000000" w:rsidRDefault="00000000" w:rsidRPr="00000000" w14:paraId="00000905">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06">
      <w:pPr>
        <w:pStyle w:val="Heading3"/>
        <w:keepNext w:val="0"/>
        <w:keepLines w:val="0"/>
        <w:spacing w:after="80" w:before="0" w:lineRule="auto"/>
        <w:rPr>
          <w:rFonts w:ascii="Georgia" w:cs="Georgia" w:eastAsia="Georgia" w:hAnsi="Georgia"/>
          <w:i w:val="1"/>
          <w:iCs w:val="1"/>
          <w:color w:val="000000"/>
          <w:sz w:val="22"/>
          <w:szCs w:val="22"/>
        </w:rPr>
      </w:pPr>
      <w:bookmarkStart w:colFirst="0" w:colLast="0" w:name="_heading=h.k2reawb1nszf" w:id="89"/>
      <w:bookmarkEnd w:id="89"/>
      <w:r w:rsidDel="00000000" w:rsidR="00000000" w:rsidRPr="00000000">
        <w:rPr>
          <w:rFonts w:ascii="Georgia" w:cs="Georgia" w:eastAsia="Georgia" w:hAnsi="Georgia"/>
          <w:i w:val="1"/>
          <w:iCs w:val="1"/>
          <w:color w:val="000000"/>
          <w:sz w:val="22"/>
          <w:szCs w:val="22"/>
          <w:rtl w:val="0"/>
        </w:rPr>
        <w:t xml:space="preserve">Proper Interpretation of </w:t>
      </w:r>
    </w:p>
    <w:p w:rsidR="00000000" w:rsidDel="00000000" w:rsidP="00000000" w:rsidRDefault="00000000" w:rsidRPr="00000000" w14:paraId="00000907">
      <w:pPr>
        <w:pStyle w:val="Heading3"/>
        <w:keepNext w:val="0"/>
        <w:keepLines w:val="0"/>
        <w:spacing w:after="80" w:before="0" w:lineRule="auto"/>
        <w:rPr>
          <w:rFonts w:ascii="Georgia" w:cs="Georgia" w:eastAsia="Georgia" w:hAnsi="Georgia"/>
          <w:i w:val="1"/>
          <w:iCs w:val="1"/>
          <w:color w:val="000000"/>
          <w:sz w:val="22"/>
          <w:szCs w:val="22"/>
        </w:rPr>
      </w:pPr>
      <w:bookmarkStart w:colFirst="0" w:colLast="0" w:name="_heading=h.prkcmquxewpb" w:id="90"/>
      <w:bookmarkEnd w:id="90"/>
      <w:r w:rsidDel="00000000" w:rsidR="00000000" w:rsidRPr="00000000">
        <w:rPr>
          <w:rFonts w:ascii="Georgia" w:cs="Georgia" w:eastAsia="Georgia" w:hAnsi="Georgia"/>
          <w:i w:val="1"/>
          <w:iCs w:val="1"/>
          <w:color w:val="000000"/>
          <w:sz w:val="22"/>
          <w:szCs w:val="22"/>
          <w:rtl w:val="0"/>
        </w:rPr>
        <w:t xml:space="preserve">“Agreements Involving Either Technical or Financial Assistance”</w:t>
      </w:r>
    </w:p>
    <w:p w:rsidR="00000000" w:rsidDel="00000000" w:rsidP="00000000" w:rsidRDefault="00000000" w:rsidRPr="00000000" w14:paraId="0000090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maintained that the Constitution barred aliens and foreign-owned corporations from entering into direct arrangements with the government. Such arrangements included agreements involving co-production, joint venture, and production sharing. Moreover, the participation of foreign-owned corporations in large-scale exploration was limited to agreements for either financial or technical assistance only.</w:t>
      </w:r>
    </w:p>
    <w:p w:rsidR="00000000" w:rsidDel="00000000" w:rsidP="00000000" w:rsidRDefault="00000000" w:rsidRPr="00000000" w14:paraId="0000090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discrediting this argument, the Court again cited La Bugal B’laan. The use of the word “involving” in the phrase “agreements involving either technical or financial assistance” implied that the agreements with foreign corporations were not limited to mere financial and technical assistance. If the real intention of the drafters was to confine foreign corporations to financial or technical assistance and nothing more, their language would have certainly been so unmistakably restrictive and stringent as to leave no doubt in anyone’s mind about their true intent. Evidently, there was a conscious and deliberate decision on their part to avoid the use of restrictive wording that bespoke an intent not to use the questioned expression in an exclusionary and limiting manner.</w:t>
      </w:r>
    </w:p>
    <w:p w:rsidR="00000000" w:rsidDel="00000000" w:rsidP="00000000" w:rsidRDefault="00000000" w:rsidRPr="00000000" w14:paraId="0000090A">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1s3h3pivh6ft" w:id="91"/>
      <w:bookmarkEnd w:id="91"/>
      <w:r w:rsidDel="00000000" w:rsidR="00000000" w:rsidRPr="00000000">
        <w:rPr>
          <w:rFonts w:ascii="Georgia" w:cs="Georgia" w:eastAsia="Georgia" w:hAnsi="Georgia"/>
          <w:i w:val="1"/>
          <w:iCs w:val="1"/>
          <w:color w:val="000000"/>
          <w:sz w:val="22"/>
          <w:szCs w:val="22"/>
          <w:rtl w:val="0"/>
        </w:rPr>
        <w:t xml:space="preserve">Service Contracts Not Prohibited</w:t>
      </w:r>
    </w:p>
    <w:p w:rsidR="00000000" w:rsidDel="00000000" w:rsidP="00000000" w:rsidRDefault="00000000" w:rsidRPr="00000000" w14:paraId="0000090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contended that the service contract regime under the previous Constitution was expressly prohibited under the present one. “Service contracts,” the term found in the 1973 Constitution, was later deleted to avoid the circumvention of constitutional prohibitions prevalent in the 1987 Charter.</w:t>
      </w:r>
    </w:p>
    <w:p w:rsidR="00000000" w:rsidDel="00000000" w:rsidP="00000000" w:rsidRDefault="00000000" w:rsidRPr="00000000" w14:paraId="0000090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brushed aside this contention. The term used earlier had not been carried over to the 1987 Constitution, which bore no categorical statement banning service contracts from mining activities. This mere fact did not mean that service contracts, as understood in the 1973 Charter, were eradicated from the present Constitution. The latter still allowed the continued use of these contracts with foreign corporations that would invest in and operate and manage extractive enterprises, subject to the full control of the State. This time however, safety measures would be put in place to prevent the abuses of the past regime. At bottom, the Court reiterated the doctrinal pronouncements in La Bugal.</w:t>
      </w:r>
    </w:p>
    <w:p w:rsidR="00000000" w:rsidDel="00000000" w:rsidP="00000000" w:rsidRDefault="00000000" w:rsidRPr="00000000" w14:paraId="0000090D">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0E">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0F">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0">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1">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2">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3">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4">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5">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6">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7">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8">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9">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A">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B">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C">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D">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E">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1F">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0">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1">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2">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3">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4">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5">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6">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7">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8">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9">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A">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B">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C">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D">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2E">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92F">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9fwu9u4do83a" w:id="92"/>
      <w:bookmarkEnd w:id="92"/>
      <w:r w:rsidDel="00000000" w:rsidR="00000000" w:rsidRPr="00000000">
        <w:rPr>
          <w:rFonts w:ascii="Georgia" w:cs="Georgia" w:eastAsia="Georgia" w:hAnsi="Georgia"/>
          <w:i w:val="0"/>
          <w:iCs w:val="0"/>
          <w:color w:val="000000"/>
          <w:sz w:val="22"/>
          <w:szCs w:val="22"/>
          <w:rtl w:val="0"/>
        </w:rPr>
        <w:t xml:space="preserve">Chapter 28</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n5ovso5vo3aa" w:id="93"/>
      <w:bookmarkEnd w:id="93"/>
      <w:r w:rsidDel="00000000" w:rsidR="00000000" w:rsidRPr="00000000">
        <w:rPr>
          <w:rFonts w:ascii="Georgia" w:cs="Georgia" w:eastAsia="Georgia" w:hAnsi="Georgia"/>
          <w:i w:val="1"/>
          <w:iCs w:val="1"/>
          <w:color w:val="000000"/>
          <w:sz w:val="22"/>
          <w:szCs w:val="22"/>
          <w:rtl w:val="0"/>
        </w:rPr>
        <w:t xml:space="preserve">Manila International Airport Authority  v. City of Parañaque: </w:t>
      </w:r>
    </w:p>
    <w:p w:rsidR="00000000" w:rsidDel="00000000" w:rsidP="00000000" w:rsidRDefault="00000000" w:rsidRPr="00000000" w14:paraId="00000932">
      <w:pPr>
        <w:pStyle w:val="Heading1"/>
        <w:keepNext w:val="0"/>
        <w:keepLines w:val="0"/>
        <w:spacing w:before="0" w:lineRule="auto"/>
        <w:rPr>
          <w:rFonts w:ascii="Georgia" w:cs="Georgia" w:eastAsia="Georgia" w:hAnsi="Georgia"/>
          <w:color w:val="000000"/>
          <w:sz w:val="22"/>
          <w:szCs w:val="22"/>
        </w:rPr>
      </w:pPr>
      <w:bookmarkStart w:colFirst="0" w:colLast="0" w:name="_heading=h.jod8v7iya75b" w:id="94"/>
      <w:bookmarkEnd w:id="94"/>
      <w:r w:rsidDel="00000000" w:rsidR="00000000" w:rsidRPr="00000000">
        <w:rPr>
          <w:rFonts w:ascii="Georgia" w:cs="Georgia" w:eastAsia="Georgia" w:hAnsi="Georgia"/>
          <w:color w:val="000000"/>
          <w:sz w:val="22"/>
          <w:szCs w:val="22"/>
          <w:rtl w:val="0"/>
        </w:rPr>
        <w:t xml:space="preserve">The Power of Local Governments to Tax National Government Instrumentalities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93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Executive Order (EO) No. 903, known as the Revised Charter of the Manila International Airport Authority (MIAA), petitioner was created to administer and operate the Ninoy Aquino International Airport (NAIA) Complex in Parañaque City. EO 903 transferred to Petitioner MIAA approximately 600 hectares of land, including the runways and buildings under the then Bureau of Air Transportation.</w:t>
      </w:r>
    </w:p>
    <w:p w:rsidR="00000000" w:rsidDel="00000000" w:rsidP="00000000" w:rsidRDefault="00000000" w:rsidRPr="00000000" w14:paraId="0000093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1997, the Office of the Government Corporate Counsel (OGCC) opined that the Local Government Code of 1991 had withdrawn the exemption from real estate tax granted to MIAA under Section 21 of EO 903. Hence, petitioner negotiated with and paid part of the real estate tax due Respondent City of Parañaque. Subsequently, MIAA received from respondent Final Notices of Real Estate Tax Delinquency in the total amount of P624,506,725.42 for the taxable years 1992 to 2001. Afterwards, upon respondent’s failure to pay the alleged tax delinquency; the city issued notices and warrants of levy on the MIAA land and buildings.</w:t>
      </w:r>
    </w:p>
    <w:p w:rsidR="00000000" w:rsidDel="00000000" w:rsidP="00000000" w:rsidRDefault="00000000" w:rsidRPr="00000000" w14:paraId="0000093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August 9, 2001, the OGCC clarified its previous opinion. This time, it opined that Section 21 of the MIAA Charter, in conjunction with Section 206 of the Local Government Code, exempted petitioner from real estate tax.</w:t>
      </w:r>
    </w:p>
    <w:p w:rsidR="00000000" w:rsidDel="00000000" w:rsidP="00000000" w:rsidRDefault="00000000" w:rsidRPr="00000000" w14:paraId="0000093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MIAA filed with the Court of Appeals (CA) a Petition for prohibition and injunction, seeking to restrain the City of Parañaque from imposing real estate tax on, levying against, and auctioning for public sale the airport land and buildings. The CA, however, dismissed the Petition for having been filed out of time.</w:t>
      </w:r>
    </w:p>
    <w:p w:rsidR="00000000" w:rsidDel="00000000" w:rsidP="00000000" w:rsidRDefault="00000000" w:rsidRPr="00000000" w14:paraId="0000093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Meanwhile, respondent published notices in two issues of the Philippine Daily Inquirer; and posted them at various public places in the city in January 2003. The notices announced the public auction sale of the MIAA land and buildings on February 7, 2003. On that day, however, the Court -- acting on petitioner’s Urgent Ex Parte and Reiteratory Motion -- issued a temporary restraining order (TRO), effective immediately. Respondent was ordered to cease and desist from publicly auctioning the properties.</w:t>
      </w:r>
    </w:p>
    <w:p w:rsidR="00000000" w:rsidDel="00000000" w:rsidP="00000000" w:rsidRDefault="00000000" w:rsidRPr="00000000" w14:paraId="0000093A">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kjveseax567x" w:id="95"/>
      <w:bookmarkEnd w:id="95"/>
      <w:r w:rsidDel="00000000" w:rsidR="00000000" w:rsidRPr="00000000">
        <w:rPr>
          <w:rFonts w:ascii="Georgia" w:cs="Georgia" w:eastAsia="Georgia" w:hAnsi="Georgia"/>
          <w:color w:val="000000"/>
          <w:sz w:val="22"/>
          <w:szCs w:val="22"/>
          <w:rtl w:val="0"/>
        </w:rPr>
        <w:t xml:space="preserve">The Issue</w:t>
      </w:r>
    </w:p>
    <w:p w:rsidR="00000000" w:rsidDel="00000000" w:rsidP="00000000" w:rsidRDefault="00000000" w:rsidRPr="00000000" w14:paraId="0000093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heard the parties in Oral Argument on March 29, 2005, on the threshold issue of whether the petitioner’s airport land and buildings were exempt from real estate tax under existing laws.</w:t>
      </w:r>
    </w:p>
    <w:p w:rsidR="00000000" w:rsidDel="00000000" w:rsidP="00000000" w:rsidRDefault="00000000" w:rsidRPr="00000000" w14:paraId="0000093C">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1181snt8jsvg" w:id="96"/>
      <w:bookmarkEnd w:id="96"/>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93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Decision penned by Justice Antonio T. Carpio, the Court held that the real properties of MIAA were exempt from the real estate tax imposed by local governments.</w:t>
      </w:r>
    </w:p>
    <w:p w:rsidR="00000000" w:rsidDel="00000000" w:rsidP="00000000" w:rsidRDefault="00000000" w:rsidRPr="00000000" w14:paraId="0000093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Petitioner MIAA was not a government-owned or -controlled corporation (GOCC), but an instrumentality of the national government and thus exempt from local taxation. Second, the real properties of MIAA were owned by the Republic of the Philippines and thus exempt from real estate tax. MIAA Not a Government-Owned or -Controlled Cor poration</w:t>
      </w:r>
    </w:p>
    <w:p w:rsidR="00000000" w:rsidDel="00000000" w:rsidP="00000000" w:rsidRDefault="00000000" w:rsidRPr="00000000" w14:paraId="0000093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Section 2(13) of the “Introductory Provisions” of the Administrative Code of 1987, a GOCC must be “organized as a stock or non-stock corporation.” Petitioner, however, had no capital stock divided into shares. Neither did it have stockholders or voting shares. Hence, it was not a stock corporation.</w:t>
      </w:r>
    </w:p>
    <w:p w:rsidR="00000000" w:rsidDel="00000000" w:rsidP="00000000" w:rsidRDefault="00000000" w:rsidRPr="00000000" w14:paraId="0000094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Neither was MIAA a nonstock corporation, because it had no members. Even assuming that its sole member was the government, this fact did not make MIAA a nonstock corporation. Although nonstock corporations could not distribute any part of their income to their members, Section 11 of EO 903 mandated MIAA to remit 20 percent of its annual gross operating income to the national treasury.</w:t>
      </w:r>
    </w:p>
    <w:p w:rsidR="00000000" w:rsidDel="00000000" w:rsidP="00000000" w:rsidRDefault="00000000" w:rsidRPr="00000000" w14:paraId="0000094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Court noted, Section 88 of the Corporation Code provided that nonstock corporations were “organized for charitable, religious, educational, professional, cultural, recreational, fraternal, literary, scientific, social, civil service, or similar purposes, like trade, industry, agriculture and like chambers.” Being a public utility, petitioner had not been organized for any of these purposes, but for the operation of the Manila international and domestic airports for public use.</w:t>
      </w:r>
    </w:p>
    <w:p w:rsidR="00000000" w:rsidDel="00000000" w:rsidP="00000000" w:rsidRDefault="00000000" w:rsidRPr="00000000" w14:paraId="00000942">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pdjg218884ws" w:id="97"/>
      <w:bookmarkEnd w:id="97"/>
      <w:r w:rsidDel="00000000" w:rsidR="00000000" w:rsidRPr="00000000">
        <w:rPr>
          <w:rFonts w:ascii="Georgia" w:cs="Georgia" w:eastAsia="Georgia" w:hAnsi="Georgia"/>
          <w:i w:val="1"/>
          <w:iCs w:val="1"/>
          <w:color w:val="000000"/>
          <w:sz w:val="22"/>
          <w:szCs w:val="22"/>
          <w:rtl w:val="0"/>
        </w:rPr>
        <w:t xml:space="preserve">MIAA a Government Instrumentality</w:t>
      </w:r>
    </w:p>
    <w:p w:rsidR="00000000" w:rsidDel="00000000" w:rsidP="00000000" w:rsidRDefault="00000000" w:rsidRPr="00000000" w14:paraId="0000094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MIAA is a government instrumentality vested with corporate powers. It may exercise the governmental powers of eminent domain, police authority, and the levying of fees and charges. At the same time, it may exercise “all the powers of a corporation under the Corporation Law, insofar as these powers are not inconsistent with the provisions of EO 903.” Being a government instrumentality, petitioner falls under Section 133(o) of the Local Government Code, which states:</w:t>
      </w:r>
    </w:p>
    <w:p w:rsidR="00000000" w:rsidDel="00000000" w:rsidP="00000000" w:rsidRDefault="00000000" w:rsidRPr="00000000" w14:paraId="0000094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133. Common Limitations on the Taxing Powers of Local Government Units. - Unless otherwise provided herein, the exercise of the taxing powers of provinces, cities, municipalities, and barangays shall not extend to the levy of the following:</w:t>
      </w:r>
    </w:p>
    <w:p w:rsidR="00000000" w:rsidDel="00000000" w:rsidP="00000000" w:rsidRDefault="00000000" w:rsidRPr="00000000" w14:paraId="0000094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xxx xxx xxx</w:t>
      </w:r>
    </w:p>
    <w:p w:rsidR="00000000" w:rsidDel="00000000" w:rsidP="00000000" w:rsidRDefault="00000000" w:rsidRPr="00000000" w14:paraId="0000094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 Taxes, fees or charges of any kind on the National Government, its agencies and instrumentalities and local government units.” (Emphasis and underscoring supplied.)</w:t>
      </w:r>
    </w:p>
    <w:p w:rsidR="00000000" w:rsidDel="00000000" w:rsidP="00000000" w:rsidRDefault="00000000" w:rsidRPr="00000000" w14:paraId="0000094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133(o) recognizes the basic principle that local governments cannot tax the national government. A tax is never presumed. The law imposing it must be expressed in clear language. Any doubt about the taxability of a person, article, or activity is resolved against taxation. This rule applies with greater force when local governments seek to tax national government instrumentalities.</w:t>
      </w:r>
    </w:p>
    <w:p w:rsidR="00000000" w:rsidDel="00000000" w:rsidP="00000000" w:rsidRDefault="00000000" w:rsidRPr="00000000" w14:paraId="0000094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too, a tax exemption is strictly construed against the taxpayer claiming exemption. An exemption from local taxation granted by Congress to a national government instrumentality, however, is construed liberally in favor of the latter.</w:t>
      </w:r>
    </w:p>
    <w:p w:rsidR="00000000" w:rsidDel="00000000" w:rsidP="00000000" w:rsidRDefault="00000000" w:rsidRPr="00000000" w14:paraId="0000094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there is no reason for local governments to tax national government instrumentalities for rendering essential public services to local inhabitants. The only exception is when the legislature has clearly intended, for sound and compelling policy considerations, to tax government instrumentalities for the delivery of essential public services. The law empowering local governments to tax national government instrumentalities must be couched in explicit language. Any doubt about whether this power exists must be resolved against local governments. </w:t>
      </w:r>
    </w:p>
    <w:p w:rsidR="00000000" w:rsidDel="00000000" w:rsidP="00000000" w:rsidRDefault="00000000" w:rsidRPr="00000000" w14:paraId="0000094A">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4B">
      <w:pPr>
        <w:spacing w:after="100" w:line="256.8" w:lineRule="auto"/>
        <w:ind w:firstLine="44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MIAA Lands and Buildings Under Public Dominion</w:t>
      </w:r>
    </w:p>
    <w:p w:rsidR="00000000" w:rsidDel="00000000" w:rsidP="00000000" w:rsidRDefault="00000000" w:rsidRPr="00000000" w14:paraId="0000094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properties mentioned in Article 420[10] of the Civil Code -- like “roads, canals, rivers, torrents, ports and bridges constructed by the State” -- are owned by the State. The term “ports” includes seaports and airports. Hence, the Court held that the MIAA airport land and buildings were properties of public dominion and thus owned by the State or the Republic of the Philippines, pursuant to Article 420.</w:t>
      </w:r>
    </w:p>
    <w:p w:rsidR="00000000" w:rsidDel="00000000" w:rsidP="00000000" w:rsidRDefault="00000000" w:rsidRPr="00000000" w14:paraId="0000094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 airport land and buildings are devoted to public use, because they are used by the public for international and domestic travel and transportation. The fact that MIAA collects terminal fees and other charges from the public does not remove the “public use” character of the properties.</w:t>
      </w:r>
    </w:p>
    <w:p w:rsidR="00000000" w:rsidDel="00000000" w:rsidP="00000000" w:rsidRDefault="00000000" w:rsidRPr="00000000" w14:paraId="0000094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Those fees, often termed “user’s tax,” are collected only from the members of the public who actually use a public facility, instead of from all of them including those who never use it. A user’s tax is more equitable -- a principle of taxation mandated by the Constitution.</w:t>
      </w:r>
    </w:p>
    <w:p w:rsidR="00000000" w:rsidDel="00000000" w:rsidP="00000000" w:rsidRDefault="00000000" w:rsidRPr="00000000" w14:paraId="0000094F">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hrhsesq57axh" w:id="98"/>
      <w:bookmarkEnd w:id="98"/>
      <w:r w:rsidDel="00000000" w:rsidR="00000000" w:rsidRPr="00000000">
        <w:rPr>
          <w:rFonts w:ascii="Georgia" w:cs="Georgia" w:eastAsia="Georgia" w:hAnsi="Georgia"/>
          <w:i w:val="1"/>
          <w:iCs w:val="1"/>
          <w:color w:val="000000"/>
          <w:sz w:val="22"/>
          <w:szCs w:val="22"/>
          <w:rtl w:val="0"/>
        </w:rPr>
        <w:t xml:space="preserve">MIAA Land and Buildings Outside Human Commerce</w:t>
      </w:r>
    </w:p>
    <w:p w:rsidR="00000000" w:rsidDel="00000000" w:rsidP="00000000" w:rsidRDefault="00000000" w:rsidRPr="00000000" w14:paraId="0000095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had repeatedly ruled that properties of public dominion -- including, as discussed earlier, the MIAA land and buildings -- were outside human commerce. The Court had also ruled that properties of public dominion, being outside human commerce, could not be the subjects of an auction sale. They were not subject to levy, encumbrance or disposition through public or private sale. Any encumbrance or levy on the execution or auction sale of any property of public dominion was void for being contrary to public policy. Hence, Respondent City of Parañaque could not foreclose and compel the auction sale of petitioner’s 600-hectare runway for nonpayment of real estate tax.</w:t>
      </w:r>
    </w:p>
    <w:p w:rsidR="00000000" w:rsidDel="00000000" w:rsidP="00000000" w:rsidRDefault="00000000" w:rsidRPr="00000000" w14:paraId="0000095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MIAA could encumber its land and buildings, the President first had to withdraw them from public use, in accordance with Sections 83 and 88 of the Public Land Law -- or Commonwealth Act No. 141, which “remains to this day the existing general law governing the classification and disposition of lands of the public domain other than timber and mineral lands.” Respondents were not able to show that this prerequisite had been met.</w:t>
      </w:r>
    </w:p>
    <w:p w:rsidR="00000000" w:rsidDel="00000000" w:rsidP="00000000" w:rsidRDefault="00000000" w:rsidRPr="00000000" w14:paraId="00000952">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bqzsl7e0ceem" w:id="99"/>
      <w:bookmarkEnd w:id="99"/>
      <w:r w:rsidDel="00000000" w:rsidR="00000000" w:rsidRPr="00000000">
        <w:rPr>
          <w:rFonts w:ascii="Georgia" w:cs="Georgia" w:eastAsia="Georgia" w:hAnsi="Georgia"/>
          <w:i w:val="1"/>
          <w:iCs w:val="1"/>
          <w:color w:val="000000"/>
          <w:sz w:val="22"/>
          <w:szCs w:val="22"/>
          <w:rtl w:val="0"/>
        </w:rPr>
        <w:t xml:space="preserve">MIAA a Mere Trustee of the Republic</w:t>
      </w:r>
    </w:p>
    <w:p w:rsidR="00000000" w:rsidDel="00000000" w:rsidP="00000000" w:rsidRDefault="00000000" w:rsidRPr="00000000" w14:paraId="0000095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MIAA held title to its land and buildings merely in trust for the Republic,[12] on behalf of which petitioner’s executive head could not even sign a deed of conveyance; only the President could do so.</w:t>
      </w:r>
    </w:p>
    <w:p w:rsidR="00000000" w:rsidDel="00000000" w:rsidP="00000000" w:rsidRDefault="00000000" w:rsidRPr="00000000" w14:paraId="0000095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transfer of the airport land and buildings from the Bureau of Air Transportation to MIAA was not meant to transfer beneficial ownership of these assets from the Republic to petitioner. The purpose was merely to reorganize a division in the Bureau of Air Transportation into a separate and autonomous body. The Republic remained the beneficial owner of the properties and the sole owner of MIAA itself.</w:t>
      </w:r>
    </w:p>
    <w:p w:rsidR="00000000" w:rsidDel="00000000" w:rsidP="00000000" w:rsidRDefault="00000000" w:rsidRPr="00000000" w14:paraId="00000955">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56">
      <w:pPr>
        <w:spacing w:after="100" w:line="256.8" w:lineRule="auto"/>
        <w:ind w:firstLine="44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Real Property Owned by the Republic Not Taxable </w:t>
      </w:r>
    </w:p>
    <w:p w:rsidR="00000000" w:rsidDel="00000000" w:rsidP="00000000" w:rsidRDefault="00000000" w:rsidRPr="00000000" w14:paraId="0000095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234 (a) of the Local Government Code exempts from real estate tax any “[r]eal property owned by the Republic of the Philippines.” This exemption should be read in relation to Section 133(o) of the same Code, which prohibits local governments from imposing “[t]axes, fees or charges of any kind on the National Government, its agencies and instrumentalities x x x.”</w:t>
      </w:r>
    </w:p>
    <w:p w:rsidR="00000000" w:rsidDel="00000000" w:rsidP="00000000" w:rsidRDefault="00000000" w:rsidRPr="00000000" w14:paraId="0000095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234 (a) of the Local Government Code further states that real property owned by the Republic loses its tax exemption only if the “beneficial use thereof has been granted, for consideration or otherwise, to a taxable person.” In this case, MIAA, as a government instrumentality, was not a taxable person under Section 133(o) of the Local Government Code. Thus, even assuming that the Republic had granted it the beneficial use of the airport facilities, that fact did not make them subject to real estate tax.</w:t>
      </w:r>
    </w:p>
    <w:p w:rsidR="00000000" w:rsidDel="00000000" w:rsidP="00000000" w:rsidRDefault="00000000" w:rsidRPr="00000000" w14:paraId="0000095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Portions of the MIAA properties that had been leased to private entities, however, were not exempt from real estate tax. In regard to those entities, petitioner had granted to a taxable person, for a certain consideration, the beneficial use of the land area involved. That property was therefore subject to real estate tax.</w:t>
      </w:r>
    </w:p>
    <w:p w:rsidR="00000000" w:rsidDel="00000000" w:rsidP="00000000" w:rsidRDefault="00000000" w:rsidRPr="00000000" w14:paraId="0000095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conclusion, the Court declared the real properties of the Manila International Airport Authority EXEMPT from the real estate tax imposed by the City of Parañaque. It also declared VOID (1) the real estate tax assessments, including the Final Notices of Real Estate Tax Delinquencies issued by the City of Parañaque, in relation to the MIAA properties excluding the portions leased by petitioner to private parties; and (2) the assailed auction sale and all its effects.</w:t>
      </w:r>
    </w:p>
    <w:p w:rsidR="00000000" w:rsidDel="00000000" w:rsidP="00000000" w:rsidRDefault="00000000" w:rsidRPr="00000000" w14:paraId="0000095B">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js5rn19gxad7" w:id="100"/>
      <w:bookmarkEnd w:id="100"/>
      <w:r w:rsidDel="00000000" w:rsidR="00000000" w:rsidRPr="00000000">
        <w:rPr>
          <w:rFonts w:ascii="Georgia" w:cs="Georgia" w:eastAsia="Georgia" w:hAnsi="Georgia"/>
          <w:i w:val="1"/>
          <w:iCs w:val="1"/>
          <w:color w:val="000000"/>
          <w:sz w:val="22"/>
          <w:szCs w:val="22"/>
          <w:rtl w:val="0"/>
        </w:rPr>
        <w:t xml:space="preserve">The Dissent of Justice Tinga, Joined by Justices Martinez and Callejo</w:t>
      </w:r>
    </w:p>
    <w:p w:rsidR="00000000" w:rsidDel="00000000" w:rsidP="00000000" w:rsidRDefault="00000000" w:rsidRPr="00000000" w14:paraId="0000095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Dissenting Opinion, Justice Dante O. Tinga lamented the fact that the majority had “veered wildly off-course [with blind but measured rage], shattering statutes and judicial precedents left and right in order to protect the precious Ming vase that is the Manila International Airport Authority (MIAA).” He claimed that the majority Decision had overturned “at least one dozen precedents,” if not “all previous jurisprudence regarding local government taxation vis-a-vis government entities x x x.”</w:t>
      </w:r>
    </w:p>
    <w:p w:rsidR="00000000" w:rsidDel="00000000" w:rsidP="00000000" w:rsidRDefault="00000000" w:rsidRPr="00000000" w14:paraId="0000095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Mactan-Cebu International Airport Authority v. Marcos, the leading case on the power of local governments to impose realty taxes upon GOCCs and government instrumentalities, should have been applied. The parties in Mactan and in the present case were similarly situated. Both petitioners were airport authorities operating under similarly worded charters; they were the owners of airport properties; they were owned by the State, and their respective charters denied their absolute right to dispose of their properties without the prior approval of the President.</w:t>
      </w:r>
    </w:p>
    <w:p w:rsidR="00000000" w:rsidDel="00000000" w:rsidP="00000000" w:rsidRDefault="00000000" w:rsidRPr="00000000" w14:paraId="0000095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Justice Tinga, the majority Decision, while being obviously inconsistent with Mactan, did not even bother to explain why the ruling in that earlier case was wrong.</w:t>
      </w:r>
    </w:p>
    <w:p w:rsidR="00000000" w:rsidDel="00000000" w:rsidP="00000000" w:rsidRDefault="00000000" w:rsidRPr="00000000" w14:paraId="0000095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Mactan had ruled that the prohibition on taxing the national government, its agencies, and instrumentalities -- as provided under Section 133 of the Local Government Code (LGC) -- was qualified only by Sections 232 and 234. Accordingly, the only relevant exemption now applicable to these bodies was that provided under Section 234(o) on “real property owned by the Republic of the Philippines or any of its political subdivisions except when the beneficial use thereof has been granted, for consideration or otherwise, to a taxable person.” The LGC’s express withdrawal of previously granted exemptions did not make any distinction as to whether the exempt person was a governmental entity or not. Besides, under Section 2 (10) and (4) of the Administrative Code, a GOCC may be an instrumentality or agency of the national government. Thus, there actually was no point in the majority’s assertion that petitioner was not a GOCC.</w:t>
      </w:r>
    </w:p>
    <w:p w:rsidR="00000000" w:rsidDel="00000000" w:rsidP="00000000" w:rsidRDefault="00000000" w:rsidRPr="00000000" w14:paraId="00000960">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eykzbudscxy" w:id="101"/>
      <w:bookmarkEnd w:id="101"/>
      <w:r w:rsidDel="00000000" w:rsidR="00000000" w:rsidRPr="00000000">
        <w:rPr>
          <w:rFonts w:ascii="Georgia" w:cs="Georgia" w:eastAsia="Georgia" w:hAnsi="Georgia"/>
          <w:i w:val="1"/>
          <w:iCs w:val="1"/>
          <w:color w:val="000000"/>
          <w:sz w:val="22"/>
          <w:szCs w:val="22"/>
          <w:rtl w:val="0"/>
        </w:rPr>
        <w:t xml:space="preserve">MIAA a GOCC</w:t>
      </w:r>
    </w:p>
    <w:p w:rsidR="00000000" w:rsidDel="00000000" w:rsidP="00000000" w:rsidRDefault="00000000" w:rsidRPr="00000000" w14:paraId="0000096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law that governs the definition of a corporation created by Congress is the legislative charter of that entity. If the legislative enactment defines an entity as a corporation, then it is a corporation even if the Corporation or the Administrative Code seemingly provides otherwise. Thus, an entity created by law as a corporation remains as such, even though it has no capital structure or members that would make it either a stock or a nonstock corporation under the Corporation Code. The long-standing rule is that the legislative charter of a government corporation prevails, in case of conflict between it and the Corporation or the Administrative Code.</w:t>
      </w:r>
    </w:p>
    <w:p w:rsidR="00000000" w:rsidDel="00000000" w:rsidP="00000000" w:rsidRDefault="00000000" w:rsidRPr="00000000" w14:paraId="0000096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MIAA Charter is replete with provisions that indubitably classify it as a GOCC. Petitioner may acquire and possess property, incur obligations, and bring civil or criminal actions. It has the power to contract in its own name and to acquire title to real or personal property. Likewise, it may exercise a panoply of corporate powers and possess all the trappings of a corporate personality, like a corporate name, a corporate seal, and bylaws.</w:t>
      </w:r>
    </w:p>
    <w:p w:rsidR="00000000" w:rsidDel="00000000" w:rsidP="00000000" w:rsidRDefault="00000000" w:rsidRPr="00000000" w14:paraId="00000963">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vqeb2a42l64p" w:id="102"/>
      <w:bookmarkEnd w:id="102"/>
      <w:r w:rsidDel="00000000" w:rsidR="00000000" w:rsidRPr="00000000">
        <w:rPr>
          <w:rFonts w:ascii="Georgia" w:cs="Georgia" w:eastAsia="Georgia" w:hAnsi="Georgia"/>
          <w:i w:val="1"/>
          <w:iCs w:val="1"/>
          <w:color w:val="000000"/>
          <w:sz w:val="22"/>
          <w:szCs w:val="22"/>
          <w:rtl w:val="0"/>
        </w:rPr>
        <w:t xml:space="preserve">GOCCs Subject to Local Taxation</w:t>
      </w:r>
    </w:p>
    <w:p w:rsidR="00000000" w:rsidDel="00000000" w:rsidP="00000000" w:rsidRDefault="00000000" w:rsidRPr="00000000" w14:paraId="0000096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Sections 133 and 234(a) of the Local Government Code ensure that the Republic of the Philippines or its political subdivisions shall not be subjected to any form of local government taxation, except realty taxes if the beneficial use of the property owned has been granted to a taxable entity or person for consideration. Section 133 likewise assures that government instrumentalities -- like GOCCs -- may not be arbitrarily taxed by LGUs, since the former can be subjected to local taxation if covered by a specific proviso in the LGC.</w:t>
      </w:r>
    </w:p>
    <w:p w:rsidR="00000000" w:rsidDel="00000000" w:rsidP="00000000" w:rsidRDefault="00000000" w:rsidRPr="00000000" w14:paraId="0000096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such proviso is Section 137 which, as the Court found in National Power Corporation, permits the imposition of a franchise tax on businesses enjoying a franchise, even if they are GOCCs. And, as the Court acknowledged in Mactan, Section 232 provides another exception to the taxability of instrumentalities. This provision authorizes LGUs to “levy an annual ad valorem tax on real property such as land, building, machinery, and other improvements not hereafter specifically exempted.” The specific exemptions are provided by Section 234.</w:t>
      </w:r>
    </w:p>
    <w:p w:rsidR="00000000" w:rsidDel="00000000" w:rsidP="00000000" w:rsidRDefault="00000000" w:rsidRPr="00000000" w14:paraId="00000966">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zc6pnssvs9sd" w:id="103"/>
      <w:bookmarkEnd w:id="103"/>
      <w:r w:rsidDel="00000000" w:rsidR="00000000" w:rsidRPr="00000000">
        <w:rPr>
          <w:rFonts w:ascii="Georgia" w:cs="Georgia" w:eastAsia="Georgia" w:hAnsi="Georgia"/>
          <w:i w:val="1"/>
          <w:iCs w:val="1"/>
          <w:color w:val="000000"/>
          <w:sz w:val="22"/>
          <w:szCs w:val="22"/>
          <w:rtl w:val="0"/>
        </w:rPr>
        <w:t xml:space="preserve">All Tax Exemptions Withdrawn by the Local Government Code</w:t>
      </w:r>
    </w:p>
    <w:p w:rsidR="00000000" w:rsidDel="00000000" w:rsidP="00000000" w:rsidRDefault="00000000" w:rsidRPr="00000000" w14:paraId="0000096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Dissent stressed that, according to Section 193 of the Local Government Code, unless otherwise provided, all tax exemptions enjoyed by all persons -- whether natural or juridical, including GOCCs -- were deemed withdrawn upon the effectivity of the LGC. Since the provision spoke of the withdrawal of tax exemptions of persons, it followed that the exemptions previously enjoyed by MIAA -- which was definitely a (juridical) person -- were deemed withdrawn upon the advent of the Local Government Code. Consequently, Section 21 of EO 903, which had granted tax exemption to petitioner, was rendered ineffectual by Section 193 of the LGC. Air port Land and Buildings Owned by MIAA</w:t>
      </w:r>
    </w:p>
    <w:p w:rsidR="00000000" w:rsidDel="00000000" w:rsidP="00000000" w:rsidRDefault="00000000" w:rsidRPr="00000000" w14:paraId="0000096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asserted that since the properties of MIAA were owned by the Republic of the Philippines, they were covered by the exemption under Section 234 of the LGC.</w:t>
      </w:r>
    </w:p>
    <w:p w:rsidR="00000000" w:rsidDel="00000000" w:rsidP="00000000" w:rsidRDefault="00000000" w:rsidRPr="00000000" w14:paraId="0000096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Sections 3 and 22 of the MIAA charter, however, explicitly transferred ownership of the airport land and buildings from the State or Republic to petitioner. Nothing in the Civil Code or the Constitution prohibited the State from transferring ownership of a property of the public dominion to an entity that it similarly owned. In addition, there was no provision in the MIAA charter expressly stating that these properties were to be held in trust.</w:t>
      </w:r>
    </w:p>
    <w:p w:rsidR="00000000" w:rsidDel="00000000" w:rsidP="00000000" w:rsidRDefault="00000000" w:rsidRPr="00000000" w14:paraId="0000096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Justice Tinga pointed out the ultimate irrelevance of the claim that the beneficial ownership of MIAA remained, not with it, but with the government. According to Section 234(a) of the Local Government Code, he said, among those exempted from paying real property taxes were “[r]eal property owned by the [Republic] x x x except when the beneficial use thereof has been granted, for consideration or otherwise, to a taxable person.” In the context of Section 234(a), the identity of the beneficial owner of the properties was not determinative of whether the exemption availed. It was the identity of the beneficial user of the property owned by the Republic or its political subdivisions that was crucial. If the latter was a taxable person, then the exemption would not lie.</w:t>
      </w:r>
    </w:p>
    <w:p w:rsidR="00000000" w:rsidDel="00000000" w:rsidP="00000000" w:rsidRDefault="00000000" w:rsidRPr="00000000" w14:paraId="0000096B">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e5n9j3olgsjr" w:id="104"/>
      <w:bookmarkEnd w:id="104"/>
      <w:r w:rsidDel="00000000" w:rsidR="00000000" w:rsidRPr="00000000">
        <w:rPr>
          <w:rFonts w:ascii="Georgia" w:cs="Georgia" w:eastAsia="Georgia" w:hAnsi="Georgia"/>
          <w:i w:val="1"/>
          <w:iCs w:val="1"/>
          <w:color w:val="000000"/>
          <w:sz w:val="22"/>
          <w:szCs w:val="22"/>
          <w:rtl w:val="0"/>
        </w:rPr>
        <w:t xml:space="preserve">Only National and Local Governments Exempt from Realty Tax</w:t>
      </w:r>
    </w:p>
    <w:p w:rsidR="00000000" w:rsidDel="00000000" w:rsidP="00000000" w:rsidRDefault="00000000" w:rsidRPr="00000000" w14:paraId="0000096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Nonetheless, opined Justice Tinga, Section 234(f) exempted properties owned by the Republic of the Philippines or its political subdivisions from realty taxation. The obvious question, he stressed, was what comprised “the Republic of the Philippines.” He believed that the key to understanding the scope of “the Republic” was the phrase “political subdivisions.”</w:t>
      </w:r>
    </w:p>
    <w:p w:rsidR="00000000" w:rsidDel="00000000" w:rsidP="00000000" w:rsidRDefault="00000000" w:rsidRPr="00000000" w14:paraId="0000096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Constitution, political subdivisions are defined as “the provinces, cities, municipalities and barangays.” In correlation, the Administrative Code of 1987 defines “local government” as a term referring to “the political subdivisions established by or in accordance with the Constitution.”</w:t>
      </w:r>
    </w:p>
    <w:p w:rsidR="00000000" w:rsidDel="00000000" w:rsidP="00000000" w:rsidRDefault="00000000" w:rsidRPr="00000000" w14:paraId="0000096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political subdivisions are those engaged in the exercise of sovereign functions and are, accordingly, exempt. The same can be said generally of the national government, which is similarly exempt.</w:t>
      </w:r>
    </w:p>
    <w:p w:rsidR="00000000" w:rsidDel="00000000" w:rsidP="00000000" w:rsidRDefault="00000000" w:rsidRPr="00000000" w14:paraId="0000096F">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dw9q5qqrrf14" w:id="105"/>
      <w:bookmarkEnd w:id="105"/>
      <w:r w:rsidDel="00000000" w:rsidR="00000000" w:rsidRPr="00000000">
        <w:rPr>
          <w:rFonts w:ascii="Georgia" w:cs="Georgia" w:eastAsia="Georgia" w:hAnsi="Georgia"/>
          <w:i w:val="1"/>
          <w:iCs w:val="1"/>
          <w:color w:val="000000"/>
          <w:sz w:val="22"/>
          <w:szCs w:val="22"/>
          <w:rtl w:val="0"/>
        </w:rPr>
        <w:t xml:space="preserve">MIAA a Proprietary Agency</w:t>
      </w:r>
    </w:p>
    <w:p w:rsidR="00000000" w:rsidDel="00000000" w:rsidP="00000000" w:rsidRDefault="00000000" w:rsidRPr="00000000" w14:paraId="0000097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however, performs proprietary functions. The State’s operation of an airport facility may be imbued with public interest, but it is by no means indispensable or obligatory on the part of the national government. Notably, the Constitution authorizes private persons to exercise “public service” functions, as it allows them to operate public utilities in the country.</w:t>
      </w:r>
    </w:p>
    <w:p w:rsidR="00000000" w:rsidDel="00000000" w:rsidP="00000000" w:rsidRDefault="00000000" w:rsidRPr="00000000" w14:paraId="0000097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no prohibition against the government taxing itself, and there is nothing obscene about allowing government entities to exercise proprietary functions and to be taxed for the purpose of raising the coffers of LGUs. On the other hand, noxious is the proposition that the government or the instrumentalities it owns are above the law and may refuse to pay a validly imposed tax. MIAA or any similar entity engaged in the exercise of proprietary, not sovereign, functions cannot avoid the adverse effects of tax evasion, simply by claiming that it is imbued with some of the attributes of government.</w:t>
      </w:r>
    </w:p>
    <w:p w:rsidR="00000000" w:rsidDel="00000000" w:rsidP="00000000" w:rsidRDefault="00000000" w:rsidRPr="00000000" w14:paraId="00000972">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qvi0sm9t2bi9" w:id="106"/>
      <w:bookmarkEnd w:id="106"/>
      <w:r w:rsidDel="00000000" w:rsidR="00000000" w:rsidRPr="00000000">
        <w:rPr>
          <w:rFonts w:ascii="Georgia" w:cs="Georgia" w:eastAsia="Georgia" w:hAnsi="Georgia"/>
          <w:i w:val="1"/>
          <w:iCs w:val="1"/>
          <w:color w:val="000000"/>
          <w:sz w:val="22"/>
          <w:szCs w:val="22"/>
          <w:rtl w:val="0"/>
        </w:rPr>
        <w:t xml:space="preserve">Disposition of MIAA Properties</w:t>
      </w:r>
    </w:p>
    <w:p w:rsidR="00000000" w:rsidDel="00000000" w:rsidP="00000000" w:rsidRDefault="00000000" w:rsidRPr="00000000" w14:paraId="0000097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event, despite the fact that Respondent City of Parañaque ineluctably had the power to impose real property taxes over petitioner, an equally relevant statutory limitation on this power had to be fully upheld. Section 3 of the MIAA charter stated that “[a]ny portion of the [lands transferred, conveyed and assigned to the ownership and administration of the MIAA] shall not be disposed through sale or through any other mode unless specifically approved by the President of the Philippines.”</w:t>
      </w:r>
    </w:p>
    <w:p w:rsidR="00000000" w:rsidDel="00000000" w:rsidP="00000000" w:rsidRDefault="00000000" w:rsidRPr="00000000" w14:paraId="0000097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present case, nothing in the Local Government Code -- even with its wide grant of powers to LGUs -- could be deemed to have repealed the prohibition under Section 3, which effectively foreclosed one of their possible remedies in the collection of delinquent real property taxes. While it withdrew all previous local tax exemptions of the MIAA and other natural and juridical persons, the LGC did not similarly withdraw any previously enacted prohibitions on properties owned by GOCCs, agencies, or instrumentalities. The LGU simply had to find another way to collect the taxes due from petitioner.</w:t>
      </w:r>
    </w:p>
    <w:p w:rsidR="00000000" w:rsidDel="00000000" w:rsidP="00000000" w:rsidRDefault="00000000" w:rsidRPr="00000000" w14:paraId="0000097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summed up his points thus:</w:t>
      </w:r>
    </w:p>
    <w:p w:rsidR="00000000" w:rsidDel="00000000" w:rsidP="00000000" w:rsidRDefault="00000000" w:rsidRPr="00000000" w14:paraId="0000097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Mactan and a long line of succeeding cases have already settled the rule that under the Local Government Code, enacted pursuant to the constitutional mandate of local autonomy, all natural and juridical persons, even those GOCCs, instrumentalities and agencies, are no longer exempt from local taxes even if previously granted an exemption. The only exemptions from local taxes are those specifically provided under the Local Government Code itself, or those enacted through subsequent legislation.</w:t>
      </w:r>
    </w:p>
    <w:p w:rsidR="00000000" w:rsidDel="00000000" w:rsidP="00000000" w:rsidRDefault="00000000" w:rsidRPr="00000000" w14:paraId="0000097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Under the Local Government Code, particularly Section 232, instrumentalities, agencies and GOCCs are generally liable for real property taxes. The only exemptions therefrom under the same Code are provided in Section 234, which include real property owned by the Republic of the Philippines or any of its political subdivisions.</w:t>
      </w:r>
    </w:p>
    <w:p w:rsidR="00000000" w:rsidDel="00000000" w:rsidP="00000000" w:rsidRDefault="00000000" w:rsidRPr="00000000" w14:paraId="0000097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subject properties are owned by MIAA, a GOCC, holding title in its own name. MIAA, a separate legal entity from the Republic of the Philippines, is the legal owner of the properties, and is thus liable for real property taxes, as it does not fall within the exemptions under Section 234 of the Local Government Code.</w:t>
      </w:r>
    </w:p>
    <w:p w:rsidR="00000000" w:rsidDel="00000000" w:rsidP="00000000" w:rsidRDefault="00000000" w:rsidRPr="00000000" w14:paraId="0000097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MIAA charter expressly bars the sale or disposition of MIAA properties. As a result, the City of Parañaque is prohibited from seizing or selling these properties by public auction in order to satisfy MIAA’s tax liability. In the end, MIAA is encumbered only by a limited lien possessed by the City of Parañaque.”</w:t>
      </w:r>
    </w:p>
    <w:p w:rsidR="00000000" w:rsidDel="00000000" w:rsidP="00000000" w:rsidRDefault="00000000" w:rsidRPr="00000000" w14:paraId="0000097A">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97B">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wvezgwyvk1va" w:id="107"/>
      <w:bookmarkEnd w:id="107"/>
      <w:r w:rsidDel="00000000" w:rsidR="00000000" w:rsidRPr="00000000">
        <w:rPr>
          <w:rFonts w:ascii="Georgia" w:cs="Georgia" w:eastAsia="Georgia" w:hAnsi="Georgia"/>
          <w:i w:val="0"/>
          <w:iCs w:val="0"/>
          <w:color w:val="000000"/>
          <w:sz w:val="22"/>
          <w:szCs w:val="22"/>
          <w:rtl w:val="0"/>
        </w:rPr>
        <w:t xml:space="preserve">Chapter 29</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i30tdpf3535u" w:id="108"/>
      <w:bookmarkEnd w:id="108"/>
      <w:r w:rsidDel="00000000" w:rsidR="00000000" w:rsidRPr="00000000">
        <w:rPr>
          <w:rFonts w:ascii="Georgia" w:cs="Georgia" w:eastAsia="Georgia" w:hAnsi="Georgia"/>
          <w:i w:val="1"/>
          <w:iCs w:val="1"/>
          <w:color w:val="000000"/>
          <w:sz w:val="22"/>
          <w:szCs w:val="22"/>
          <w:rtl w:val="0"/>
        </w:rPr>
        <w:t xml:space="preserve">Velez v. De Vera: </w:t>
      </w:r>
    </w:p>
    <w:p w:rsidR="00000000" w:rsidDel="00000000" w:rsidP="00000000" w:rsidRDefault="00000000" w:rsidRPr="00000000" w14:paraId="0000097E">
      <w:pPr>
        <w:pStyle w:val="Heading1"/>
        <w:keepNext w:val="0"/>
        <w:keepLines w:val="0"/>
        <w:spacing w:before="0" w:lineRule="auto"/>
        <w:rPr>
          <w:rFonts w:ascii="Georgia" w:cs="Georgia" w:eastAsia="Georgia" w:hAnsi="Georgia"/>
          <w:color w:val="000000"/>
          <w:sz w:val="22"/>
          <w:szCs w:val="22"/>
        </w:rPr>
      </w:pPr>
      <w:bookmarkStart w:colFirst="0" w:colLast="0" w:name="_heading=h.2b3jugdxy5iv" w:id="109"/>
      <w:bookmarkEnd w:id="109"/>
      <w:r w:rsidDel="00000000" w:rsidR="00000000" w:rsidRPr="00000000">
        <w:rPr>
          <w:rFonts w:ascii="Georgia" w:cs="Georgia" w:eastAsia="Georgia" w:hAnsi="Georgia"/>
          <w:color w:val="000000"/>
          <w:sz w:val="22"/>
          <w:szCs w:val="22"/>
          <w:rtl w:val="0"/>
        </w:rPr>
        <w:t xml:space="preserve">Succession to the IBP Presidency</w:t>
      </w:r>
    </w:p>
    <w:p w:rsidR="00000000" w:rsidDel="00000000" w:rsidP="00000000" w:rsidRDefault="00000000" w:rsidRPr="00000000" w14:paraId="0000097F">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980">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98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AC No. 6697, Complainant Zoilo Antonio Velez sought the suspension or disbarment of Respondent Atty. Leonard de Vera (1) for misrepresentation through his concealment of the suspension order rendered against him by the State Bar of California; and (2) for violation of the “rotation rule” enunciated in Administrative Matter No. 491.</w:t>
      </w:r>
    </w:p>
    <w:p w:rsidR="00000000" w:rsidDel="00000000" w:rsidP="00000000" w:rsidRDefault="00000000" w:rsidRPr="00000000" w14:paraId="0000098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ground concerned an administrative case filed against Atty. de Vera before the State Bar of California. The action arose from an insurance case he had handled involving Julius Wills III, who had figured in an automobile accident in 1986. To settle the case amicably, Atty. de Vera received -- on his client’s behalf -- a $12,000 check, which he then deposited in his personal account. Because of his irregular deposit of his client's funds, respondent was suspended from the practice of law for three years, upon the recommendation of the hearing referee. The case was not decided on the merits, because Atty. de Vera resigned from the California Bar. Later, his resignation was accepted by the Supreme Court of California.</w:t>
      </w:r>
    </w:p>
    <w:p w:rsidR="00000000" w:rsidDel="00000000" w:rsidP="00000000" w:rsidRDefault="00000000" w:rsidRPr="00000000" w14:paraId="0000098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second ground, complainant averred that respondent’s transfer of membership from the Pasay, Parañaque, Las Piñas and Muntinlupa (PPLM) IBP Chapter to the Agusan del Sur IBP Chapter was a circumvention of the rotation rule. Allegedly, Atty. de Vera made the transfer for the sole purpose of becoming IBP national president. Complainant stressed that respondent neither resided in Agusan del Sur nor held office there.</w:t>
      </w:r>
    </w:p>
    <w:p w:rsidR="00000000" w:rsidDel="00000000" w:rsidP="00000000" w:rsidRDefault="00000000" w:rsidRPr="00000000" w14:paraId="0000098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companion case, Bar Matter No. 1227, referred to the letter-request of respondent, asking the Supreme Court to schedule his oath-taking as IBP national president. On the other hand, AM No. 05-5-15-SC referred to the letter-report of IBP National President Jose Anselmo I. Cadiz, furnishing the Court with the May 13, 2005, IBP Resolution removing Atty. de Vera from the latter’s positions as IBP board member and executive vice-president, for committing acts inimical to the board and the IBP in general.</w:t>
      </w:r>
    </w:p>
    <w:p w:rsidR="00000000" w:rsidDel="00000000" w:rsidP="00000000" w:rsidRDefault="00000000" w:rsidRPr="00000000" w14:paraId="0000098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controversy in these two consolidated cases started when the IBP board[1] approved the withdrawal of a Petition[2] docketed at the Supreme Court as “Integrated Bar of the Philippines et al v. Senate of the Philippines et al. - SC-R165108. Subsequently, during the plenary session held at the 10th National IBP Convention,[3] respondent allegedly made some untruthful statements, innuendos, and blatant lies in connection with the IBP board's Resolution to withdraw the Petition</w:t>
      </w:r>
    </w:p>
    <w:p w:rsidR="00000000" w:rsidDel="00000000" w:rsidP="00000000" w:rsidRDefault="00000000" w:rsidRPr="00000000" w14:paraId="0000098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12, 2005, IBP Governor Romulo A. Rivera wrote to IBP National President Cadiz, praying for the removal of the IBP board membership of Atty. de Vera, who had allegedly committed acts inimical to the board and the IBP in general. The following day,[4] during its 20th regular meeting, the IBP board resolved by a two- thirds vote to remove respondent from his positions as a member of the board of governors and as the executive vice-president (EVP) of the IBP.</w:t>
      </w:r>
    </w:p>
    <w:p w:rsidR="00000000" w:rsidDel="00000000" w:rsidP="00000000" w:rsidRDefault="00000000" w:rsidRPr="00000000" w14:paraId="0000098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June 13, 2005, the IBP board took note of the vacancy in the EVP position, brought about by the removal of Atty. de Vera. In his stead, IBP Governor Pura Angelica Y. Santiago was formally elected and declared as EVP.</w:t>
      </w:r>
    </w:p>
    <w:p w:rsidR="00000000" w:rsidDel="00000000" w:rsidP="00000000" w:rsidRDefault="00000000" w:rsidRPr="00000000" w14:paraId="0000098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June 20, 2005, Atty. Santiago voluntarily relinquished that position. Thus, on June 25, 2005, during its last regular meeting, the IBP board elected a new EVP in the person of IBP Governor Jose Vicente B. Salazar.</w:t>
      </w:r>
    </w:p>
    <w:p w:rsidR="00000000" w:rsidDel="00000000" w:rsidP="00000000" w:rsidRDefault="00000000" w:rsidRPr="00000000" w14:paraId="0000098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June 28, 2005, IBP National President Cadiz requested the Supreme Court's approval of Atty. Salazar's election and assumption of office as national president, in the event that Atty. de Vera would be disbarred or suspended from the practice of law; or should his removal from his positions as member of the 2003-2005 board of governors and as EVP of the IBP be approved by the Court.</w:t>
      </w:r>
    </w:p>
    <w:p w:rsidR="00000000" w:rsidDel="00000000" w:rsidP="00000000" w:rsidRDefault="00000000" w:rsidRPr="00000000" w14:paraId="0000098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Protesting the election of both Atty. Santiago and Atty. Salazar, respondent also denied having committed acts inimical to the IBP and its board. He maintained that his removal from his two positions had been done without due notice and due process.</w:t>
      </w:r>
    </w:p>
    <w:p w:rsidR="00000000" w:rsidDel="00000000" w:rsidP="00000000" w:rsidRDefault="00000000" w:rsidRPr="00000000" w14:paraId="0000098B">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t87ob7w2okb0" w:id="110"/>
      <w:bookmarkEnd w:id="110"/>
      <w:r w:rsidDel="00000000" w:rsidR="00000000" w:rsidRPr="00000000">
        <w:rPr>
          <w:rFonts w:ascii="Georgia" w:cs="Georgia" w:eastAsia="Georgia" w:hAnsi="Georgia"/>
          <w:color w:val="000000"/>
          <w:sz w:val="22"/>
          <w:szCs w:val="22"/>
          <w:rtl w:val="0"/>
        </w:rPr>
        <w:t xml:space="preserve">The Issues</w:t>
      </w:r>
    </w:p>
    <w:p w:rsidR="00000000" w:rsidDel="00000000" w:rsidP="00000000" w:rsidRDefault="00000000" w:rsidRPr="00000000" w14:paraId="0000098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issues were as follows:</w:t>
      </w:r>
    </w:p>
    <w:p w:rsidR="00000000" w:rsidDel="00000000" w:rsidP="00000000" w:rsidRDefault="00000000" w:rsidRPr="00000000" w14:paraId="0000098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Whether the judgment in AC No. 6052 constituted a bar to the filing of AC 6697</w:t>
      </w:r>
    </w:p>
    <w:p w:rsidR="00000000" w:rsidDel="00000000" w:rsidP="00000000" w:rsidRDefault="00000000" w:rsidRPr="00000000" w14:paraId="0000098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Whether, in the course of his practice of law, Respondent Atty. de Vera committed malpractice amounting to moral turpitude in the State Bar of California and in the Philippines</w:t>
      </w:r>
    </w:p>
    <w:p w:rsidR="00000000" w:rsidDel="00000000" w:rsidP="00000000" w:rsidRDefault="00000000" w:rsidRPr="00000000" w14:paraId="0000098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Whether on May 13, 2005, the board of governors validly removed respondent from his positions as governor and EVP of the IBP</w:t>
      </w:r>
    </w:p>
    <w:p w:rsidR="00000000" w:rsidDel="00000000" w:rsidP="00000000" w:rsidRDefault="00000000" w:rsidRPr="00000000" w14:paraId="0000099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Whether Governor Salazar was validly elected as EVP on June 25, 2005, and whether he could consequently assume the presidency of the IBP for the term 2005-2007</w:t>
      </w:r>
    </w:p>
    <w:p w:rsidR="00000000" w:rsidDel="00000000" w:rsidP="00000000" w:rsidRDefault="00000000" w:rsidRPr="00000000" w14:paraId="00000991">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z7oofpg47p3h" w:id="111"/>
      <w:bookmarkEnd w:id="111"/>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pz78xrme01pl" w:id="112"/>
      <w:bookmarkEnd w:id="112"/>
      <w:r w:rsidDel="00000000" w:rsidR="00000000" w:rsidRPr="00000000">
        <w:rPr>
          <w:rFonts w:ascii="Georgia" w:cs="Georgia" w:eastAsia="Georgia" w:hAnsi="Georgia"/>
          <w:color w:val="000000"/>
          <w:sz w:val="22"/>
          <w:szCs w:val="22"/>
          <w:rtl w:val="0"/>
        </w:rPr>
        <w:t xml:space="preserve">First Issue: </w:t>
      </w:r>
    </w:p>
    <w:p w:rsidR="00000000" w:rsidDel="00000000" w:rsidP="00000000" w:rsidRDefault="00000000" w:rsidRPr="00000000" w14:paraId="00000994">
      <w:pPr>
        <w:pStyle w:val="Heading3"/>
        <w:keepNext w:val="0"/>
        <w:keepLines w:val="0"/>
        <w:spacing w:after="80" w:before="0" w:lineRule="auto"/>
        <w:jc w:val="center"/>
        <w:rPr>
          <w:rFonts w:ascii="Georgia" w:cs="Georgia" w:eastAsia="Georgia" w:hAnsi="Georgia"/>
          <w:i w:val="1"/>
          <w:iCs w:val="1"/>
          <w:color w:val="000000"/>
          <w:sz w:val="22"/>
          <w:szCs w:val="22"/>
        </w:rPr>
      </w:pPr>
      <w:bookmarkStart w:colFirst="0" w:colLast="0" w:name="_heading=h.ynze4dxvpuuy" w:id="113"/>
      <w:bookmarkEnd w:id="113"/>
      <w:r w:rsidDel="00000000" w:rsidR="00000000" w:rsidRPr="00000000">
        <w:rPr>
          <w:rFonts w:ascii="Georgia" w:cs="Georgia" w:eastAsia="Georgia" w:hAnsi="Georgia"/>
          <w:i w:val="1"/>
          <w:iCs w:val="1"/>
          <w:color w:val="000000"/>
          <w:sz w:val="22"/>
          <w:szCs w:val="22"/>
          <w:rtl w:val="0"/>
        </w:rPr>
        <w:t xml:space="preserve">Res Judicata</w:t>
      </w:r>
    </w:p>
    <w:p w:rsidR="00000000" w:rsidDel="00000000" w:rsidP="00000000" w:rsidRDefault="00000000" w:rsidRPr="00000000" w14:paraId="0000099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unanimously held in a per curiam Decision that AC No. 6052 did not constitute a bar to the filing of AC No. 6697. The two administrative cases involved different subject matters and causes of action. In AC No. 6052, the subject matter was the qualification of Atty. de Vera to run for the position of IBP governor for Eastern Mindanao. In the present Administrative Complaint, the subject matter was his privilege to practice law.</w:t>
      </w:r>
    </w:p>
    <w:p w:rsidR="00000000" w:rsidDel="00000000" w:rsidP="00000000" w:rsidRDefault="00000000" w:rsidRPr="00000000" w14:paraId="0000099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two aforementioned cases did not seek the same relief. In the first case, the complainants sought to prevent respondent from assuming his post as IBP governor for Eastern Mindanao; the cause of action referred to his alleged violation of IBP bylaws. In the second case, what was principally sought was his suspension or disbarment; the primary cause of action was his alleged violation of the Lawyer's Oath and the Code of Professional Responsibility.</w:t>
      </w:r>
    </w:p>
    <w:p w:rsidR="00000000" w:rsidDel="00000000" w:rsidP="00000000" w:rsidRDefault="00000000" w:rsidRPr="00000000" w14:paraId="00000997">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98">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4a5vtievrnqf" w:id="114"/>
      <w:bookmarkEnd w:id="114"/>
      <w:r w:rsidDel="00000000" w:rsidR="00000000" w:rsidRPr="00000000">
        <w:rPr>
          <w:rFonts w:ascii="Georgia" w:cs="Georgia" w:eastAsia="Georgia" w:hAnsi="Georgia"/>
          <w:color w:val="000000"/>
          <w:sz w:val="22"/>
          <w:szCs w:val="22"/>
          <w:rtl w:val="0"/>
        </w:rPr>
        <w:t xml:space="preserve">Second Issue: </w:t>
      </w:r>
    </w:p>
    <w:p w:rsidR="00000000" w:rsidDel="00000000" w:rsidP="00000000" w:rsidRDefault="00000000" w:rsidRPr="00000000" w14:paraId="00000999">
      <w:pPr>
        <w:pStyle w:val="Heading3"/>
        <w:keepNext w:val="0"/>
        <w:keepLines w:val="0"/>
        <w:spacing w:after="80" w:before="0" w:lineRule="auto"/>
        <w:jc w:val="center"/>
        <w:rPr>
          <w:rFonts w:ascii="Georgia" w:cs="Georgia" w:eastAsia="Georgia" w:hAnsi="Georgia"/>
          <w:i w:val="1"/>
          <w:iCs w:val="1"/>
          <w:color w:val="000000"/>
          <w:sz w:val="22"/>
          <w:szCs w:val="22"/>
        </w:rPr>
      </w:pPr>
      <w:bookmarkStart w:colFirst="0" w:colLast="0" w:name="_heading=h.g22zcosxnacz" w:id="115"/>
      <w:bookmarkEnd w:id="115"/>
      <w:r w:rsidDel="00000000" w:rsidR="00000000" w:rsidRPr="00000000">
        <w:rPr>
          <w:rFonts w:ascii="Georgia" w:cs="Georgia" w:eastAsia="Georgia" w:hAnsi="Georgia"/>
          <w:i w:val="1"/>
          <w:iCs w:val="1"/>
          <w:color w:val="000000"/>
          <w:sz w:val="22"/>
          <w:szCs w:val="22"/>
          <w:rtl w:val="0"/>
        </w:rPr>
        <w:t xml:space="preserve">Moral Turpitude</w:t>
      </w:r>
    </w:p>
    <w:p w:rsidR="00000000" w:rsidDel="00000000" w:rsidP="00000000" w:rsidRDefault="00000000" w:rsidRPr="00000000" w14:paraId="0000099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resolving the second issue, the Court cited Maquera, according to which a judgment of suspension against a Filipino lawyer in a foreign jurisdiction may transmute into a similar judgment of suspension in the Philippines, only if the basis of the foreign court’s action included any of the grounds for disbarment or suspension in our jurisdiction.</w:t>
      </w:r>
    </w:p>
    <w:p w:rsidR="00000000" w:rsidDel="00000000" w:rsidP="00000000" w:rsidRDefault="00000000" w:rsidRPr="00000000" w14:paraId="0000099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opined that by insisting that he was authorized by his client’s father and attorney-in-fact to use the funds, Atty. de Vera was impliedly admitting his use of the Willis funds for his own personal use. Undoubtedly, his unauthorized use of his client’s funds was highly unethical.</w:t>
      </w:r>
    </w:p>
    <w:p w:rsidR="00000000" w:rsidDel="00000000" w:rsidP="00000000" w:rsidRDefault="00000000" w:rsidRPr="00000000" w14:paraId="0000099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Canon 16 of the Code of Professional Responsibility is emphatic about this matter. The conduct of Atty. de Vera -- holding on to the money of his client without the latter’s acquiescence -- was indicative of lack of integrity and propriety.</w:t>
      </w:r>
    </w:p>
    <w:p w:rsidR="00000000" w:rsidDel="00000000" w:rsidP="00000000" w:rsidRDefault="00000000" w:rsidRPr="00000000" w14:paraId="0000099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clear that by depositing the $12,000 check in his own bank account and using it for his own benefit, respondent was guilty of malpractice, gross misconduct, and unethical behavior. He violated his oath to conduct himself with all good fidelity to his client. Nevertheless, the Court decreed that, where any lesser penalty could accomplish the end desired, disbarment should not be decreed. Considering the amount involved in this case, the Court considered the penalty of suspension for two years appropriate.</w:t>
      </w:r>
    </w:p>
    <w:p w:rsidR="00000000" w:rsidDel="00000000" w:rsidP="00000000" w:rsidRDefault="00000000" w:rsidRPr="00000000" w14:paraId="0000099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found that the transfer by Atty. de Vera of his membership to the Agusan del Sur IBP Chapter was within his rights. He could not be deemed to be guilty of unethical conduct or behavior. Neither the Code of Professional Responsibility nor the Lawyer’s Oath punished lawyers for aspiring to be the IBP national president or prohibited them from doing perfectly legal acts in accomplishing that goal.</w:t>
      </w:r>
    </w:p>
    <w:p w:rsidR="00000000" w:rsidDel="00000000" w:rsidP="00000000" w:rsidRDefault="00000000" w:rsidRPr="00000000" w14:paraId="0000099F">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A0">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Third Issue: </w:t>
      </w:r>
    </w:p>
    <w:p w:rsidR="00000000" w:rsidDel="00000000" w:rsidP="00000000" w:rsidRDefault="00000000" w:rsidRPr="00000000" w14:paraId="000009A1">
      <w:pPr>
        <w:spacing w:after="100" w:line="256.8" w:lineRule="auto"/>
        <w:ind w:firstLine="440"/>
        <w:jc w:val="cente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Validity of the Removal </w:t>
      </w:r>
    </w:p>
    <w:p w:rsidR="00000000" w:rsidDel="00000000" w:rsidP="00000000" w:rsidRDefault="00000000" w:rsidRPr="00000000" w14:paraId="000009A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ruled that the constitutional provision on due process safeguarded life, liberty and property. The position of EVP of the IBP, however, was not a property within the constitutional sense. Further, there was no right to security of tenure over that position, as all that was required to remove any member of the board of governors for cause was a resolution adopted by two thirds of the remaining board members.</w:t>
      </w:r>
    </w:p>
    <w:p w:rsidR="00000000" w:rsidDel="00000000" w:rsidP="00000000" w:rsidRDefault="00000000" w:rsidRPr="00000000" w14:paraId="000009A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in administrative proceedings, the essence of due process was simply the opportunity to explain one’s side. The cross-examination of witnesses was not indispensable to due process. Neither was an actual hearing always essential, especially under the factual milieu of this case. Atty. de Vera’s actuations during the IBP National Convention in question had been witnessed by all the members of the board, upon whose shoulders the determination of the cause for removal of an IBP governor was placed, subject to the approval of the Supreme Court.</w:t>
      </w:r>
    </w:p>
    <w:p w:rsidR="00000000" w:rsidDel="00000000" w:rsidP="00000000" w:rsidRDefault="00000000" w:rsidRPr="00000000" w14:paraId="000009A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Atty. de Vera received a copy of the Complaint against him; indeed, he was present in the meeting when the matter was taken up. From the transcript of stenographic notes of the meeting on May 13, 2005, in which he was removed, it was patent that he had been given a fair opportunity to defend himself against the accusations of Atty. Rivera.</w:t>
      </w:r>
    </w:p>
    <w:p w:rsidR="00000000" w:rsidDel="00000000" w:rsidP="00000000" w:rsidRDefault="00000000" w:rsidRPr="00000000" w14:paraId="000009A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IBP rules, the expulsion of an IBP governor was done via a Resolution adopted by two thirds of the remaining members. The phrase “remaining members” excluded the complainant and the respondent. Of the 7 remaining members qualified to vote, 5 voted for expulsion, while 2 voted against it. The five votes still added up to the two thirds vote required for expulsion.</w:t>
      </w:r>
    </w:p>
    <w:p w:rsidR="00000000" w:rsidDel="00000000" w:rsidP="00000000" w:rsidRDefault="00000000" w:rsidRPr="00000000" w14:paraId="000009A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Removal for Cause Conflicts and disagreements of varying degrees of intensity are inherent in the internal life of an organization. Like that of any other organization, however, the effectiveness of the IBP would be diluted if the conflicts are brought outside its governing body. The impression would be that the IBP, which speaks through its board of governors, does not and cannot authoritatively speak for its members. Its prestige and reputation with lawyers, as well as with the general public, would diminish accordingly.</w:t>
      </w:r>
    </w:p>
    <w:p w:rsidR="00000000" w:rsidDel="00000000" w:rsidP="00000000" w:rsidRDefault="00000000" w:rsidRPr="00000000" w14:paraId="000009A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 importance of retaining group cohesiveness and unity, no fault was attributed to the expulsion from the board of Atty. de Vera, who had insisted on bringing to the public his disagreement with a policy/resolution approved by the majority after due discussion. The cause for expulsion was legal, because the effectiveness of the board as a governing body was being lessened.</w:t>
      </w:r>
    </w:p>
    <w:p w:rsidR="00000000" w:rsidDel="00000000" w:rsidP="00000000" w:rsidRDefault="00000000" w:rsidRPr="00000000" w14:paraId="000009A8">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oe8dsnyh511g" w:id="116"/>
      <w:bookmarkEnd w:id="116"/>
      <w:r w:rsidDel="00000000" w:rsidR="00000000" w:rsidRPr="00000000">
        <w:rPr>
          <w:rtl w:val="0"/>
        </w:rPr>
      </w:r>
    </w:p>
    <w:p w:rsidR="00000000" w:rsidDel="00000000" w:rsidP="00000000" w:rsidRDefault="00000000" w:rsidRPr="00000000" w14:paraId="000009A9">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h32932ilj69x" w:id="117"/>
      <w:bookmarkEnd w:id="117"/>
      <w:r w:rsidDel="00000000" w:rsidR="00000000" w:rsidRPr="00000000">
        <w:rPr>
          <w:rFonts w:ascii="Georgia" w:cs="Georgia" w:eastAsia="Georgia" w:hAnsi="Georgia"/>
          <w:color w:val="000000"/>
          <w:sz w:val="22"/>
          <w:szCs w:val="22"/>
          <w:rtl w:val="0"/>
        </w:rPr>
        <w:t xml:space="preserve">Fourth Issue: </w:t>
      </w:r>
    </w:p>
    <w:p w:rsidR="00000000" w:rsidDel="00000000" w:rsidP="00000000" w:rsidRDefault="00000000" w:rsidRPr="00000000" w14:paraId="000009AA">
      <w:pPr>
        <w:pStyle w:val="Heading3"/>
        <w:keepNext w:val="0"/>
        <w:keepLines w:val="0"/>
        <w:spacing w:after="80" w:before="0" w:lineRule="auto"/>
        <w:jc w:val="center"/>
        <w:rPr>
          <w:rFonts w:ascii="Georgia" w:cs="Georgia" w:eastAsia="Georgia" w:hAnsi="Georgia"/>
          <w:i w:val="1"/>
          <w:iCs w:val="1"/>
          <w:color w:val="000000"/>
          <w:sz w:val="22"/>
          <w:szCs w:val="22"/>
        </w:rPr>
      </w:pPr>
      <w:bookmarkStart w:colFirst="0" w:colLast="0" w:name="_heading=h.eafi3311okh" w:id="118"/>
      <w:bookmarkEnd w:id="118"/>
      <w:r w:rsidDel="00000000" w:rsidR="00000000" w:rsidRPr="00000000">
        <w:rPr>
          <w:rFonts w:ascii="Georgia" w:cs="Georgia" w:eastAsia="Georgia" w:hAnsi="Georgia"/>
          <w:i w:val="1"/>
          <w:iCs w:val="1"/>
          <w:color w:val="000000"/>
          <w:sz w:val="22"/>
          <w:szCs w:val="22"/>
          <w:rtl w:val="0"/>
        </w:rPr>
        <w:t xml:space="preserve">Validity of Governor Salazar's Election as EVP</w:t>
      </w:r>
    </w:p>
    <w:p w:rsidR="00000000" w:rsidDel="00000000" w:rsidP="00000000" w:rsidRDefault="00000000" w:rsidRPr="00000000" w14:paraId="000009A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removal of Atty. de Vera from his membership in the board of governors ipso facto meant also his removal as EVP. The IBP board had shown no grave abuse of discretion; thus, the Court found no reason to interfere in the resolution to remove him.</w:t>
      </w:r>
    </w:p>
    <w:p w:rsidR="00000000" w:rsidDel="00000000" w:rsidP="00000000" w:rsidRDefault="00000000" w:rsidRPr="00000000" w14:paraId="000009A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board had specific and sufficient guidelines in its rules and bylaws on how to fill the vacancies left by the removal of Atty. de Vera. The 2003-2005 IBP board of governors’ election of a new EVP, who would assume the presidency for the term 2005-2007, was well within the authority and prerogative granted to the board by the IBP bylaws. According to Article VII, specifically Section 47, “[t]he EVP shall automatically become president for the next succeeding term.” The phrase “for the next succeeding term” necessarily implied that the EVP who should succeed Atty. Cadiz as IBP president for the next succeeding term (2005-2007) should come from the members of the 2003-2005 IBP board of governors. Accordingly, the election of Governor Santiago, and later of Governor Salazar upon the former’s relinquishment of her EVP position, was valid.</w:t>
      </w:r>
    </w:p>
    <w:p w:rsidR="00000000" w:rsidDel="00000000" w:rsidP="00000000" w:rsidRDefault="00000000" w:rsidRPr="00000000" w14:paraId="000009A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Bar Matter 491, the Court said that it was the position of EVP that was actually rotated among the nine regional governors. The rotation with respect to the presidency was merely the result of the automatic succession rule of the IBP. Thus, the rotation rule pertained in particular to the position of EVP; the automatic succession rule, to the presidency.</w:t>
      </w:r>
    </w:p>
    <w:p w:rsidR="00000000" w:rsidDel="00000000" w:rsidP="00000000" w:rsidRDefault="00000000" w:rsidRPr="00000000" w14:paraId="000009A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Intrinsic to the IBP bylaws was the principle that one who was to assume the highest position in its hierarchy must have been exposed to the demands and responsibilities of national leadership. By electing the replacement EVP from among the members of the 2003-2005 board of governors, the IBP stood to benefit from the experience of the 2003-2005 EVP, who would have served in a national capacity prior to the latter’s assumption of the highest position. Therefore, in electing Atty. Salazar as EVP and thus ensuring a succession in the leadership of the IBP, its board of governors acted in accordance with its bylaws.</w:t>
      </w:r>
    </w:p>
    <w:p w:rsidR="00000000" w:rsidDel="00000000" w:rsidP="00000000" w:rsidRDefault="00000000" w:rsidRPr="00000000" w14:paraId="000009AF">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0">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1">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2">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3">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4">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5">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6">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7">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8">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9">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A">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B">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C">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D">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E">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BF">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C0">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C1">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C2">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9C3">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7l32484haz39" w:id="119"/>
      <w:bookmarkEnd w:id="119"/>
      <w:r w:rsidDel="00000000" w:rsidR="00000000" w:rsidRPr="00000000">
        <w:rPr>
          <w:rFonts w:ascii="Georgia" w:cs="Georgia" w:eastAsia="Georgia" w:hAnsi="Georgia"/>
          <w:i w:val="0"/>
          <w:iCs w:val="0"/>
          <w:color w:val="000000"/>
          <w:sz w:val="22"/>
          <w:szCs w:val="22"/>
          <w:rtl w:val="0"/>
        </w:rPr>
        <w:t xml:space="preserve">Chapter 30</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o300hqghl492" w:id="120"/>
      <w:bookmarkEnd w:id="120"/>
      <w:r w:rsidDel="00000000" w:rsidR="00000000" w:rsidRPr="00000000">
        <w:rPr>
          <w:rFonts w:ascii="Georgia" w:cs="Georgia" w:eastAsia="Georgia" w:hAnsi="Georgia"/>
          <w:i w:val="1"/>
          <w:iCs w:val="1"/>
          <w:color w:val="000000"/>
          <w:sz w:val="22"/>
          <w:szCs w:val="22"/>
          <w:rtl w:val="0"/>
        </w:rPr>
        <w:t xml:space="preserve">Rufino v. Endriga: </w:t>
      </w:r>
    </w:p>
    <w:p w:rsidR="00000000" w:rsidDel="00000000" w:rsidP="00000000" w:rsidRDefault="00000000" w:rsidRPr="00000000" w14:paraId="000009C6">
      <w:pPr>
        <w:pStyle w:val="Heading1"/>
        <w:keepNext w:val="0"/>
        <w:keepLines w:val="0"/>
        <w:spacing w:before="0" w:lineRule="auto"/>
        <w:rPr>
          <w:rFonts w:ascii="Georgia" w:cs="Georgia" w:eastAsia="Georgia" w:hAnsi="Georgia"/>
          <w:color w:val="000000"/>
          <w:sz w:val="22"/>
          <w:szCs w:val="22"/>
        </w:rPr>
      </w:pPr>
      <w:bookmarkStart w:colFirst="0" w:colLast="0" w:name="_heading=h.rpev6ldcymzz" w:id="121"/>
      <w:bookmarkEnd w:id="121"/>
      <w:r w:rsidDel="00000000" w:rsidR="00000000" w:rsidRPr="00000000">
        <w:rPr>
          <w:rFonts w:ascii="Georgia" w:cs="Georgia" w:eastAsia="Georgia" w:hAnsi="Georgia"/>
          <w:color w:val="000000"/>
          <w:sz w:val="22"/>
          <w:szCs w:val="22"/>
          <w:rtl w:val="0"/>
        </w:rPr>
        <w:t xml:space="preserve">Does the President Have the Power to Appoint CCP Trustees?</w:t>
      </w:r>
    </w:p>
    <w:p w:rsidR="00000000" w:rsidDel="00000000" w:rsidP="00000000" w:rsidRDefault="00000000" w:rsidRPr="00000000" w14:paraId="000009C7">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C8">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9C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in GR No. 139565, led by Baltazar N. Endriga (the Endriga group), were appointed members of the board of trustees of the Cultural Center of the Philippines (CCP) by President Fidel V. Ramos in 1995, with the qualification that their appointments would extend only until December 31, 1998. On December 22, 1998, then President Joseph Estrada advised petitioners that they were being replaced by seven new appointees to the CCP board, led by Armita B. Rufino (the Rufino group). Having been dislodged from the CCP, Endriga filed quo warranto proceedings questioning the President’s authority to appoint new members in the CCP board.</w:t>
      </w:r>
    </w:p>
    <w:p w:rsidR="00000000" w:rsidDel="00000000" w:rsidP="00000000" w:rsidRDefault="00000000" w:rsidRPr="00000000" w14:paraId="000009C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alleged that under Section 6(b) of Presidential Decree No. 15, vacancies in the board “shall be filled by election by a vote of a majority of the trustees held at the next regular meeting x x x.” The Endriga group claimed that it was only when the board was entirely vacant that the President of the Philippines may fill the vacancies, in consultation with the ranking officers of the CCP. The members of the group believed that since only one seat was vacant, President Estrada could not appoint a new board. They averred that presidential appointment was unjustified, since the CCP board still had 10 incumbent trustees who had the statutory power to fill any vacancy in the board by election.</w:t>
      </w:r>
    </w:p>
    <w:p w:rsidR="00000000" w:rsidDel="00000000" w:rsidP="00000000" w:rsidRDefault="00000000" w:rsidRPr="00000000" w14:paraId="000009C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14, 1999, the Court of Appeals (CA) granted the quo warranto Petition. It declared the Endriga group lawfully entitled to hold office and ousted respondents from the CCP board. The CA held that Section 6(b) of Presidential Decree (PD) 15 had clearly vested in the remaining members of the board the power to elect new trustees. It ruled that the President could exercise the power to appoint only when the board was entirely vacant.</w:t>
      </w:r>
    </w:p>
    <w:p w:rsidR="00000000" w:rsidDel="00000000" w:rsidP="00000000" w:rsidRDefault="00000000" w:rsidRPr="00000000" w14:paraId="000009C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appeal before this Court, the Rufino group asserted that Section 6(b) of PD 15, which authorized the CCP trustees to elect their fellow trustees, should be declared unconstitutional. The provision was allegedly repugnant to Section 16 of Article VII of the Constitution, which allowed the appointment only of “officers lower in rank” than the appointing power.</w:t>
      </w:r>
    </w:p>
    <w:p w:rsidR="00000000" w:rsidDel="00000000" w:rsidP="00000000" w:rsidRDefault="00000000" w:rsidRPr="00000000" w14:paraId="000009CD">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u9gqafc0ag8s" w:id="122"/>
      <w:bookmarkEnd w:id="122"/>
      <w:r w:rsidDel="00000000" w:rsidR="00000000" w:rsidRPr="00000000">
        <w:rPr>
          <w:rFonts w:ascii="Georgia" w:cs="Georgia" w:eastAsia="Georgia" w:hAnsi="Georgia"/>
          <w:color w:val="000000"/>
          <w:sz w:val="22"/>
          <w:szCs w:val="22"/>
          <w:rtl w:val="0"/>
        </w:rPr>
        <w:t xml:space="preserve">The Issue</w:t>
      </w:r>
    </w:p>
    <w:p w:rsidR="00000000" w:rsidDel="00000000" w:rsidP="00000000" w:rsidRDefault="00000000" w:rsidRPr="00000000" w14:paraId="000009C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lone issue was whether Section 6 (b and c) of PD 15 was unconstitutional in the light of Section 16 of Article VII of the Constitution.</w:t>
      </w:r>
    </w:p>
    <w:p w:rsidR="00000000" w:rsidDel="00000000" w:rsidP="00000000" w:rsidRDefault="00000000" w:rsidRPr="00000000" w14:paraId="000009CF">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crgeuhpgpzs5" w:id="123"/>
      <w:bookmarkEnd w:id="123"/>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9D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outset, the Court recognized the occurrence of a supervening event that could have rendered the case moot - the resignation of the Rufino group and the appointment of new CCP trustees by President Gloria Macapagal-Arroyo. The Court, however, deemed it best to pass upon the merits of the case, in order to prevent a repeat of this regrettable controversy and to protect the CCP from being periodically wracked by internecine politics. Moreover, the Court brushed aside procedural barriers, in view of the paramount importance of the constitutional issues involved.</w:t>
      </w:r>
    </w:p>
    <w:p w:rsidR="00000000" w:rsidDel="00000000" w:rsidP="00000000" w:rsidRDefault="00000000" w:rsidRPr="00000000" w14:paraId="000009D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a vote of 10-3, the Court held that Section 6 (b and c) of PD 15 was irreconcilable with Section 16 of Article VII of the Constitution.</w:t>
      </w:r>
    </w:p>
    <w:p w:rsidR="00000000" w:rsidDel="00000000" w:rsidP="00000000" w:rsidRDefault="00000000" w:rsidRPr="00000000" w14:paraId="000009D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clear and categorical language of Section 6 (b) of PD 15 states that vacancies in the CCP board shall be filled by a majority vote of the remaining trustees. It is only when the board becomes entirely vacant that the vacancies shall be filled by the President of the Philippines, acting in consultation with the same ranking officers of the CCP. Thus, Section 6 (b) empowers the remaining trustees of the board to fill the vacancies by electing their fellow trustees. Simply put, this provision authorizes the appointing officer to appoint an officer who will be equal in rank to the former.</w:t>
      </w:r>
    </w:p>
    <w:p w:rsidR="00000000" w:rsidDel="00000000" w:rsidP="00000000" w:rsidRDefault="00000000" w:rsidRPr="00000000" w14:paraId="000009D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Decision, the Court held that the power of appointment granted in Section 6 (b) of PD 15 transgressed Section 16 of Article VII of the Constitution. It explained that the power to appoint - vested by Section 16 in the President; or the heads of departments, agencies, commissions or boards - was restricted only to officers lower in rank. This constitutional provision clearly excluded a situation in which the appointing officers appointed an officer who would be equal to them in rank.</w:t>
      </w:r>
    </w:p>
    <w:p w:rsidR="00000000" w:rsidDel="00000000" w:rsidP="00000000" w:rsidRDefault="00000000" w:rsidRPr="00000000" w14:paraId="000009D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latter situation, however, was present in the CCP, whose trustees were appointing new co-trustees who would be equal in rank to the former. Thus, Section 6 (b and c) of PD 15 was found to be unconstitutional, insofar as it violated the constitutional mandate that the head of the board may be authorized to appoint lower-ranking officers only.</w:t>
      </w:r>
    </w:p>
    <w:p w:rsidR="00000000" w:rsidDel="00000000" w:rsidP="00000000" w:rsidRDefault="00000000" w:rsidRPr="00000000" w14:paraId="000009D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Section 16 of Article VII of the Constitution authorized Congress to vest specifically in the heads of departments, agencies, commissions, or boards - and in no other person - the power to appoint lower-ranked officers. The word “heads” referred to the chairpersons of the commissions or boards, not to their members, for several reasons. First, the 1935, the 1973, and the 1987 Constitutions made a clear distinction whenever the power to appoint lower-ranked officers was granted to the members of or the head of a collegial body. When conferring the power of appointment to the members of that collegial body, our past and present Constitutions used the phrases “in the courts,” “courts,” “the Supreme Court,” “members of the Cabinet,” and “the Constitutional Commissions.”</w:t>
      </w:r>
    </w:p>
    <w:p w:rsidR="00000000" w:rsidDel="00000000" w:rsidP="00000000" w:rsidRDefault="00000000" w:rsidRPr="00000000" w14:paraId="000009D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if the intention was to grant to members of a commission or board the power to appoint lower-ranked officials, Section 16 of Article VII of the Constitution should have used the phrase “in the commissions or boards.” But in sharp contrast, this provision vested the power “in the heads of the departments, agencies, commissions or boards.”</w:t>
      </w:r>
    </w:p>
    <w:p w:rsidR="00000000" w:rsidDel="00000000" w:rsidP="00000000" w:rsidRDefault="00000000" w:rsidRPr="00000000" w14:paraId="000009D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deliberations of the present Constitution revealed that the framers had intended the phrase “in the heads of departments, agencies, commissions, or boards” to be an enumeration of offices whose heads may be vested by law with the power to appoint lower-ranked officers. Thus, in the enumeration, what applied to the first office applied also to the succeeding offices mentioned.</w:t>
      </w:r>
    </w:p>
    <w:p w:rsidR="00000000" w:rsidDel="00000000" w:rsidP="00000000" w:rsidRDefault="00000000" w:rsidRPr="00000000" w14:paraId="000009D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all commissions or boards had chief executives who were their heads. Since the Constitution spoke of “heads” of office, and all commissions or boards had chief executives or heads, that word could have referred only to the chief executives or heads of the commissions or boards.</w:t>
      </w:r>
    </w:p>
    <w:p w:rsidR="00000000" w:rsidDel="00000000" w:rsidP="00000000" w:rsidRDefault="00000000" w:rsidRPr="00000000" w14:paraId="000009D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Given that the word “heads” referred to the commission or board chairpersons, not members, the Court ruled that the head of the CCP was the chairperson of the CCP board of trustees. This conclusion was further supported by the fact that Section 8 of PD 15 and Section 3 of the Revised Rules and Regulations of the CCP recognized that its board chairperson - as the head of the CCP - had the power to appoint, remove, and discipline all officers, staff and personnel of the CCP.</w:t>
      </w:r>
    </w:p>
    <w:p w:rsidR="00000000" w:rsidDel="00000000" w:rsidP="00000000" w:rsidRDefault="00000000" w:rsidRPr="00000000" w14:paraId="000009D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Pursuant to Section 16 of Article VII of the Constitution, the chairperson of the CCP board, as the head of the CCP, was the only officer who could be vested by law with the power to appoint lower-ranked officers of the CCP. Section 6 (b) of PD 15 could not validly grant this power of appointment to the members of the CCP board, as they were not the head of the CCP.</w:t>
      </w:r>
    </w:p>
    <w:p w:rsidR="00000000" w:rsidDel="00000000" w:rsidP="00000000" w:rsidRDefault="00000000" w:rsidRPr="00000000" w14:paraId="000009D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Section 6 (b and c) of PD 15 was found to be unconstitutional, because it ran afoul of the President’s power of control under Section 17 of Article VII of the Constitution. It was noted that the CCP was an agency that fell under the Executive Branch.</w:t>
      </w:r>
    </w:p>
    <w:p w:rsidR="00000000" w:rsidDel="00000000" w:rsidP="00000000" w:rsidRDefault="00000000" w:rsidRPr="00000000" w14:paraId="000009D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Revised Administrative Code of 1987, any agency “not placed by law or order creating them under any specific department” fell “under the Office of the President.” Since the CCP did not fall under the Legislative or the Judicial Branch of government and was not an independent constitutional or quasi-judicial body or local government unit, then the CCP necessarily fell under the Executive Branch and should be subject to the President’s control.</w:t>
      </w:r>
    </w:p>
    <w:p w:rsidR="00000000" w:rsidDel="00000000" w:rsidP="00000000" w:rsidRDefault="00000000" w:rsidRPr="00000000" w14:paraId="000009D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Section 6 (b and c) of PD 15, by authorizing the trustees of the CCP board to fill its vacancies, insulated the CCP from political influence and pressure, specifically from the President. This authority made the CCP a self-perpetuating entity, virtually outside the control of the Chief Executive. Such public office or board could not legally exist under the present Constitution.</w:t>
      </w:r>
    </w:p>
    <w:p w:rsidR="00000000" w:rsidDel="00000000" w:rsidP="00000000" w:rsidRDefault="00000000" w:rsidRPr="00000000" w14:paraId="000009D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legislature could not have validly enacted a law that would put a government office in the Executive Branch outside the control of the President. While the charter of the CCP vested it with autonomy of policy and operation, this charter did not free it from the President’s control. As part of the Executive Branch, the CCP could not be cut off from that control in the guise of insulating the latter from presidential influence.</w:t>
      </w:r>
    </w:p>
    <w:p w:rsidR="00000000" w:rsidDel="00000000" w:rsidP="00000000" w:rsidRDefault="00000000" w:rsidRPr="00000000" w14:paraId="000009DF">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36cwz47jfu0g" w:id="124"/>
      <w:bookmarkEnd w:id="124"/>
      <w:r w:rsidDel="00000000" w:rsidR="00000000" w:rsidRPr="00000000">
        <w:rPr>
          <w:rFonts w:ascii="Georgia" w:cs="Georgia" w:eastAsia="Georgia" w:hAnsi="Georgia"/>
          <w:color w:val="000000"/>
          <w:sz w:val="22"/>
          <w:szCs w:val="22"/>
          <w:rtl w:val="0"/>
        </w:rPr>
        <w:t xml:space="preserve">The Dissenting Opinion of Justice Tinga</w:t>
      </w:r>
    </w:p>
    <w:p w:rsidR="00000000" w:rsidDel="00000000" w:rsidP="00000000" w:rsidRDefault="00000000" w:rsidRPr="00000000" w14:paraId="000009E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Dissenting Opinion, Justice Tinga opined that the majority Decision had expanded the principle of executive control in a manner that would empower the President to make all appointments of officers and officials in the Executive Branch. This expansion of executive control allegedly resulted in the diminution of the congressional power embodied in the “Appointments” clause, which was thus rendered inutile.</w:t>
      </w:r>
    </w:p>
    <w:p w:rsidR="00000000" w:rsidDel="00000000" w:rsidP="00000000" w:rsidRDefault="00000000" w:rsidRPr="00000000" w14:paraId="000009E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opinion of Justice Tinga, the Appointments clause allowed Congress to grant the power of appointment to the CCP board of trustees, which was the head of the CCP and thus superior to the individual trustees. Contrary to the majority opinion, he believed that the appointment of fellow trustees by the board would not constitute the latter’s appointment of an officer of equal rank. For this reason, the board of trustees as a body was superior in rank to any of its individual members.</w:t>
      </w:r>
    </w:p>
    <w:p w:rsidR="00000000" w:rsidDel="00000000" w:rsidP="00000000" w:rsidRDefault="00000000" w:rsidRPr="00000000" w14:paraId="000009E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cited GMCR v. Bell Telecommunications, which recognized that collective or collegiate bodies outweighed or outranked any individual member, even if the latter was the presiding officer of the body. Thus, Section 6 (b) of PD 15, which authorized the board of trustees to elect its own members, was in accord with the mandate of Section 16 of Article VII of the Constitution, according to which the heads of agencies may be authorized by Congress to appoint officers of lower rank. The Dissent also pointed out that the statutory four-year term of respondents had not yet expired when President Estrada advised them of their replacements. By ruling against them, the majority allegedly sanctioned the President’s removal of officials whose terms had been fixed by law. Allegedly, this arbitrary removal could not be justified by the “executive control” clause; otherwise, the President, in the guise of executive control, would be free to violate the laws passed by Congress. And this result was clearly not intended by the said clause, according to which the President “shall ensure that the laws be faithfully executed.”</w:t>
      </w:r>
    </w:p>
    <w:p w:rsidR="00000000" w:rsidDel="00000000" w:rsidP="00000000" w:rsidRDefault="00000000" w:rsidRPr="00000000" w14:paraId="000009E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notion that executive control authorized the removal of the members of the CCP board at the pleasure of the President contravened not only the CCP charter, but the Constitution itself, not to mention our Civil Service laws that guaranteed security of tenure.</w:t>
      </w:r>
    </w:p>
    <w:p w:rsidR="00000000" w:rsidDel="00000000" w:rsidP="00000000" w:rsidRDefault="00000000" w:rsidRPr="00000000" w14:paraId="000009E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in fact, explained in Ang-Angco v. Castillo that the power of executive control did not extend to the power to remove an officer who was in the Executive Department. That earlier ruling had stated that “the power [of executive control] applie[d] to the exercise of control over the acts of the subordinate and not over the actor or agent himself of the act.”</w:t>
      </w:r>
    </w:p>
    <w:p w:rsidR="00000000" w:rsidDel="00000000" w:rsidP="00000000" w:rsidRDefault="00000000" w:rsidRPr="00000000" w14:paraId="000009E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before the expiration of their terms, officials whose terms had been fixed by law could not be removed from office without cause, even by the President. The fixity of their terms destroyed the power of removal at pleasure. Since there was no showing that respondents had validly been removed for legal cause, their removal was consequently unconstitutional.</w:t>
      </w:r>
    </w:p>
    <w:p w:rsidR="00000000" w:rsidDel="00000000" w:rsidP="00000000" w:rsidRDefault="00000000" w:rsidRPr="00000000" w14:paraId="000009E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the Dissenting Opinion discerned in the majority Decision a clash between the President’s executive control and the prerogative of Congress to dictate through legislation the eligibility requirements and the nature and length of public officers’ terms of office.</w:t>
      </w:r>
    </w:p>
    <w:p w:rsidR="00000000" w:rsidDel="00000000" w:rsidP="00000000" w:rsidRDefault="00000000" w:rsidRPr="00000000" w14:paraId="000009E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was criticized for inferring that the Legislative Branch had no power to legislate any form of control on executive action. Allegedly impaired was the right of the legislature to impart public offices it had created with safeguards that would ensure their independence from executive interference, should Congress deem that their independence served a necessary public purpose. In effect, said Justice Tinga, the Decision allowed the President to ignore or countermand statutory limitations contained in the charters of GOCCs like the CCP.</w:t>
      </w:r>
    </w:p>
    <w:p w:rsidR="00000000" w:rsidDel="00000000" w:rsidP="00000000" w:rsidRDefault="00000000" w:rsidRPr="00000000" w14:paraId="000009E8">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E9">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EA">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EB">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EC">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ED">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EE">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EF">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0">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1">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2">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3">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4">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5">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6">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7">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8">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9">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A">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B">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C">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D">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E">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9FF">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00">
      <w:pPr>
        <w:spacing w:after="200" w:lineRule="auto"/>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01">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A02">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9e980wrp7jv1" w:id="125"/>
      <w:bookmarkEnd w:id="125"/>
      <w:r w:rsidDel="00000000" w:rsidR="00000000" w:rsidRPr="00000000">
        <w:rPr>
          <w:rFonts w:ascii="Georgia" w:cs="Georgia" w:eastAsia="Georgia" w:hAnsi="Georgia"/>
          <w:i w:val="0"/>
          <w:iCs w:val="0"/>
          <w:color w:val="000000"/>
          <w:sz w:val="22"/>
          <w:szCs w:val="22"/>
          <w:rtl w:val="0"/>
        </w:rPr>
        <w:t xml:space="preserve">Chapter 31</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l91leef81wed" w:id="126"/>
      <w:bookmarkEnd w:id="126"/>
      <w:r w:rsidDel="00000000" w:rsidR="00000000" w:rsidRPr="00000000">
        <w:rPr>
          <w:rFonts w:ascii="Georgia" w:cs="Georgia" w:eastAsia="Georgia" w:hAnsi="Georgia"/>
          <w:i w:val="1"/>
          <w:iCs w:val="1"/>
          <w:color w:val="000000"/>
          <w:sz w:val="22"/>
          <w:szCs w:val="22"/>
          <w:rtl w:val="0"/>
        </w:rPr>
        <w:t xml:space="preserve">Yuchengco v. Sandiganbayan: </w:t>
      </w:r>
    </w:p>
    <w:p w:rsidR="00000000" w:rsidDel="00000000" w:rsidP="00000000" w:rsidRDefault="00000000" w:rsidRPr="00000000" w14:paraId="00000A05">
      <w:pPr>
        <w:pStyle w:val="Heading1"/>
        <w:keepNext w:val="0"/>
        <w:keepLines w:val="0"/>
        <w:spacing w:before="0" w:lineRule="auto"/>
        <w:rPr>
          <w:rFonts w:ascii="Georgia" w:cs="Georgia" w:eastAsia="Georgia" w:hAnsi="Georgia"/>
          <w:color w:val="000000"/>
          <w:sz w:val="22"/>
          <w:szCs w:val="22"/>
        </w:rPr>
      </w:pPr>
      <w:bookmarkStart w:colFirst="0" w:colLast="0" w:name="_heading=h.oztxunt9wzqs" w:id="127"/>
      <w:bookmarkEnd w:id="127"/>
      <w:r w:rsidDel="00000000" w:rsidR="00000000" w:rsidRPr="00000000">
        <w:rPr>
          <w:rFonts w:ascii="Georgia" w:cs="Georgia" w:eastAsia="Georgia" w:hAnsi="Georgia"/>
          <w:color w:val="000000"/>
          <w:sz w:val="22"/>
          <w:szCs w:val="22"/>
          <w:rtl w:val="0"/>
        </w:rPr>
        <w:t xml:space="preserve">Ownership of Sequestered PLDT Shares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A0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Civil Case No. 0002 was filed by the Republic of the Philippines through the Presidential Commission on Good Government (PCGG) to recover ill-gotten wealth of the late former President, Ferdinand E. Marcos.</w:t>
      </w:r>
    </w:p>
    <w:p w:rsidR="00000000" w:rsidDel="00000000" w:rsidP="00000000" w:rsidRDefault="00000000" w:rsidRPr="00000000" w14:paraId="00000A0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Among the properties identified as ill-gotten were shares of stock in the Philippine Telecommunications Investment Corporation (PTIC): 76,779 shares in Ramon U. Cojuangco’s name; 21,525 in Imelda O. Cojuangco’s name; and 111,415 in that of Prime Holdings, Inc. (PHI). PTIC was the biggest stockholder of Philippine Long Distance Telephone Company, Inc. (PLDT), with over two million shares representing some 28 percent of the outstanding shares at the time Civil Case No. 0002 was filed.</w:t>
      </w:r>
    </w:p>
    <w:p w:rsidR="00000000" w:rsidDel="00000000" w:rsidP="00000000" w:rsidRDefault="00000000" w:rsidRPr="00000000" w14:paraId="00000A0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Republic sought to recover, as part of the so-called ill-gotten wealth of the Marcoses, the covered PLDT shares from Imelda O. Cojuangco, the Estate of Ramon U. Cojuangco, and PHI. Alfonso T. Yuchengco and Y Realty Corporation intervened, claiming that they were the rightful owners of PHI’s 46 percent shareholding in PTIC.</w:t>
      </w:r>
    </w:p>
    <w:p w:rsidR="00000000" w:rsidDel="00000000" w:rsidP="00000000" w:rsidRDefault="00000000" w:rsidRPr="00000000" w14:paraId="00000A0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Acting on the Motion of Imelda and Ramon Cojuangco, the Sandiganbayan resolved to sever the PLDT ownership issue from other claims in Civil Case No. 0002 and allowed a separate trial with respect only to the issue relating to the PLDT shares. In the course of the separate trial, interlocutory Orders of the Sandiganbayan were questioned before the Supreme Court in the three present consolidated Petitions: GR Nos. 149802 and 150320, filed by Yuchengco and Y Realty, challenged the Resolutions (1) denying their Motions to suspend trial pending discovery proceedings and to reset trial dates; and (2) declaring that they had waived their right to present evidence. GR No. 150367, filed by the Republic, assailed the Order denying its Motion for Additional Time to complete the presentation of evidence and directing it to submit its offer of evidence within 30 days.</w:t>
      </w:r>
    </w:p>
    <w:p w:rsidR="00000000" w:rsidDel="00000000" w:rsidP="00000000" w:rsidRDefault="00000000" w:rsidRPr="00000000" w14:paraId="00000A0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pendency of these three Petitions, the Sandiganbayan continued with the proceedings, as no restraining order had been issued by the Supreme Court. On May 6, 2002, the Sandiganbayan promulgated a Partial Decision in Civil Case No. 0002, resolving the issue of the PLDT shares. It dismissed the Complaint of the Republic and the Complaint-in-Intervention of Yuchengco and Y Realty.</w:t>
      </w:r>
    </w:p>
    <w:p w:rsidR="00000000" w:rsidDel="00000000" w:rsidP="00000000" w:rsidRDefault="00000000" w:rsidRPr="00000000" w14:paraId="00000A0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Partial Decision was challenged in GR No. 153459, filed by the Republic; and GR No. 153207, by Yuchengco and Y Realty.</w:t>
      </w:r>
    </w:p>
    <w:p w:rsidR="00000000" w:rsidDel="00000000" w:rsidP="00000000" w:rsidRDefault="00000000" w:rsidRPr="00000000" w14:paraId="00000A0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GR Nos. 149802, 150320, and 150367 were denied for being moot or for failing to show grave abuse of discretion on the part of the Sandiganbayan. GR No. 153207 was likewise denied in the absence of any reversible error by the same court.</w:t>
      </w:r>
    </w:p>
    <w:p w:rsidR="00000000" w:rsidDel="00000000" w:rsidP="00000000" w:rsidRDefault="00000000" w:rsidRPr="00000000" w14:paraId="00000A0F">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hhk6gdxccyl" w:id="128"/>
      <w:bookmarkEnd w:id="128"/>
      <w:r w:rsidDel="00000000" w:rsidR="00000000" w:rsidRPr="00000000">
        <w:rPr>
          <w:rFonts w:ascii="Georgia" w:cs="Georgia" w:eastAsia="Georgia" w:hAnsi="Georgia"/>
          <w:color w:val="000000"/>
          <w:sz w:val="22"/>
          <w:szCs w:val="22"/>
          <w:rtl w:val="0"/>
        </w:rPr>
        <w:t xml:space="preserve">The Issue</w:t>
      </w:r>
    </w:p>
    <w:p w:rsidR="00000000" w:rsidDel="00000000" w:rsidP="00000000" w:rsidRDefault="00000000" w:rsidRPr="00000000" w14:paraId="00000A1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sole issue that remained was, whether the Partial Decision conformed to the evidence presented, the law, and/or settled jurisprudence.</w:t>
      </w:r>
    </w:p>
    <w:p w:rsidR="00000000" w:rsidDel="00000000" w:rsidP="00000000" w:rsidRDefault="00000000" w:rsidRPr="00000000" w14:paraId="00000A11">
      <w:pPr>
        <w:spacing w:after="100" w:line="256.8" w:lineRule="auto"/>
        <w:ind w:firstLine="44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A12">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Court’s Ruling </w:t>
      </w:r>
    </w:p>
    <w:p w:rsidR="00000000" w:rsidDel="00000000" w:rsidP="00000000" w:rsidRDefault="00000000" w:rsidRPr="00000000" w14:paraId="00000A1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Executive Order No. 14-A,[2] the degree of proof required in this case was preponderance of evidence. The Sandiganbayan, therefore, was not to look for proof beyond reasonable doubt. Rather, it was to determine, based on evidence and in the light of common human experience, which of the theories proffered by the parties was more worthy of credence.</w:t>
      </w:r>
    </w:p>
    <w:p w:rsidR="00000000" w:rsidDel="00000000" w:rsidP="00000000" w:rsidRDefault="00000000" w:rsidRPr="00000000" w14:paraId="00000A1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evidence presented by the parties showed that the preponderance clearly lay with the Republic. In the Decision she penned, Justice Conchita Carpio Morales,[3] held that the Sandiganbayan had grossly misappreciated the facts presented and thus committed reversible error. The following witnesses established the Marcoses’ ownership of PHI:</w:t>
      </w:r>
    </w:p>
    <w:p w:rsidR="00000000" w:rsidDel="00000000" w:rsidP="00000000" w:rsidRDefault="00000000" w:rsidRPr="00000000" w14:paraId="00000A1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Jose Yao Campos. It was not disputed that Campos was a former crony, who, after the February 1986 EDSA Revolution, surrendered to the government substantial assets that he had held for the late President. He testified that, for and on behalf of Marcos, he had organized companies, one of which was PHI. The stockholders, none of whom had any financial interest, executed a Deed of Trust or Deed of Assignment in favor of an unnamed beneficiary; the original copy of the deed was then submitted to the former President. Notwithstanding this testimony, the Sandiganbayan concluded that Marcos had no link to PHI.</w:t>
      </w:r>
    </w:p>
    <w:p w:rsidR="00000000" w:rsidDel="00000000" w:rsidP="00000000" w:rsidRDefault="00000000" w:rsidRPr="00000000" w14:paraId="00000A1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Rolando C. Gapud. Gapud corroborated Campos’ statements and further established that PHI, of which he was one of the incorporators, was a dummy corporation of the Marcoses.</w:t>
      </w:r>
    </w:p>
    <w:p w:rsidR="00000000" w:rsidDel="00000000" w:rsidP="00000000" w:rsidRDefault="00000000" w:rsidRPr="00000000" w14:paraId="00000A1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Francisco de Guzman. The testimony of De Guzman, a former corporate secretary of PHI, shed light on the origins and organization of the corporation and substantially corroborated the statements of Campos and Gapud. He confirmed that PHI had been completely organized by the associates of Campos, who had categorically testified to having organized it for the benefit of Marcos.</w:t>
      </w:r>
    </w:p>
    <w:p w:rsidR="00000000" w:rsidDel="00000000" w:rsidP="00000000" w:rsidRDefault="00000000" w:rsidRPr="00000000" w14:paraId="00000A1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there was hardly any evidence to substantiate the thesis that the company was beneficially owned by Cojuangco. De Guzman also revealed that its office was within the premises of United Laboratories (UNILAB), a Campos family corporation. Further clarifying the testimonies of Campos and Gapud, De Guzman stated that no stock certificates were issued by PHI, but only deeds of assignment.</w:t>
      </w:r>
    </w:p>
    <w:p w:rsidR="00000000" w:rsidDel="00000000" w:rsidP="00000000" w:rsidRDefault="00000000" w:rsidRPr="00000000" w14:paraId="00000A1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basis of the evidence, the Court ruled that Marcos owned PHI, and that all the incorporators had acted under his direction. The following conclusions inevitably followed:</w:t>
      </w:r>
    </w:p>
    <w:p w:rsidR="00000000" w:rsidDel="00000000" w:rsidP="00000000" w:rsidRDefault="00000000" w:rsidRPr="00000000" w14:paraId="00000A1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Cojuangco was elected president, and he took over the management of PHI in 1981 with the cooperation of the Marcos nominees. 2. As the remaining incorporators on the board divested their shares only in 1983, Cojuangco managed the Marcos-controlled corporation for at least two years. 3. The three remaining incorporators’ simultaneous divestment of shares in favor of Cojuangco’s close relatives in 1983 was with the knowledge and authorization of their principal, Marcos.</w:t>
      </w:r>
    </w:p>
    <w:p w:rsidR="00000000" w:rsidDel="00000000" w:rsidP="00000000" w:rsidRDefault="00000000" w:rsidRPr="00000000" w14:paraId="00000A1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all these circumstances showed that Cojuangco was either one of the nominees, as was Gapud whom he had replaced as president of PHI; or, at the very least, was a close associate of the late President. Thus, the PCGG could and must recover for the Republic the 111,415 PTIC shares being held by PHI. They bore the character of ill-gotten wealth, whether they were in the hands of Marcos or of Cojuangco. In PCGG v. Peña[4] , this Court described the rule of Marcos as a “well- entrenched plundering regime of twenty years”; and noted the “magnitude of the past regime’s ‘organized pillage’ and the ingenuity of the plunderers and pillagers with the assistance of the experts and best legal minds available in the market.” The evidence presented in the case revealed one more instance of this grand scheme. As guardian of the high standards and noble traditions of the legal profession, the Court had before it an opportunity to undo -- even if only to a limited extent -- the damage that had been done.</w:t>
      </w:r>
    </w:p>
    <w:p w:rsidR="00000000" w:rsidDel="00000000" w:rsidP="00000000" w:rsidRDefault="00000000" w:rsidRPr="00000000" w14:paraId="00000A1C">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g9swe74dach8" w:id="129"/>
      <w:bookmarkEnd w:id="129"/>
      <w:r w:rsidDel="00000000" w:rsidR="00000000" w:rsidRPr="00000000">
        <w:rPr>
          <w:rFonts w:ascii="Georgia" w:cs="Georgia" w:eastAsia="Georgia" w:hAnsi="Georgia"/>
          <w:color w:val="000000"/>
          <w:sz w:val="22"/>
          <w:szCs w:val="22"/>
          <w:rtl w:val="0"/>
        </w:rPr>
        <w:t xml:space="preserve">The Separate Opinions</w:t>
      </w:r>
    </w:p>
    <w:p w:rsidR="00000000" w:rsidDel="00000000" w:rsidP="00000000" w:rsidRDefault="00000000" w:rsidRPr="00000000" w14:paraId="00000A1D">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x6388pof4sxj" w:id="130"/>
      <w:bookmarkEnd w:id="130"/>
      <w:r w:rsidDel="00000000" w:rsidR="00000000" w:rsidRPr="00000000">
        <w:rPr>
          <w:rFonts w:ascii="Georgia" w:cs="Georgia" w:eastAsia="Georgia" w:hAnsi="Georgia"/>
          <w:i w:val="1"/>
          <w:iCs w:val="1"/>
          <w:color w:val="000000"/>
          <w:sz w:val="22"/>
          <w:szCs w:val="22"/>
          <w:rtl w:val="0"/>
        </w:rPr>
        <w:t xml:space="preserve">The Callejo Concurrence</w:t>
      </w:r>
    </w:p>
    <w:p w:rsidR="00000000" w:rsidDel="00000000" w:rsidP="00000000" w:rsidRDefault="00000000" w:rsidRPr="00000000" w14:paraId="00000A1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Callejo wrote a Separate Concurring Opinion, saying that the testimonies of the Republic’s witnesses should be accorded great probative weight.</w:t>
      </w:r>
    </w:p>
    <w:p w:rsidR="00000000" w:rsidDel="00000000" w:rsidP="00000000" w:rsidRDefault="00000000" w:rsidRPr="00000000" w14:paraId="00000A1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admissions of Campos were judicial and thus conclusive on him and his successors-in-interest, including Gapud and the Cojuangcos. Moreover, these were “admissions against interest” and, therefore, trustworthy.</w:t>
      </w:r>
    </w:p>
    <w:p w:rsidR="00000000" w:rsidDel="00000000" w:rsidP="00000000" w:rsidRDefault="00000000" w:rsidRPr="00000000" w14:paraId="00000A2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Callejo believed that the dissenters’ reliance on the Deeds of Assignment, purportedly executed by the PHI incorporators in favor of the Cojuangcos, was misplaced. That the beneficial ownership belonged to the Cojuancos was not proved by the fact that the deeds were in their names and deviated from the standard practice of delivering blank deeds to Marcos. He opined that their acquisition of the PHI shares in question had no juridical effect, because there was no evidence of any consideration given for the transfer of the shares to the Cojuangcos, a transfer that had been made with the knowledge and consent of Marcos. </w:t>
      </w:r>
    </w:p>
    <w:p w:rsidR="00000000" w:rsidDel="00000000" w:rsidP="00000000" w:rsidRDefault="00000000" w:rsidRPr="00000000" w14:paraId="00000A21">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22">
      <w:pPr>
        <w:spacing w:after="100" w:line="256.8" w:lineRule="auto"/>
        <w:ind w:firstLine="44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Garcia Dissent</w:t>
      </w:r>
    </w:p>
    <w:p w:rsidR="00000000" w:rsidDel="00000000" w:rsidP="00000000" w:rsidRDefault="00000000" w:rsidRPr="00000000" w14:paraId="00000A2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Dissent, Justice Garcia explained the Court’s dismissal of GR No. 149802 on the basis of mootness. The Yuchengcos had moved that the trial be suspended to await the completion of their discovery procedure or, in the alternative, for the Cojuangcos to present evidence. Owing to the promulgation of the Partial Decision, the change in the order of presentation of evidence sought in the Petition could no longer be granted or, if granted, could no longer be implemented.</w:t>
      </w:r>
    </w:p>
    <w:p w:rsidR="00000000" w:rsidDel="00000000" w:rsidP="00000000" w:rsidRDefault="00000000" w:rsidRPr="00000000" w14:paraId="00000A2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Garcia also explained the dismissal of GR Nos. 150320 and 150367. The certiorari Petitions of the Republic and the Yuchengcos rested on the postulate that the Sandiganbayan’s refusal to grant their requests for further postponement had violated their right to due process. In keeping with the imperatives of the speedy disposition of cases, and in the exercise of its discretion, the trial court issued the Orders and Resolutions presently assailed.</w:t>
      </w:r>
    </w:p>
    <w:p w:rsidR="00000000" w:rsidDel="00000000" w:rsidP="00000000" w:rsidRDefault="00000000" w:rsidRPr="00000000" w14:paraId="00000A2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Grave abuse of discretion cannot be ascribed to the Sandiganbayan, considering that petitioners had previously agreed on and committed to abide by the trial dates. Moreover, it appears that they wasted the trial dates assigned to them, through their innumerable requests for the cancellation and resetting of hearings. In addition, they presented witnesses who had already been deposed, even after the manifestation by the Cojuangcos of the latter’s intention to waive the right to cross-examine the deponents.</w:t>
      </w:r>
    </w:p>
    <w:p w:rsidR="00000000" w:rsidDel="00000000" w:rsidP="00000000" w:rsidRDefault="00000000" w:rsidRPr="00000000" w14:paraId="00000A2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dismissal of GR No. 153207 was likewise explained by Justice Garcia. He said that summary judgment was allowed if there was no genuine issue as to any material fact, and the moving party was entitled to a judgment as a matter of law. Hence, under the circumstances obtaining, he opined that the Sandiganbayan had not committed any reversible error in granting the Motion for Summary Judgment filed by the Cojuangcos.</w:t>
      </w:r>
    </w:p>
    <w:p w:rsidR="00000000" w:rsidDel="00000000" w:rsidP="00000000" w:rsidRDefault="00000000" w:rsidRPr="00000000" w14:paraId="00000A2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Yuchengco anchored his claim over the disputed PLDT shares on the proposition that the Marcos regime had coerced him into giving up six percent of the PTIC shares. He had allegedly paid for those shares, which were formerly owned by Gregorio Romulo and Leonides Virata. Apart from this six percent transaction, he had allegedly entered into a “put and call” agreement with General Telephone and Electronics, Inc. (GTE), for the purchase of its 25 percent equity in PTIC. Again, however, he was supposedly coerced into not exercising his option to purchase, only to learn that the same 25 percent stockholdings had been acquired by PTI.</w:t>
      </w:r>
    </w:p>
    <w:p w:rsidR="00000000" w:rsidDel="00000000" w:rsidP="00000000" w:rsidRDefault="00000000" w:rsidRPr="00000000" w14:paraId="00000A2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Justice Garcia, the Cojuangcos moved for a summary judgment after the Yuchengcos had been deemed to have waived the latter’s right to present evidence. Thus, the only facts before the Sandiganbayan were those to be gathered from the pleadings and depositions of Gregorio Romulo; Francisco de Guzman, former PHI corporate secretary; and Teresa Mercado-Ferrer, former PTIC corporate secretary. The depositions on file showed no substantial proof of coercion or duress.</w:t>
      </w:r>
    </w:p>
    <w:p w:rsidR="00000000" w:rsidDel="00000000" w:rsidP="00000000" w:rsidRDefault="00000000" w:rsidRPr="00000000" w14:paraId="00000A2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deposition of Atty. Mercado-Ferrer showed (1) that the “put” option of Yuchengco had expired in 1972, long before the assignment of PTIC shares in favor of Ramon U. Cojuangco; and (2) that in 1978, Realty Corporation had executed a waiver of its preemptive right when the PTIC shares held by GTE were transferred to Ramon U. Cojuangco.</w:t>
      </w:r>
    </w:p>
    <w:p w:rsidR="00000000" w:rsidDel="00000000" w:rsidP="00000000" w:rsidRDefault="00000000" w:rsidRPr="00000000" w14:paraId="00000A2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and the minority differed in their determinations of whether the disputed PLDT shares were part of the “ill-gotten wealth” of the Marcos family. Justice Garcia believed that these shares were not. He reasoned that the Republic had failed to prove its theory that the disputed PLDT shares were in fact owned by the Marcos family, and that the Cojuangcos and PHI were mere dummies/nominees/conduits in the Marcos family’s attempts to control PLDT.</w:t>
      </w:r>
    </w:p>
    <w:p w:rsidR="00000000" w:rsidDel="00000000" w:rsidP="00000000" w:rsidRDefault="00000000" w:rsidRPr="00000000" w14:paraId="00000A2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Garcia pointed out that the connection of PHI to Marcos had not been convincingly shown by the testimony of Campos. There was no declaration that the deeds or stock certificates in blank delivered to the late President included those of the company. Accordingly, the allegation that it had been incorporated to hold the PTIC shares did not prove that PHI and the Cojuangcos were dummies of the Marcos family.</w:t>
      </w:r>
    </w:p>
    <w:p w:rsidR="00000000" w:rsidDel="00000000" w:rsidP="00000000" w:rsidRDefault="00000000" w:rsidRPr="00000000" w14:paraId="00000A2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Garcia contended that the testimony of Gapud did not support the Republic’s theory. The latter said that he had assigned his shares in PHI to Ramon U. Cojuangco for a consideration. Further, he had no personal knowledge of whether or not it owned shares in PTIC.</w:t>
      </w:r>
    </w:p>
    <w:p w:rsidR="00000000" w:rsidDel="00000000" w:rsidP="00000000" w:rsidRDefault="00000000" w:rsidRPr="00000000" w14:paraId="00000A2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testimony merely reiterated facts deducible from the testimonies of Campos and Gapud. Moreover, De Guzman disclosed that the Deeds of Assignment designated the persons to whom they had been transferred. Justice Garcia said that, because those deeds were not indorsed in blank, there was a departure from the set pattern usually followed in the organization of corporations on behalf of Marcos.</w:t>
      </w:r>
    </w:p>
    <w:p w:rsidR="00000000" w:rsidDel="00000000" w:rsidP="00000000" w:rsidRDefault="00000000" w:rsidRPr="00000000" w14:paraId="00000A2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Garcia therefore agreed with the Sandiganbayan’s finding that respondent had failed to give sufficient proof that the PLDT shares were recoverable. That those shares were part of the “ill-gotten wealth” of the Marcos family was not deducible from Bataan Shipyard &amp; Engineering Co., Inc. (Baseco) v. PCGG.</w:t>
      </w:r>
    </w:p>
    <w:p w:rsidR="00000000" w:rsidDel="00000000" w:rsidP="00000000" w:rsidRDefault="00000000" w:rsidRPr="00000000" w14:paraId="00000A2F">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cidprsvdb5ay" w:id="131"/>
      <w:bookmarkEnd w:id="131"/>
      <w:r w:rsidDel="00000000" w:rsidR="00000000" w:rsidRPr="00000000">
        <w:rPr>
          <w:rFonts w:ascii="Georgia" w:cs="Georgia" w:eastAsia="Georgia" w:hAnsi="Georgia"/>
          <w:i w:val="1"/>
          <w:iCs w:val="1"/>
          <w:color w:val="000000"/>
          <w:sz w:val="22"/>
          <w:szCs w:val="22"/>
          <w:rtl w:val="0"/>
        </w:rPr>
        <w:t xml:space="preserve">The Sandoval-Gutierrez Dissent</w:t>
      </w:r>
    </w:p>
    <w:p w:rsidR="00000000" w:rsidDel="00000000" w:rsidP="00000000" w:rsidRDefault="00000000" w:rsidRPr="00000000" w14:paraId="00000A3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Gutierrez joined the Dissent of Justice Garcia. She held that the Republic had failed to prove its case by a preponderance of evidence. Though identified by witnesses, the modus operandi employed by Marcos to hide his “ill- gotten wealth” was not evident in the case of PHI.</w:t>
      </w:r>
    </w:p>
    <w:p w:rsidR="00000000" w:rsidDel="00000000" w:rsidP="00000000" w:rsidRDefault="00000000" w:rsidRPr="00000000" w14:paraId="00000A3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Gutierrez said that the claim of Campos that he never discussed PHI with the late President was contrary to human experience. She believed that there was nothing to discuss about the company, because it was not one of his dummy corporations. De Guzman, she said, even admitted that it did not meet the description of a Marcos dummy corporation. The delivery of blank deeds of assignment was the normal modus operandi. In the present case, Marcos was not in possession of the deeds, so he could not have controlled or managed PHI.</w:t>
      </w:r>
    </w:p>
    <w:p w:rsidR="00000000" w:rsidDel="00000000" w:rsidP="00000000" w:rsidRDefault="00000000" w:rsidRPr="00000000" w14:paraId="00000A3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Justice Gutierrez, the realistic scenario was that the shares actually pertained to Ramon U. Conjuangco from the beginning, and that their assignment to him and the members of his family confirmed what already existed in fact. In other words, Cojuangco -- not Marcos - had been the beneficial owner of the shares from the start. That was the reason why the Deeds of Assignment that were executed and delivered were not in blank; they in fact named the Cojuangcos.</w:t>
      </w:r>
    </w:p>
    <w:p w:rsidR="00000000" w:rsidDel="00000000" w:rsidP="00000000" w:rsidRDefault="00000000" w:rsidRPr="00000000" w14:paraId="00000A3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Gutierrez noted the other source of debate in the case. The majority Decision claimed that the Court had never intended to lay down evidentiary standards in Baseco. That case confirmed the modus operandi described by the Republic’s witnesses: that stock certificates had been indorsed in blank and were found as part of the possessions of Marcos in Malacañang. Since the PHI stock certificates and Deeds of Assignment were not with him, there was no such documentary evidence in the present case, unlike in Baseco.</w:t>
      </w:r>
    </w:p>
    <w:p w:rsidR="00000000" w:rsidDel="00000000" w:rsidP="00000000" w:rsidRDefault="00000000" w:rsidRPr="00000000" w14:paraId="00000A34">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A35">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ekkplel50nvb" w:id="132"/>
      <w:bookmarkEnd w:id="132"/>
      <w:r w:rsidDel="00000000" w:rsidR="00000000" w:rsidRPr="00000000">
        <w:rPr>
          <w:rFonts w:ascii="Georgia" w:cs="Georgia" w:eastAsia="Georgia" w:hAnsi="Georgia"/>
          <w:i w:val="0"/>
          <w:iCs w:val="0"/>
          <w:color w:val="000000"/>
          <w:sz w:val="22"/>
          <w:szCs w:val="22"/>
          <w:rtl w:val="0"/>
        </w:rPr>
        <w:t xml:space="preserve">Chapter 32</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s8bfinckir8f" w:id="133"/>
      <w:bookmarkEnd w:id="133"/>
      <w:r w:rsidDel="00000000" w:rsidR="00000000" w:rsidRPr="00000000">
        <w:rPr>
          <w:rFonts w:ascii="Georgia" w:cs="Georgia" w:eastAsia="Georgia" w:hAnsi="Georgia"/>
          <w:i w:val="1"/>
          <w:iCs w:val="1"/>
          <w:color w:val="000000"/>
          <w:sz w:val="22"/>
          <w:szCs w:val="22"/>
          <w:rtl w:val="0"/>
        </w:rPr>
        <w:t xml:space="preserve">Mirasol v. DPWH: </w:t>
      </w:r>
    </w:p>
    <w:p w:rsidR="00000000" w:rsidDel="00000000" w:rsidP="00000000" w:rsidRDefault="00000000" w:rsidRPr="00000000" w14:paraId="00000A38">
      <w:pPr>
        <w:pStyle w:val="Heading1"/>
        <w:keepNext w:val="0"/>
        <w:keepLines w:val="0"/>
        <w:spacing w:before="0" w:lineRule="auto"/>
        <w:rPr>
          <w:rFonts w:ascii="Georgia" w:cs="Georgia" w:eastAsia="Georgia" w:hAnsi="Georgia"/>
          <w:color w:val="000000"/>
          <w:sz w:val="22"/>
          <w:szCs w:val="22"/>
        </w:rPr>
      </w:pPr>
      <w:bookmarkStart w:colFirst="0" w:colLast="0" w:name="_heading=h.qo42se54xzj5" w:id="134"/>
      <w:bookmarkEnd w:id="134"/>
      <w:r w:rsidDel="00000000" w:rsidR="00000000" w:rsidRPr="00000000">
        <w:rPr>
          <w:rFonts w:ascii="Georgia" w:cs="Georgia" w:eastAsia="Georgia" w:hAnsi="Georgia"/>
          <w:color w:val="000000"/>
          <w:sz w:val="22"/>
          <w:szCs w:val="22"/>
          <w:rtl w:val="0"/>
        </w:rPr>
        <w:t xml:space="preserve">Regulation of Traffic on Tollways</w:t>
      </w:r>
    </w:p>
    <w:p w:rsidR="00000000" w:rsidDel="00000000" w:rsidP="00000000" w:rsidRDefault="00000000" w:rsidRPr="00000000" w14:paraId="00000A3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Pursuant to its mandate under Republic Act 2000 (Limited Access Highway Act), the Department of Public Works and Highways (DPWH) issued on June 25, 1998, Department Order No. 215, declaring the Manila-Cavite (Coastal Road) Toll Expressway as a limited-access facility.</w:t>
      </w:r>
    </w:p>
    <w:p w:rsidR="00000000" w:rsidDel="00000000" w:rsidP="00000000" w:rsidRDefault="00000000" w:rsidRPr="00000000" w14:paraId="00000A3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filed a Petition with the Regional Trial Court (RTC) of Makati, seeking the nullification of the following administrative issuances for being inconsistent with the provisions of Republic Act 2000 enacted in 1957:</w:t>
      </w:r>
    </w:p>
    <w:p w:rsidR="00000000" w:rsidDel="00000000" w:rsidP="00000000" w:rsidRDefault="00000000" w:rsidRPr="00000000" w14:paraId="00000A3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DPWH Administrative Order No. 1, Series of 1968 </w:t>
      </w:r>
    </w:p>
    <w:p w:rsidR="00000000" w:rsidDel="00000000" w:rsidP="00000000" w:rsidRDefault="00000000" w:rsidRPr="00000000" w14:paraId="00000A3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DPWH Department Order No. 74, Series of 1993 </w:t>
      </w:r>
    </w:p>
    <w:p w:rsidR="00000000" w:rsidDel="00000000" w:rsidP="00000000" w:rsidRDefault="00000000" w:rsidRPr="00000000" w14:paraId="00000A3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Article II, Section 3(a) of the Revised Rules on Limited Access Facilities, promulgated in 1998 by the DPWH through the Toll Regulatory Board (TRB)</w:t>
      </w:r>
    </w:p>
    <w:p w:rsidR="00000000" w:rsidDel="00000000" w:rsidP="00000000" w:rsidRDefault="00000000" w:rsidRPr="00000000" w14:paraId="00000A3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June 28, 2001, the RTC issued an Order granting a preliminary injunction to prevent the enforcement of the total ban on motorcycles along the entire breadth of the North and South Luzon Expressways and the Costal Road Toll Expressway under Department Order (DO) 215.</w:t>
      </w:r>
    </w:p>
    <w:p w:rsidR="00000000" w:rsidDel="00000000" w:rsidP="00000000" w:rsidRDefault="00000000" w:rsidRPr="00000000" w14:paraId="00000A3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18, 2001, the DPWH, acting through the TRB, issued DO 123, allowing motorcycles having an engine displacement of 400 cubic centimeters inside limited-access facilities (tollways).</w:t>
      </w:r>
    </w:p>
    <w:p w:rsidR="00000000" w:rsidDel="00000000" w:rsidP="00000000" w:rsidRDefault="00000000" w:rsidRPr="00000000" w14:paraId="00000A4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10, 2003, the RTC issued the assailed Decision dismissing the Petition, but declaring DO 123 invalid for being violative of the equal protection clause of the Constitution. The trial court denied petitioners’ Motion for Reconsideration.</w:t>
      </w:r>
    </w:p>
    <w:p w:rsidR="00000000" w:rsidDel="00000000" w:rsidP="00000000" w:rsidRDefault="00000000" w:rsidRPr="00000000" w14:paraId="00000A4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appeal before the Supreme Court, the issues were as follows:</w:t>
      </w:r>
    </w:p>
    <w:p w:rsidR="00000000" w:rsidDel="00000000" w:rsidP="00000000" w:rsidRDefault="00000000" w:rsidRPr="00000000" w14:paraId="00000A4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Whether the RTC’s Decision was already barred by res judicata </w:t>
      </w:r>
    </w:p>
    <w:p w:rsidR="00000000" w:rsidDel="00000000" w:rsidP="00000000" w:rsidRDefault="00000000" w:rsidRPr="00000000" w14:paraId="00000A4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Whether DO 74, DO 215, and the Toll Regulatory Board Regulations contravened Republic Act 2000 (Limited Access Highway Act) </w:t>
      </w:r>
    </w:p>
    <w:p w:rsidR="00000000" w:rsidDel="00000000" w:rsidP="00000000" w:rsidRDefault="00000000" w:rsidRPr="00000000" w14:paraId="00000A4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Whether AO 1 and DO 123 were unconstitutional</w:t>
      </w:r>
    </w:p>
    <w:p w:rsidR="00000000" w:rsidDel="00000000" w:rsidP="00000000" w:rsidRDefault="00000000" w:rsidRPr="00000000" w14:paraId="00000A45">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10zbezfavm3s" w:id="135"/>
      <w:bookmarkEnd w:id="135"/>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A4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Speaking through Justice Antonio T. Carpio, the Court partly granted the Petition.</w:t>
      </w:r>
    </w:p>
    <w:p w:rsidR="00000000" w:rsidDel="00000000" w:rsidP="00000000" w:rsidRDefault="00000000" w:rsidRPr="00000000" w14:paraId="00000A47">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48">
      <w:pPr>
        <w:pStyle w:val="Heading3"/>
        <w:keepNext w:val="0"/>
        <w:keepLines w:val="0"/>
        <w:spacing w:after="80" w:before="0" w:lineRule="auto"/>
        <w:ind w:left="0" w:firstLine="0"/>
        <w:jc w:val="center"/>
        <w:rPr>
          <w:rFonts w:ascii="Georgia" w:cs="Georgia" w:eastAsia="Georgia" w:hAnsi="Georgia"/>
          <w:color w:val="000000"/>
          <w:sz w:val="22"/>
          <w:szCs w:val="22"/>
        </w:rPr>
      </w:pPr>
      <w:bookmarkStart w:colFirst="0" w:colLast="0" w:name="_heading=h.jgfukms0j72a" w:id="136"/>
      <w:bookmarkEnd w:id="136"/>
      <w:r w:rsidDel="00000000" w:rsidR="00000000" w:rsidRPr="00000000">
        <w:rPr>
          <w:rFonts w:ascii="Georgia" w:cs="Georgia" w:eastAsia="Georgia" w:hAnsi="Georgia"/>
          <w:color w:val="000000"/>
          <w:sz w:val="22"/>
          <w:szCs w:val="22"/>
          <w:rtl w:val="0"/>
        </w:rPr>
        <w:t xml:space="preserve">First Issue: </w:t>
      </w:r>
    </w:p>
    <w:p w:rsidR="00000000" w:rsidDel="00000000" w:rsidP="00000000" w:rsidRDefault="00000000" w:rsidRPr="00000000" w14:paraId="00000A49">
      <w:pPr>
        <w:pStyle w:val="Heading3"/>
        <w:keepNext w:val="0"/>
        <w:keepLines w:val="0"/>
        <w:spacing w:after="80" w:before="0" w:lineRule="auto"/>
        <w:ind w:left="0" w:firstLine="0"/>
        <w:jc w:val="center"/>
        <w:rPr>
          <w:rFonts w:ascii="Georgia" w:cs="Georgia" w:eastAsia="Georgia" w:hAnsi="Georgia"/>
          <w:i w:val="1"/>
          <w:iCs w:val="1"/>
          <w:color w:val="000000"/>
          <w:sz w:val="22"/>
          <w:szCs w:val="22"/>
        </w:rPr>
      </w:pPr>
      <w:bookmarkStart w:colFirst="0" w:colLast="0" w:name="_heading=h.urcafrb7yqbn" w:id="137"/>
      <w:bookmarkEnd w:id="137"/>
      <w:r w:rsidDel="00000000" w:rsidR="00000000" w:rsidRPr="00000000">
        <w:rPr>
          <w:rFonts w:ascii="Georgia" w:cs="Georgia" w:eastAsia="Georgia" w:hAnsi="Georgia"/>
          <w:i w:val="1"/>
          <w:iCs w:val="1"/>
          <w:color w:val="000000"/>
          <w:sz w:val="22"/>
          <w:szCs w:val="22"/>
          <w:rtl w:val="0"/>
        </w:rPr>
        <w:t xml:space="preserve">Dismissal of the Petition Not Barred by Res Judicata</w:t>
      </w:r>
    </w:p>
    <w:p w:rsidR="00000000" w:rsidDel="00000000" w:rsidP="00000000" w:rsidRDefault="00000000" w:rsidRPr="00000000" w14:paraId="00000A4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were mistaken in their contention that the earlier Order granting their prayer for a writ of preliminary injunction, as well as the failure of respondents to file an appeal, had the effect of making the Order “a final judgment” that barred the RTC from subsequently dismissing the Petition.</w:t>
      </w:r>
    </w:p>
    <w:p w:rsidR="00000000" w:rsidDel="00000000" w:rsidP="00000000" w:rsidRDefault="00000000" w:rsidRPr="00000000" w14:paraId="00000A4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preliminary injunction did not serve as a final determination of the issues. It was a provisional remedy that merely served to preserve the status quo until the court could hear the merits of the case. Thus, Section 9 of Rule 58 of the 1997 Rules of Civil Procedure required the issuance of a final injunction to confirm the preliminary injunction, should the court determine during the trial that the acts complained of deserved to be permanently enjoined. As a mere ancillary remedy, the RTC’s June 28, 2001 Order of preliminary injunction in favor of petitioners did not bar the subsequent dismissal of their Petition based on res judicata.</w:t>
      </w:r>
    </w:p>
    <w:p w:rsidR="00000000" w:rsidDel="00000000" w:rsidP="00000000" w:rsidRDefault="00000000" w:rsidRPr="00000000" w14:paraId="00000A4C">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lq00bsmtyqgt" w:id="138"/>
      <w:bookmarkEnd w:id="138"/>
      <w:r w:rsidDel="00000000" w:rsidR="00000000" w:rsidRPr="00000000">
        <w:rPr>
          <w:rFonts w:ascii="Georgia" w:cs="Georgia" w:eastAsia="Georgia" w:hAnsi="Georgia"/>
          <w:color w:val="000000"/>
          <w:sz w:val="22"/>
          <w:szCs w:val="22"/>
          <w:rtl w:val="0"/>
        </w:rPr>
        <w:t xml:space="preserve">Second Issue: </w:t>
      </w:r>
    </w:p>
    <w:p w:rsidR="00000000" w:rsidDel="00000000" w:rsidP="00000000" w:rsidRDefault="00000000" w:rsidRPr="00000000" w14:paraId="00000A4D">
      <w:pPr>
        <w:pStyle w:val="Heading3"/>
        <w:keepNext w:val="0"/>
        <w:keepLines w:val="0"/>
        <w:spacing w:after="80" w:before="0" w:lineRule="auto"/>
        <w:jc w:val="center"/>
        <w:rPr>
          <w:rFonts w:ascii="Georgia" w:cs="Georgia" w:eastAsia="Georgia" w:hAnsi="Georgia"/>
          <w:i w:val="1"/>
          <w:iCs w:val="1"/>
          <w:color w:val="000000"/>
          <w:sz w:val="22"/>
          <w:szCs w:val="22"/>
        </w:rPr>
      </w:pPr>
      <w:bookmarkStart w:colFirst="0" w:colLast="0" w:name="_heading=h.2fvrrqrlo03f" w:id="139"/>
      <w:bookmarkEnd w:id="139"/>
      <w:r w:rsidDel="00000000" w:rsidR="00000000" w:rsidRPr="00000000">
        <w:rPr>
          <w:rFonts w:ascii="Georgia" w:cs="Georgia" w:eastAsia="Georgia" w:hAnsi="Georgia"/>
          <w:i w:val="1"/>
          <w:iCs w:val="1"/>
          <w:color w:val="000000"/>
          <w:sz w:val="22"/>
          <w:szCs w:val="22"/>
          <w:rtl w:val="0"/>
        </w:rPr>
        <w:t xml:space="preserve">Validity of DO 74, DO 215, and the TRB Regulations</w:t>
      </w:r>
    </w:p>
    <w:p w:rsidR="00000000" w:rsidDel="00000000" w:rsidP="00000000" w:rsidRDefault="00000000" w:rsidRPr="00000000" w14:paraId="00000A4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that the RTC had erred in construing that the authority granted to the then Department of Public Works and Communications under Section 4 of Republic Act 2000 -- to regulate, restrict or prohibit access to limited-access facilities - - applied to the DPWH. The RTC assumed that the authority of the DPWH was derived merely from that of the latter’s predecessor, the Department of Public Works and Communications. This assumption, however, failed to consider the evolution of the earlier department.</w:t>
      </w:r>
    </w:p>
    <w:p w:rsidR="00000000" w:rsidDel="00000000" w:rsidP="00000000" w:rsidRDefault="00000000" w:rsidRPr="00000000" w14:paraId="00000A4F">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ujt038ke1n3r" w:id="140"/>
      <w:bookmarkEnd w:id="140"/>
      <w:r w:rsidDel="00000000" w:rsidR="00000000" w:rsidRPr="00000000">
        <w:rPr>
          <w:rFonts w:ascii="Georgia" w:cs="Georgia" w:eastAsia="Georgia" w:hAnsi="Georgia"/>
          <w:i w:val="1"/>
          <w:iCs w:val="1"/>
          <w:color w:val="000000"/>
          <w:sz w:val="22"/>
          <w:szCs w:val="22"/>
          <w:rtl w:val="0"/>
        </w:rPr>
        <w:t xml:space="preserve">History of the DPWH</w:t>
      </w:r>
    </w:p>
    <w:p w:rsidR="00000000" w:rsidDel="00000000" w:rsidP="00000000" w:rsidRDefault="00000000" w:rsidRPr="00000000" w14:paraId="00000A5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Revised Administrative Code of 1917, the Department of Public Works and Communications was one of only seven executive departments. On May 16, 1974, Presidential Decree 458 separated the Bureau of Public Works from the Department of Public Works and Communications, which became known as the Department of Public Highways. This department was made “responsible for developing and implementing programs on the construction and maintenance of roads, bridges and airport runways.”</w:t>
      </w:r>
    </w:p>
    <w:p w:rsidR="00000000" w:rsidDel="00000000" w:rsidP="00000000" w:rsidRDefault="00000000" w:rsidRPr="00000000" w14:paraId="00000A5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1973 Constitution, national agencies called “departments” were renamed as “ministries.” Thus, the Department of Public Works and Communications became the Ministry of Public Works and Communications.</w:t>
      </w:r>
    </w:p>
    <w:p w:rsidR="00000000" w:rsidDel="00000000" w:rsidP="00000000" w:rsidRDefault="00000000" w:rsidRPr="00000000" w14:paraId="00000A5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23, 1979, then President Ferdinand E. Marcos issued Executive Order (EO) 546 splitting the Ministry of Public Works and Communications into the Ministry of Public Works and the Ministry of Transportation and Communications.</w:t>
      </w:r>
    </w:p>
    <w:p w:rsidR="00000000" w:rsidDel="00000000" w:rsidP="00000000" w:rsidRDefault="00000000" w:rsidRPr="00000000" w14:paraId="00000A5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Ministry of Public Works was tasked with public works functions, such as the construction and maintenance of ports, harbors, buildings, drainage and other related structures. On the other hand, the Ministry of Transportation and Communications became the primary policy, planning, and regulatory administrative agency for the development of a coordinated network of transportation and communications systems.</w:t>
      </w:r>
    </w:p>
    <w:p w:rsidR="00000000" w:rsidDel="00000000" w:rsidP="00000000" w:rsidRDefault="00000000" w:rsidRPr="00000000" w14:paraId="00000A5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27, 1981, Marcos issued EO 710, by which the Ministry of Public Works and the Ministry of Public Highways were merged to form what came to be known as the Ministry of Public Works and Highways.</w:t>
      </w:r>
    </w:p>
    <w:p w:rsidR="00000000" w:rsidDel="00000000" w:rsidP="00000000" w:rsidRDefault="00000000" w:rsidRPr="00000000" w14:paraId="00000A5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the ratification of the present Constitution, the former Ministry of Public Works and Highways became the Department of Public Works and Highways (DPWH), while the former Ministry of Transportation and Communications became what is now known as the Department of Transportation and Communications (DOTC). The question in the present case was, “which of these two agencies was now authorized to regulate, restrict, or prohibit access to limited-access facilities?”</w:t>
      </w:r>
    </w:p>
    <w:p w:rsidR="00000000" w:rsidDel="00000000" w:rsidP="00000000" w:rsidRDefault="00000000" w:rsidRPr="00000000" w14:paraId="00000A5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when the functions of the then Department of Public Works and Communications were split, the authority to regulate limited-access highways devolved to the Department of Transportation and Communications. The authority to administer and enforce all laws, rules and regulations relative to transportation went to the DOTC, not to the DPWH.</w:t>
      </w:r>
    </w:p>
    <w:p w:rsidR="00000000" w:rsidDel="00000000" w:rsidP="00000000" w:rsidRDefault="00000000" w:rsidRPr="00000000" w14:paraId="00000A5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DO 74 and DO 215 were void, because the DPWH had no authority to declare certain expressways as limited-access facilities. And since it had no authority to regulate activities relative to transportation, the TRB could not derive from the DPWH the power to issue regulations governing limited-access facilities. Furthermore, since those Orders were void, it followed that the rules implementing them were likewise void.</w:t>
      </w:r>
    </w:p>
    <w:p w:rsidR="00000000" w:rsidDel="00000000" w:rsidP="00000000" w:rsidRDefault="00000000" w:rsidRPr="00000000" w14:paraId="00000A58">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59">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mi5u5rgw0hn6" w:id="141"/>
      <w:bookmarkEnd w:id="141"/>
      <w:r w:rsidDel="00000000" w:rsidR="00000000" w:rsidRPr="00000000">
        <w:rPr>
          <w:rFonts w:ascii="Georgia" w:cs="Georgia" w:eastAsia="Georgia" w:hAnsi="Georgia"/>
          <w:color w:val="000000"/>
          <w:sz w:val="22"/>
          <w:szCs w:val="22"/>
          <w:rtl w:val="0"/>
        </w:rPr>
        <w:t xml:space="preserve">Third Issue: </w:t>
      </w:r>
    </w:p>
    <w:p w:rsidR="00000000" w:rsidDel="00000000" w:rsidP="00000000" w:rsidRDefault="00000000" w:rsidRPr="00000000" w14:paraId="00000A5A">
      <w:pPr>
        <w:pStyle w:val="Heading3"/>
        <w:keepNext w:val="0"/>
        <w:keepLines w:val="0"/>
        <w:spacing w:after="80" w:before="0" w:lineRule="auto"/>
        <w:jc w:val="center"/>
        <w:rPr>
          <w:rFonts w:ascii="Georgia" w:cs="Georgia" w:eastAsia="Georgia" w:hAnsi="Georgia"/>
          <w:i w:val="1"/>
          <w:iCs w:val="1"/>
          <w:color w:val="000000"/>
          <w:sz w:val="22"/>
          <w:szCs w:val="22"/>
        </w:rPr>
      </w:pPr>
      <w:bookmarkStart w:colFirst="0" w:colLast="0" w:name="_heading=h.25nttvxun5zz" w:id="142"/>
      <w:bookmarkEnd w:id="142"/>
      <w:r w:rsidDel="00000000" w:rsidR="00000000" w:rsidRPr="00000000">
        <w:rPr>
          <w:rFonts w:ascii="Georgia" w:cs="Georgia" w:eastAsia="Georgia" w:hAnsi="Georgia"/>
          <w:i w:val="1"/>
          <w:iCs w:val="1"/>
          <w:color w:val="000000"/>
          <w:sz w:val="22"/>
          <w:szCs w:val="22"/>
          <w:rtl w:val="0"/>
        </w:rPr>
        <w:t xml:space="preserve">Constitutionality of AO 1 and DO 123</w:t>
      </w:r>
    </w:p>
    <w:p w:rsidR="00000000" w:rsidDel="00000000" w:rsidP="00000000" w:rsidRDefault="00000000" w:rsidRPr="00000000" w14:paraId="00000A5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constitutionality of the classification of motorcycles under DO 123 was not passed upon by the Court, given that the DPWH had ruled without authority to regulate limited-access highways. Thus, DO 123 was declared void due to the DPWH’s want of authority to promulgate it.</w:t>
      </w:r>
    </w:p>
    <w:p w:rsidR="00000000" w:rsidDel="00000000" w:rsidP="00000000" w:rsidRDefault="00000000" w:rsidRPr="00000000" w14:paraId="00000A5C">
      <w:pPr>
        <w:pStyle w:val="Heading3"/>
        <w:keepNext w:val="0"/>
        <w:keepLines w:val="0"/>
        <w:spacing w:after="80" w:before="280" w:lineRule="auto"/>
        <w:rPr>
          <w:rFonts w:ascii="Georgia" w:cs="Georgia" w:eastAsia="Georgia" w:hAnsi="Georgia"/>
          <w:i w:val="1"/>
          <w:iCs w:val="1"/>
          <w:color w:val="000000"/>
          <w:sz w:val="22"/>
          <w:szCs w:val="22"/>
        </w:rPr>
      </w:pPr>
      <w:bookmarkStart w:colFirst="0" w:colLast="0" w:name="_heading=h.ff8bcbpbtg31" w:id="143"/>
      <w:bookmarkEnd w:id="143"/>
      <w:r w:rsidDel="00000000" w:rsidR="00000000" w:rsidRPr="00000000">
        <w:rPr>
          <w:rFonts w:ascii="Georgia" w:cs="Georgia" w:eastAsia="Georgia" w:hAnsi="Georgia"/>
          <w:i w:val="1"/>
          <w:iCs w:val="1"/>
          <w:color w:val="000000"/>
          <w:sz w:val="22"/>
          <w:szCs w:val="22"/>
          <w:rtl w:val="0"/>
        </w:rPr>
        <w:t xml:space="preserve">AO 1 Valid</w:t>
      </w:r>
    </w:p>
    <w:p w:rsidR="00000000" w:rsidDel="00000000" w:rsidP="00000000" w:rsidRDefault="00000000" w:rsidRPr="00000000" w14:paraId="00000A5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emphasized that the secretary of the then Department of Public Works and Communications had issued AO 1 in February 1968, as authorized under Section 3 of Republic Act 2000, prior to the splitting of the department and the eventual devolution of its powers to the DOTC.</w:t>
      </w:r>
    </w:p>
    <w:p w:rsidR="00000000" w:rsidDel="00000000" w:rsidP="00000000" w:rsidRDefault="00000000" w:rsidRPr="00000000" w14:paraId="00000A5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administrative issuances had the force and effect of law, AO 1 enjoyed the presumption of validity and constitutionality. The burden to prove its unconstitutionality rested on the party assailing it, more so when police power was at issue and passed the test of reasonableness. The Administrative Order was not oppressive, as it did not impose unreasonable restrictions or deprive petitioners of their right to use the facilities. It merely set rules to ensure public safety and the uninhibited flow of traffic within those limited-access facilities.</w:t>
      </w:r>
    </w:p>
    <w:p w:rsidR="00000000" w:rsidDel="00000000" w:rsidP="00000000" w:rsidRDefault="00000000" w:rsidRPr="00000000" w14:paraId="00000A5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right to travel did not mean the right to choose any vehicle in traversing a tollway. Petitioners were free to access the tollway as much as the rest of the public. However, the mode in which they wished to travel, pertaining to their manner of using the tollway, was a subject that could validly be limited by regulation. There was no absolute right to drive; on the contrary, this privilege was heavily regulated.</w:t>
      </w:r>
    </w:p>
    <w:p w:rsidR="00000000" w:rsidDel="00000000" w:rsidP="00000000" w:rsidRDefault="00000000" w:rsidRPr="00000000" w14:paraId="00000A60">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lkg991titp97" w:id="144"/>
      <w:bookmarkEnd w:id="144"/>
      <w:r w:rsidDel="00000000" w:rsidR="00000000" w:rsidRPr="00000000">
        <w:rPr>
          <w:rFonts w:ascii="Georgia" w:cs="Georgia" w:eastAsia="Georgia" w:hAnsi="Georgia"/>
          <w:color w:val="000000"/>
          <w:sz w:val="22"/>
          <w:szCs w:val="22"/>
          <w:rtl w:val="0"/>
        </w:rPr>
        <w:t xml:space="preserve">The Tinga Dissent</w:t>
      </w:r>
    </w:p>
    <w:p w:rsidR="00000000" w:rsidDel="00000000" w:rsidP="00000000" w:rsidRDefault="00000000" w:rsidRPr="00000000" w14:paraId="00000A6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Dissenting from the majority was Justice Dante O. Tinga, joined by Justices Adolfo S. Azcuna, Minita V. Chico-Nazario and Cancio C. Garcia. Justice Tinga argued that Republic Act 2000 had authorized the then Department of Public Works and Communications to regulate limited-access facilities. At the time of the enactment of the Limited Access Highway Act in 1957, Republic Act 1192 had already created (in 1954) the Bureau of Public Highways as an office under the Department of Public Works and Communications.</w:t>
      </w:r>
    </w:p>
    <w:p w:rsidR="00000000" w:rsidDel="00000000" w:rsidP="00000000" w:rsidRDefault="00000000" w:rsidRPr="00000000" w14:paraId="00000A6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this law, the commissioner of public highways was tasked with administering the nation’s highways. And upon the enactment of Republic Act 2000 in 1957, it was also the Bureau of Public Highways that carried out the functions of establishing and regulating the highways and streets to be used as limited access facilities. The bureau was in the best position to establish and regulate limited-access facilities, because it had the mandate to plan and administer the national highway program; the bureau also had the chief highway engineer at its disposal.</w:t>
      </w:r>
    </w:p>
    <w:p w:rsidR="00000000" w:rsidDel="00000000" w:rsidP="00000000" w:rsidRDefault="00000000" w:rsidRPr="00000000" w14:paraId="00000A6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under the Revised Philippine Highway Act passed in 1972, the Department of Public Works and Communications had designated the Bureau of Public Highways as the agency in charge of the administration of highways. Thus, the duty of highway administration and management was vested in the bureau, which was succeeded by the DPWH. This duty included regulating the use and enjoyment of highway systems.</w:t>
      </w:r>
    </w:p>
    <w:p w:rsidR="00000000" w:rsidDel="00000000" w:rsidP="00000000" w:rsidRDefault="00000000" w:rsidRPr="00000000" w14:paraId="00000A6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explained in the ponencia, the shift in the form of government resulting from the 1973 Constitutional amendment renamed “departments” as “ministries.” Later, EO 546 split the Ministry of Public Works, Transportation and Communications into the Ministry of Public Works and the Ministry of Transportation and Communications.</w:t>
      </w:r>
    </w:p>
    <w:p w:rsidR="00000000" w:rsidDel="00000000" w:rsidP="00000000" w:rsidRDefault="00000000" w:rsidRPr="00000000" w14:paraId="00000A6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ponencia correctly noted that the Ministry of Public Works had taken over the public functions of the Ministry of Public Works, Transportation and Communications. The Decision failed to mention, though, that even as these new ministries were created, the Ministry of Public Highways continued to exist and exercise the powers vested in it by both Republic Acts 1192 and 2000. Because of the continued existence of the Ministry of Public Highways as a distinct entity, at no time were these functions ever transferred to or exercised by the Ministry of Public Works or even by the Ministry of Transportation and Communications.</w:t>
      </w:r>
    </w:p>
    <w:p w:rsidR="00000000" w:rsidDel="00000000" w:rsidP="00000000" w:rsidRDefault="00000000" w:rsidRPr="00000000" w14:paraId="00000A6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pointed out earlier, EO 710 abolished the Ministry of Public Works and the Ministry of Public Highways and created the Ministry of Public Works and Highways (now known as the DPWH), to which was transferred the functions of the abolished ministries. Thus, the power to design, regulate, restrict or prohibit access to limited- access facilities under Republic Act 2000 was also devolved to the DPWH.</w:t>
      </w:r>
    </w:p>
    <w:p w:rsidR="00000000" w:rsidDel="00000000" w:rsidP="00000000" w:rsidRDefault="00000000" w:rsidRPr="00000000" w14:paraId="00000A6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Instead of continuing with the integration of the functions mandated under the Limited Access Highway Act, the ponencia essentially dichotomized these functions covered by the mandate. The authority of the DOTC over land transportation was exercised by the Land Transportation Office (LTO). That authority covered the inspection and registration of motor vehicles, issuance of licenses and permits, enforcement of land transportation rules and regulations, and adjudication of traffic cases. These functions remained the same despite changes in the names of the LTO and the reorganizations it had undergone. Nowhere among these functions, however, was there any indication that the LTO had the authority to establish and regulate limited-access facilities.</w:t>
      </w:r>
    </w:p>
    <w:p w:rsidR="00000000" w:rsidDel="00000000" w:rsidP="00000000" w:rsidRDefault="00000000" w:rsidRPr="00000000" w14:paraId="00000A6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Significantly, even as it codified all laws relative to land transportation and traffic, the Land Transportation and Traffic Code made no mention of or reference to the establishment and regulation of limited-access facilities. This omission was a tacit recognition of the DOTC’s lack of authority on the matter.</w:t>
      </w:r>
    </w:p>
    <w:p w:rsidR="00000000" w:rsidDel="00000000" w:rsidP="00000000" w:rsidRDefault="00000000" w:rsidRPr="00000000" w14:paraId="00000A6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distinction had to be drawn between the power to regulate transportation, which was a DOTC prerogative; and the power to regulate highways, which was an authority unquestionably belonging to the DPWH.</w:t>
      </w:r>
    </w:p>
    <w:p w:rsidR="00000000" w:rsidDel="00000000" w:rsidP="00000000" w:rsidRDefault="00000000" w:rsidRPr="00000000" w14:paraId="00000A6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Transportation was defined as the movement of goods or persons from one place to another by means of a carrier. The Administrative Code enumerated the DOTC’s powers over transportation carriers and utilities, while making several references to the DPWH’s authority over highways. The absence of any such reference to the DOTC was unmistakably indicative of the Code’s intention to recognize the DPWH’s exclusive competence in and jurisdiction over matters of highway administration and management.</w:t>
      </w:r>
    </w:p>
    <w:p w:rsidR="00000000" w:rsidDel="00000000" w:rsidP="00000000" w:rsidRDefault="00000000" w:rsidRPr="00000000" w14:paraId="00000A6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Justice Tinga noted that the DPWH had traditionally exercised the power and authority to establish and regulate limited-access facilities, to the exclusion of and without objection from other government agencies including the DOTC. Thus, judicial imprimatur should be granted to the DPWH, absent any unequivocal conferment of a similar authority on the DOTC. He said that judicial deference should be accorded to this long-standing practice, which had consistently been observed and recognized by other executive departments including the DOTC.</w:t>
      </w:r>
    </w:p>
    <w:p w:rsidR="00000000" w:rsidDel="00000000" w:rsidP="00000000" w:rsidRDefault="00000000" w:rsidRPr="00000000" w14:paraId="00000A6C">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6D">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6E">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6F">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70">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71">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72">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73">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74">
      <w:pPr>
        <w:spacing w:after="60" w:line="276" w:lineRule="auto"/>
        <w:ind w:left="520" w:hanging="2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75">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76">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A77">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vc1ub05l524b" w:id="145"/>
      <w:bookmarkEnd w:id="145"/>
      <w:r w:rsidDel="00000000" w:rsidR="00000000" w:rsidRPr="00000000">
        <w:rPr>
          <w:rFonts w:ascii="Georgia" w:cs="Georgia" w:eastAsia="Georgia" w:hAnsi="Georgia"/>
          <w:i w:val="0"/>
          <w:iCs w:val="0"/>
          <w:color w:val="000000"/>
          <w:sz w:val="22"/>
          <w:szCs w:val="22"/>
          <w:rtl w:val="0"/>
        </w:rPr>
        <w:t xml:space="preserve">Chapter 33</w:t>
      </w:r>
    </w:p>
    <w:p w:rsidR="00000000" w:rsidDel="00000000" w:rsidP="00000000" w:rsidRDefault="00000000" w:rsidRPr="00000000" w14:paraId="00000A78">
      <w:pPr>
        <w:rPr>
          <w:i w:val="1"/>
          <w:iCs w:val="1"/>
        </w:rPr>
      </w:pPr>
      <w:r w:rsidDel="00000000" w:rsidR="00000000" w:rsidRPr="00000000">
        <w:rPr>
          <w:rtl w:val="0"/>
        </w:rPr>
      </w:r>
    </w:p>
    <w:p w:rsidR="00000000" w:rsidDel="00000000" w:rsidP="00000000" w:rsidRDefault="00000000" w:rsidRPr="00000000" w14:paraId="00000A79">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nx7p5ftvxhzk" w:id="146"/>
      <w:bookmarkEnd w:id="146"/>
      <w:r w:rsidDel="00000000" w:rsidR="00000000" w:rsidRPr="00000000">
        <w:rPr>
          <w:rFonts w:ascii="Georgia" w:cs="Georgia" w:eastAsia="Georgia" w:hAnsi="Georgia"/>
          <w:i w:val="1"/>
          <w:iCs w:val="1"/>
          <w:color w:val="000000"/>
          <w:sz w:val="22"/>
          <w:szCs w:val="22"/>
          <w:rtl w:val="0"/>
        </w:rPr>
        <w:t xml:space="preserve">Hernandez v. Napocor: </w:t>
      </w:r>
    </w:p>
    <w:p w:rsidR="00000000" w:rsidDel="00000000" w:rsidP="00000000" w:rsidRDefault="00000000" w:rsidRPr="00000000" w14:paraId="00000A7A">
      <w:pPr>
        <w:pStyle w:val="Heading1"/>
        <w:keepNext w:val="0"/>
        <w:keepLines w:val="0"/>
        <w:spacing w:before="0" w:lineRule="auto"/>
        <w:rPr>
          <w:rFonts w:ascii="Georgia" w:cs="Georgia" w:eastAsia="Georgia" w:hAnsi="Georgia"/>
          <w:color w:val="000000"/>
          <w:sz w:val="22"/>
          <w:szCs w:val="22"/>
        </w:rPr>
      </w:pPr>
      <w:bookmarkStart w:colFirst="0" w:colLast="0" w:name="_heading=h.g4je90v7dyex" w:id="147"/>
      <w:bookmarkEnd w:id="147"/>
      <w:r w:rsidDel="00000000" w:rsidR="00000000" w:rsidRPr="00000000">
        <w:rPr>
          <w:rFonts w:ascii="Georgia" w:cs="Georgia" w:eastAsia="Georgia" w:hAnsi="Georgia"/>
          <w:color w:val="000000"/>
          <w:sz w:val="22"/>
          <w:szCs w:val="22"/>
          <w:rtl w:val="0"/>
        </w:rPr>
        <w:t xml:space="preserve">Injunction Against High-Voltage Lines Adjacent to Residences</w:t>
      </w:r>
    </w:p>
    <w:p w:rsidR="00000000" w:rsidDel="00000000" w:rsidP="00000000" w:rsidRDefault="00000000" w:rsidRPr="00000000" w14:paraId="00000A7B">
      <w:pPr>
        <w:spacing w:after="100" w:line="256.8" w:lineRule="auto"/>
        <w:ind w:left="0" w:firstLine="0"/>
        <w:rPr/>
      </w:pPr>
      <w:r w:rsidDel="00000000" w:rsidR="00000000" w:rsidRPr="00000000">
        <w:rPr>
          <w:rtl w:val="0"/>
        </w:rPr>
      </w:r>
    </w:p>
    <w:p w:rsidR="00000000" w:rsidDel="00000000" w:rsidP="00000000" w:rsidRDefault="00000000" w:rsidRPr="00000000" w14:paraId="00000A7C">
      <w:pPr>
        <w:spacing w:after="100" w:line="256.8" w:lineRule="auto"/>
        <w:ind w:left="0" w:firstLine="36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A7D">
      <w:pPr>
        <w:spacing w:after="100" w:line="256.8" w:lineRule="auto"/>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Sometime in 1996, Respondent National Power Corporation began the construction of 29 steel poles in connection with its 230 kilo-volt Sucat-Araneta- Balintawak Power Transmission Project. These poles, each of which was 53.4 meters high, were to support overhead tension cables that would pass through Dasmariñas Village, Makati City, where petitioners’ homes were located.</w:t>
      </w:r>
    </w:p>
    <w:p w:rsidR="00000000" w:rsidDel="00000000" w:rsidP="00000000" w:rsidRDefault="00000000" w:rsidRPr="00000000" w14:paraId="00000A7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Trouble ensued when petitioners discovered some scientific studies, finding that electromagnetic fields created by high-voltage power lines could cause a range of illnesses from cancer to leukemia. In a privileged speech, Representative Francis Joseph G. Escudero denounced the cavalier manner in which Napocor had ignored safety and consultation requirements. An explanation was demanded by Representative Arnulfo Fuentebella, chairperson of the House Committee on Energy. Respondent admitted that it was still negotiating with petitioners, and that it had come up with four options to address the problem: transfer the line, maintain a 12-meter distance from the village, construct an underground line, or reroute along C-5 and South Luzon Expressway. These negotiations resulted in an impasse.</w:t>
      </w:r>
    </w:p>
    <w:p w:rsidR="00000000" w:rsidDel="00000000" w:rsidP="00000000" w:rsidRDefault="00000000" w:rsidRPr="00000000" w14:paraId="00000A7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9, 2000, petitioners filed a Complaint for Damages with Prayer for the Issuance of a Temporary Restraining Order and/or a Writ of Preliminary Injunction against Napocor. Judge Francisco B. Ibay issued an Order temporarily restraining it from energizing and transmitting high-voltage electric current through the project. This Order was extended from 2 days to 18 days.</w:t>
      </w:r>
    </w:p>
    <w:p w:rsidR="00000000" w:rsidDel="00000000" w:rsidP="00000000" w:rsidRDefault="00000000" w:rsidRPr="00000000" w14:paraId="00000A8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 filed with the Court of Appeals (CA) a Petition for Certiorari with Prayer for TRO and Preliminary Injunction and sought the dismissal of the Complaint, on the ground that the trial court had no jurisdiction. It cited Section 1 of Presidential Decree No. 1818, which states:</w:t>
      </w:r>
    </w:p>
    <w:p w:rsidR="00000000" w:rsidDel="00000000" w:rsidP="00000000" w:rsidRDefault="00000000" w:rsidRPr="00000000" w14:paraId="00000A8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1. No Court in the Philippines shall have jurisdiction to issue any restraining order, preliminary injunction or preliminary mandatory injunction in any case, dispute, or controversy involving an infrastructure project, or a mining, fishery, forest or other natural resource development project of the government, or any public utility operated by the government, including among other public utilities for transport of the goods or commodities, stevedoring and arrastre contracts, to prohibit any person or persons, entity or government official from proceeding with or continuing the execution or implementation of any such project, or the operation of such public utility or pursuing any lawful activity necessary for such execution, implementation or operation.”</w:t>
      </w:r>
    </w:p>
    <w:p w:rsidR="00000000" w:rsidDel="00000000" w:rsidP="00000000" w:rsidRDefault="00000000" w:rsidRPr="00000000" w14:paraId="00000A8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Petition was pending before the CA, the trial court ordered the issuance of a writ of preliminary injunction to stop Napocor from installing high- voltage cables and from energizing and transmitting high-voltage electric current through those cables.</w:t>
      </w:r>
    </w:p>
    <w:p w:rsidR="00000000" w:rsidDel="00000000" w:rsidP="00000000" w:rsidRDefault="00000000" w:rsidRPr="00000000" w14:paraId="00000A8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3, 2000, the CA reversed the trial court’s Order on the ground that Section 1 of Presidential Decree 1818 clearly proscribed injunctions against infrastructure projects. It further cited Supreme Court Circulars 2-91 and 13-93 dated March 15, 1991, and March 5, 1993, respectively.</w:t>
      </w:r>
    </w:p>
    <w:p w:rsidR="00000000" w:rsidDel="00000000" w:rsidP="00000000" w:rsidRDefault="00000000" w:rsidRPr="00000000" w14:paraId="00000A8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filed the instant Petition, contending that the proscription in PD 1818 should not be applied to cases of extreme urgency, such as when the right to health and safety was hanging on the balance. </w:t>
      </w:r>
    </w:p>
    <w:p w:rsidR="00000000" w:rsidDel="00000000" w:rsidP="00000000" w:rsidRDefault="00000000" w:rsidRPr="00000000" w14:paraId="00000A85">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86">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Issue</w:t>
      </w:r>
    </w:p>
    <w:p w:rsidR="00000000" w:rsidDel="00000000" w:rsidP="00000000" w:rsidRDefault="00000000" w:rsidRPr="00000000" w14:paraId="00000A8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 was whether the trial court may temporarily restrain or preliminarily enjoin Napocor from constructing and operating the 29 steel poles or towers, notwithstanding Presidential Decree 1818</w:t>
      </w:r>
    </w:p>
    <w:p w:rsidR="00000000" w:rsidDel="00000000" w:rsidP="00000000" w:rsidRDefault="00000000" w:rsidRPr="00000000" w14:paraId="00000A88">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xt30zky48eik" w:id="148"/>
      <w:bookmarkEnd w:id="148"/>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A8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unanimous Decision penned by Justice Minita V. Chico-Nazario, the Court granted the Petition. It held that the prohibition contained in Presidential Decree 1818 extended only to the issuance of injunctions or restraining orders against administrative acts, in controversies involving facts or the exercise of discretion in technical cases. It did not cover controversies involving questions of law, as those involved in the instant case.</w:t>
      </w:r>
    </w:p>
    <w:p w:rsidR="00000000" w:rsidDel="00000000" w:rsidP="00000000" w:rsidRDefault="00000000" w:rsidRPr="00000000" w14:paraId="00000A8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Presidential Decree 1818 aimed to avert was the untimely frustration of government infrastructure projects, particularly by provisional remedies. Otherwise, the greater good would suffer from the disruption of the pursuit of essential government projects or the frustration of the economic development effort of the nation. PD No. 1818, however, was not meant to be a blanket prohibition that would disregard the fundamental right to the health, safety and well-being of a community, guaranteed by the Constitution.</w:t>
      </w:r>
    </w:p>
    <w:p w:rsidR="00000000" w:rsidDel="00000000" w:rsidP="00000000" w:rsidRDefault="00000000" w:rsidRPr="00000000" w14:paraId="00000A8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prohibition was not absolute. It only prohibited the courts from issuing injunctions against administrative acts involving facts or the exercise of discretion in technical cases. Outside this dimension, the Supreme Court declared that courts could not be prevented from exercising their power to restrain or prohibit administrative acts in cases involving questions of law. The instant controversy involved questions of law. Petitioners raised the issues of whether there was a violation of their constitutionally protected right to health, and whether respondent had indeed violated the Local Government Code provision[10] on prior consultation with affected communities. These questions of law removed the case from the protective mantle of Presidential Decree 1818.</w:t>
      </w:r>
    </w:p>
    <w:p w:rsidR="00000000" w:rsidDel="00000000" w:rsidP="00000000" w:rsidRDefault="00000000" w:rsidRPr="00000000" w14:paraId="00000A8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issuance by the trial court of a preliminary injunction found legal support in Section 3 of Rule 58 of the Rules of Court, which merely required a probable violation of the applicant’s rights and a tendency to render the judgment ineffectual. In the case at bar, there was adequate evidence on record to justify the conclusion that the Napocor project would probably imperil the health and safety of petitioners.</w:t>
      </w:r>
    </w:p>
    <w:p w:rsidR="00000000" w:rsidDel="00000000" w:rsidP="00000000" w:rsidRDefault="00000000" w:rsidRPr="00000000" w14:paraId="00000A8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petitioners presented copies of studies linking the incidence of illnesses, such as cancer and leukemia, to exposure to electromagnetic fields.</w:t>
      </w:r>
    </w:p>
    <w:p w:rsidR="00000000" w:rsidDel="00000000" w:rsidP="00000000" w:rsidRDefault="00000000" w:rsidRPr="00000000" w14:paraId="00000A8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Napocor brochure on its Quezon power project had a provision that power lines should be located within safe distances from residences because of the danger concomitant with high-voltage power.</w:t>
      </w:r>
    </w:p>
    <w:p w:rsidR="00000000" w:rsidDel="00000000" w:rsidP="00000000" w:rsidRDefault="00000000" w:rsidRPr="00000000" w14:paraId="00000A8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documents on record showed that respondent had made representations that it was looking into the possibility of relocating the project, and that it had even undertaken a series of negotiations and meetings with petitioners. These documents and negotiations suggested that their health concerns were far from imaginary. If there was indeed no cause for concern, it would not have come up with options to address their woes. Neither would Representative Escudero have fired away strong words of censure in his privileged speech.</w:t>
      </w:r>
    </w:p>
    <w:p w:rsidR="00000000" w:rsidDel="00000000" w:rsidP="00000000" w:rsidRDefault="00000000" w:rsidRPr="00000000" w14:paraId="00000A9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it was true that the issue of whether the transmission lines were safe was essentially evidentiary in nature and pertained to the very merits of the action below, the Court found that the possibility of health risks from exposure to electromagnetic radiation was within the realm of a scientific scale of probability. It held that there was sufficient basis on record engendering a cloud of doubt over the danger posed by the project upon the lives of petitioners. Indeed, probability was enough for injunction to issue as a provisional remedy. In contrast, injunction as a main action was resorted to when one needed to establish absolute certainty as basis for a final and permanent injunction. Pending the final determination of the trial court on the main case, it was prudent to preserve the status quo.</w:t>
      </w:r>
    </w:p>
    <w:p w:rsidR="00000000" w:rsidDel="00000000" w:rsidP="00000000" w:rsidRDefault="00000000" w:rsidRPr="00000000" w14:paraId="00000A9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held that its circulars on the observance of PD 1818 did not suggest an unbridled prohibition on the issuance of writs of preliminary injunction or temporary restraining orders. What these circulars prohibited was the indiscriminate issuance of court injunctions. They simply enjoined judges to observe utmost caution, prudence and judiciousness in issuing temporary restraining orders and in granting writs of preliminary injunction, so as to avoid any suspicion that these measures were for considerations other than the strict merits of the case. Thus, there was nothing in the circulars that would tie the hands of the courts from issuing a writ of preliminary injunction.</w:t>
      </w:r>
    </w:p>
    <w:p w:rsidR="00000000" w:rsidDel="00000000" w:rsidP="00000000" w:rsidRDefault="00000000" w:rsidRPr="00000000" w14:paraId="00000A9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Decision did not seek to undermine the purpose of the Napocor project, which was aimed at the common good of the people. But the Court recognized, too, that the primordial concern should be the far-reaching irreversible effects to human safety, rather than the economic benefits presumed by respondent. Of what use would modernization be if it proved to be a scourge to an individual’s fundamental right, not just to health and safety, but to the preservation of life itself in all of its desired quality. </w:t>
      </w:r>
    </w:p>
    <w:p w:rsidR="00000000" w:rsidDel="00000000" w:rsidP="00000000" w:rsidRDefault="00000000" w:rsidRPr="00000000" w14:paraId="00000A93">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4">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5">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6">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7">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8">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9">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A">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B">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C">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D">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E">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9F">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0">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1">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2">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3">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4">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5">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6">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7">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8">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9">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AA">
      <w:pPr>
        <w:spacing w:after="20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AAB">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uhe1hs8dgl0k" w:id="149"/>
      <w:bookmarkEnd w:id="149"/>
      <w:r w:rsidDel="00000000" w:rsidR="00000000" w:rsidRPr="00000000">
        <w:rPr>
          <w:rFonts w:ascii="Georgia" w:cs="Georgia" w:eastAsia="Georgia" w:hAnsi="Georgia"/>
          <w:i w:val="0"/>
          <w:iCs w:val="0"/>
          <w:color w:val="000000"/>
          <w:sz w:val="22"/>
          <w:szCs w:val="22"/>
          <w:rtl w:val="0"/>
        </w:rPr>
        <w:t xml:space="preserve">Chapter 34</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q4mpwpmyhl8i" w:id="150"/>
      <w:bookmarkEnd w:id="150"/>
      <w:r w:rsidDel="00000000" w:rsidR="00000000" w:rsidRPr="00000000">
        <w:rPr>
          <w:rFonts w:ascii="Georgia" w:cs="Georgia" w:eastAsia="Georgia" w:hAnsi="Georgia"/>
          <w:i w:val="1"/>
          <w:iCs w:val="1"/>
          <w:color w:val="000000"/>
          <w:sz w:val="22"/>
          <w:szCs w:val="22"/>
          <w:rtl w:val="0"/>
        </w:rPr>
        <w:t xml:space="preserve">Coastal Pacific Trading v. Southern Rolling Mills: </w:t>
      </w:r>
    </w:p>
    <w:p w:rsidR="00000000" w:rsidDel="00000000" w:rsidP="00000000" w:rsidRDefault="00000000" w:rsidRPr="00000000" w14:paraId="00000AAE">
      <w:pPr>
        <w:pStyle w:val="Heading1"/>
        <w:keepNext w:val="0"/>
        <w:keepLines w:val="0"/>
        <w:spacing w:before="0" w:lineRule="auto"/>
        <w:rPr>
          <w:rFonts w:ascii="Georgia" w:cs="Georgia" w:eastAsia="Georgia" w:hAnsi="Georgia"/>
          <w:color w:val="000000"/>
          <w:sz w:val="22"/>
          <w:szCs w:val="22"/>
        </w:rPr>
      </w:pPr>
      <w:bookmarkStart w:colFirst="0" w:colLast="0" w:name="_heading=h.9vjhldu8c3fi" w:id="151"/>
      <w:bookmarkEnd w:id="151"/>
      <w:r w:rsidDel="00000000" w:rsidR="00000000" w:rsidRPr="00000000">
        <w:rPr>
          <w:rFonts w:ascii="Georgia" w:cs="Georgia" w:eastAsia="Georgia" w:hAnsi="Georgia"/>
          <w:color w:val="000000"/>
          <w:sz w:val="22"/>
          <w:szCs w:val="22"/>
          <w:rtl w:val="0"/>
        </w:rPr>
        <w:t xml:space="preserve">Directors' Duty of Loyalty and Fidelity to Creditors</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spacing w:after="100" w:line="256.8" w:lineRule="auto"/>
        <w:ind w:left="0" w:firstLine="36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AB1">
      <w:pPr>
        <w:spacing w:after="100" w:line="256.8" w:lineRule="auto"/>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 Visayan Integrated Steel Corporation (VISCO), organized in 1959, was engaged in the steel-processing business. In 1961, it obtained a loan from the Development Bank of the Philippines (DBP), secured by a duly recorded real estate mortgage over three parcels of land, including all the machineries and equipment found there.</w:t>
      </w:r>
    </w:p>
    <w:p w:rsidR="00000000" w:rsidDel="00000000" w:rsidP="00000000" w:rsidRDefault="00000000" w:rsidRPr="00000000" w14:paraId="00000AB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1963, VISCO also obtained a loan from respondent banks, secured by an unrecorded second mortgage over the same land, machineries and equipment earlier mortgaged to DBP.</w:t>
      </w:r>
    </w:p>
    <w:p w:rsidR="00000000" w:rsidDel="00000000" w:rsidP="00000000" w:rsidRDefault="00000000" w:rsidRPr="00000000" w14:paraId="00000AB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in 1964-1965, VISCO entered into a processing agreement with Petitioner Coastal Pacific Trading, Inc. (“Coastal”). By virtue of that agreement petitioner delivered 3,000 metric tons of steel coils to respondent for processing into block iron sheets. The latter was able to process and deliver to Coastal only 1,600 metric tons of those sheets, leaving 1,400 metric tons unaccounted for.</w:t>
      </w:r>
    </w:p>
    <w:p w:rsidR="00000000" w:rsidDel="00000000" w:rsidP="00000000" w:rsidRDefault="00000000" w:rsidRPr="00000000" w14:paraId="00000AB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VISCO eventually defaulted on its obligation to respondent banks. After negotiations, the parties agreed to convert the unpaid loan into equity in the steel corporation. As a result, the banks (which had grouped themselves into a consortium) gained control and manage​ment of VISCO starting in 1966, acquiring more than 90 percent of its equity. Notwithstanding this equity conversion, it remained indebted to the consortium in the amount of P16 million.</w:t>
      </w:r>
    </w:p>
    <w:p w:rsidR="00000000" w:rsidDel="00000000" w:rsidP="00000000" w:rsidRDefault="00000000" w:rsidRPr="00000000" w14:paraId="00000AB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account of VISCO with the Far East Bank and Trust Company (FEBTC), in the name of “Board of Trustees VISCO Consortium of Banks,” was renamed “Board of Trustees Consortium of Banks” (without the word “VISCO”) upon the suggestion of Vicente Garcia, vice-president of both corporations. The change in the account name was adopted as a “precautionary measure to protect the interest of the Consortium of Banks.”</w:t>
      </w:r>
    </w:p>
    <w:p w:rsidR="00000000" w:rsidDel="00000000" w:rsidP="00000000" w:rsidRDefault="00000000" w:rsidRPr="00000000" w14:paraId="00000AB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1974, fearing DBP’s foreclosure of its assets, VISCO - through its board of directors - decided to sell its generator sets. The proceeds of the sale were deposited with FEBTC in a special account held in trust for the consortium. The proceeds were intended to be used in paying the DBP loan and to secure the release of the mortgage.</w:t>
      </w:r>
    </w:p>
    <w:p w:rsidR="00000000" w:rsidDel="00000000" w:rsidP="00000000" w:rsidRDefault="00000000" w:rsidRPr="00000000" w14:paraId="00000AB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year later, Coastal sued VISCO (Civil Case No. 21272) for fraudulently misapplying or converting the steel sheets entrusted to the latter.[10] After a writ of preliminary attachment was issued, the sheriff attempted to garnish the steel corporation’s FEBTC account, which the bank denied holding. The bank admitted, however, the existence of a deposit account in the name of “Board of Trustees- Consortium of Banks,” which it agreed to hold subject to prior liens.</w:t>
      </w:r>
    </w:p>
    <w:p w:rsidR="00000000" w:rsidDel="00000000" w:rsidP="00000000" w:rsidRDefault="00000000" w:rsidRPr="00000000" w14:paraId="00000AB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Meanwhile, the officers of VISCO requested a cash advance of P1.3 million from FEBTC for the full settlement of the steel corporation’s debt to DBP.[12] FEBTC issued a check for that amount, payable to “[DBP] for [the] account of VISCO.” In consideration of the payment, DBP assigned its mortgage rights to the consortium.[13] Thus did the latter obtain its recorded primary lien over the real and chattel properties of VISCO.</w:t>
      </w:r>
    </w:p>
    <w:p w:rsidR="00000000" w:rsidDel="00000000" w:rsidP="00000000" w:rsidRDefault="00000000" w:rsidRPr="00000000" w14:paraId="00000AB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1980, the consortium initiated proceedings for the extrajudicial foreclosure of mortgage. Southern Industrial Projects, Inc. (SIP), another creditor of VISCO, entered into the picture and filed a Complaint (Civil Case No. 3383) to enjoin the foreclosure. According to SIP, the mortgage had already been extinguished when DBP was paid by respondent, which used the proceeds from the sale of the generator sets. The foreclosure was initially restrained, but the court eventually decided in favor of the consortium.</w:t>
      </w:r>
    </w:p>
    <w:p w:rsidR="00000000" w:rsidDel="00000000" w:rsidP="00000000" w:rsidRDefault="00000000" w:rsidRPr="00000000" w14:paraId="00000AB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in 1985, the foreclosure sale of VISCO’s mortgaged properties proceeded, with the consortium emerging as the highest bidder. It then sold the foreclosed properties to the National Steel Corporation (NSC). At the same time, VISCO assigned its right of redemption to the NSC.</w:t>
      </w:r>
    </w:p>
    <w:p w:rsidR="00000000" w:rsidDel="00000000" w:rsidP="00000000" w:rsidRDefault="00000000" w:rsidRPr="00000000" w14:paraId="00000AB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Shortly after, Petitioner Coastal filed a Complaint (Civil Case No. 3929) against respondents for the rescission of sale, damages and injunction. It alleged, inter alia, that the assignment of the DBP mortgage to the consortium was fraudulent, because the bank had been paid with the proceeds from the sale of VISCO’s generator sets. The Consortium, on the other hand, insisted that it had used its own funds to pay the DBP.</w:t>
      </w:r>
    </w:p>
    <w:p w:rsidR="00000000" w:rsidDel="00000000" w:rsidP="00000000" w:rsidRDefault="00000000" w:rsidRPr="00000000" w14:paraId="00000AB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Meanwhile, in 1986, Civil Case No. 21272 was finally decided in favor of petitioner, to which was awarded P851,316.19 with legal interest, attorney’s fees and costs. The judgment remains unsatisfied to date.</w:t>
      </w:r>
    </w:p>
    <w:p w:rsidR="00000000" w:rsidDel="00000000" w:rsidP="00000000" w:rsidRDefault="00000000" w:rsidRPr="00000000" w14:paraId="00000AB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Civil Case No. 3929 was decided by the trial court in 1992 against Coastal.[21] On appeal, the Court of Appeals affirmed the trial court’s Decision, ruling mainly that, under the principle of res judicata, the case was already barred by the judgment on the case earlier filed by SIP (Civil Case No. 3383).</w:t>
      </w:r>
    </w:p>
    <w:p w:rsidR="00000000" w:rsidDel="00000000" w:rsidP="00000000" w:rsidRDefault="00000000" w:rsidRPr="00000000" w14:paraId="00000ABE">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q0pn3srs99i7" w:id="152"/>
      <w:bookmarkEnd w:id="152"/>
      <w:r w:rsidDel="00000000" w:rsidR="00000000" w:rsidRPr="00000000">
        <w:rPr>
          <w:rFonts w:ascii="Georgia" w:cs="Georgia" w:eastAsia="Georgia" w:hAnsi="Georgia"/>
          <w:color w:val="000000"/>
          <w:sz w:val="22"/>
          <w:szCs w:val="22"/>
          <w:rtl w:val="0"/>
        </w:rPr>
        <w:t xml:space="preserve">The Issues</w:t>
      </w:r>
    </w:p>
    <w:p w:rsidR="00000000" w:rsidDel="00000000" w:rsidP="00000000" w:rsidRDefault="00000000" w:rsidRPr="00000000" w14:paraId="00000AB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Stripped of nonessentials, the two issues may be restated as follows:</w:t>
      </w:r>
    </w:p>
    <w:p w:rsidR="00000000" w:rsidDel="00000000" w:rsidP="00000000" w:rsidRDefault="00000000" w:rsidRPr="00000000" w14:paraId="00000AC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Whether the present action was barred by res judicata</w:t>
      </w:r>
    </w:p>
    <w:p w:rsidR="00000000" w:rsidDel="00000000" w:rsidP="00000000" w:rsidRDefault="00000000" w:rsidRPr="00000000" w14:paraId="00000AC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Whether respondent banks disposed of VISCO’s assets in fraud of the other creditors</w:t>
      </w:r>
    </w:p>
    <w:p w:rsidR="00000000" w:rsidDel="00000000" w:rsidP="00000000" w:rsidRDefault="00000000" w:rsidRPr="00000000" w14:paraId="00000AC2">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d569msq0j25q" w:id="153"/>
      <w:bookmarkEnd w:id="153"/>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AC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unanimous Decision, the Court resolved to grant the Petition.</w:t>
      </w:r>
    </w:p>
    <w:p w:rsidR="00000000" w:rsidDel="00000000" w:rsidP="00000000" w:rsidRDefault="00000000" w:rsidRPr="00000000" w14:paraId="00000AC4">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C5">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kxwxyrtp04fe" w:id="154"/>
      <w:bookmarkEnd w:id="154"/>
      <w:r w:rsidDel="00000000" w:rsidR="00000000" w:rsidRPr="00000000">
        <w:rPr>
          <w:rFonts w:ascii="Georgia" w:cs="Georgia" w:eastAsia="Georgia" w:hAnsi="Georgia"/>
          <w:color w:val="000000"/>
          <w:sz w:val="22"/>
          <w:szCs w:val="22"/>
          <w:rtl w:val="0"/>
        </w:rPr>
        <w:t xml:space="preserve">First Issue: </w:t>
      </w:r>
    </w:p>
    <w:p w:rsidR="00000000" w:rsidDel="00000000" w:rsidP="00000000" w:rsidRDefault="00000000" w:rsidRPr="00000000" w14:paraId="00000AC6">
      <w:pPr>
        <w:pStyle w:val="Heading3"/>
        <w:keepNext w:val="0"/>
        <w:keepLines w:val="0"/>
        <w:spacing w:after="80" w:before="0" w:lineRule="auto"/>
        <w:jc w:val="center"/>
        <w:rPr>
          <w:rFonts w:ascii="Georgia" w:cs="Georgia" w:eastAsia="Georgia" w:hAnsi="Georgia"/>
          <w:i w:val="1"/>
          <w:iCs w:val="1"/>
          <w:color w:val="000000"/>
          <w:sz w:val="22"/>
          <w:szCs w:val="22"/>
        </w:rPr>
      </w:pPr>
      <w:bookmarkStart w:colFirst="0" w:colLast="0" w:name="_heading=h.z3u54m2vgt9x" w:id="155"/>
      <w:bookmarkEnd w:id="155"/>
      <w:r w:rsidDel="00000000" w:rsidR="00000000" w:rsidRPr="00000000">
        <w:rPr>
          <w:rFonts w:ascii="Georgia" w:cs="Georgia" w:eastAsia="Georgia" w:hAnsi="Georgia"/>
          <w:i w:val="1"/>
          <w:iCs w:val="1"/>
          <w:color w:val="000000"/>
          <w:sz w:val="22"/>
          <w:szCs w:val="22"/>
          <w:rtl w:val="0"/>
        </w:rPr>
        <w:t xml:space="preserve">Res Judicata</w:t>
      </w:r>
    </w:p>
    <w:p w:rsidR="00000000" w:rsidDel="00000000" w:rsidP="00000000" w:rsidRDefault="00000000" w:rsidRPr="00000000" w14:paraId="00000AC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that the CA had erred in applying Southern Industrial Projects v. United Coconut Planters Bank as a bar by res judicata, with respect to the present case, because there was no identity of parties and causes of action between the two cases.</w:t>
      </w:r>
    </w:p>
    <w:p w:rsidR="00000000" w:rsidDel="00000000" w:rsidP="00000000" w:rsidRDefault="00000000" w:rsidRPr="00000000" w14:paraId="00000AC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Substantial identity of parties is present when there is privity between the two parties, such as when they are successors-in-interest by title subsequent to the commencement of the action, litigating for the same thing, under the same title, and in the same capacity.</w:t>
      </w:r>
    </w:p>
    <w:p w:rsidR="00000000" w:rsidDel="00000000" w:rsidP="00000000" w:rsidRDefault="00000000" w:rsidRPr="00000000" w14:paraId="00000AC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 Coastal Pacific was not acting in the same capacity as SIP. VISCO was sued by petitioner as a creditor under a processing agreement between them; and by SIP, based on an alleged breach of their management contract. Very clearly, because the rights of these two creditors were entirely distinct and separate from each other, in no manner were they privies of each other.</w:t>
      </w:r>
    </w:p>
    <w:p w:rsidR="00000000" w:rsidDel="00000000" w:rsidP="00000000" w:rsidRDefault="00000000" w:rsidRPr="00000000" w14:paraId="00000AC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noted that confusion occurred in the resolution of the issue of identity of parties, because the two creditors were assailing the same transactions of VISCO on the same grounds. Since both had presented similar legal issues, the appellate court held that its ruling against one creditor applied with equal force against the other.</w:t>
      </w:r>
    </w:p>
    <w:p w:rsidR="00000000" w:rsidDel="00000000" w:rsidP="00000000" w:rsidRDefault="00000000" w:rsidRPr="00000000" w14:paraId="00000AC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was a common but palpable misconception of the doctrine of res judicata. Persons do not become privies by the mere fact that they are interested in the same question or in proving the same set of facts, or that one person is interested in the result of a litigation involving the other. Several creditors of one debtor cannot be considered as identical parties for the purpose of assailing its acts. They have distinct credits, rights, and interests, such that the failure of one to recover should not preclude the others from also pursuing their legal remedies.</w:t>
      </w:r>
    </w:p>
    <w:p w:rsidR="00000000" w:rsidDel="00000000" w:rsidP="00000000" w:rsidRDefault="00000000" w:rsidRPr="00000000" w14:paraId="00000AC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to bind petitioner -- a non-party to Southern Industrial Projects -- to the Decision in that case would clearly violate its rights to due process. As a separate party, it had the right to have its arguments and evidence evaluated on their own merits.</w:t>
      </w:r>
    </w:p>
    <w:p w:rsidR="00000000" w:rsidDel="00000000" w:rsidP="00000000" w:rsidRDefault="00000000" w:rsidRPr="00000000" w14:paraId="00000AC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causes of action in the two Complaints were also different. Causes of action arise from violations of rights. A single act or omission may violate several rights at the same time, as when it violates separate and distinct legal obligations. The violation of each of these separate rights is a separate cause of action in itself. Hence, although these causes of action arise from the same state of facts, they are distinct and independent and may be litigated separately; recovery on one is not a bar to subsequent actions on the others.</w:t>
      </w:r>
    </w:p>
    <w:p w:rsidR="00000000" w:rsidDel="00000000" w:rsidP="00000000" w:rsidRDefault="00000000" w:rsidRPr="00000000" w14:paraId="00000AC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present case, the right of SIP (arising from its management contract with VISCO) was totally distinct and separate from the right of Coastal (arising from the latter’s processing contract with respondent). Both were asserting distinct rights arising from different legal obligations of the debtor corporation. Thus, VISCO’s violation of those separate rights gave rise to separate causes of action.</w:t>
      </w:r>
    </w:p>
    <w:p w:rsidR="00000000" w:rsidDel="00000000" w:rsidP="00000000" w:rsidRDefault="00000000" w:rsidRPr="00000000" w14:paraId="00000ACF">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D0">
      <w:pPr>
        <w:pStyle w:val="Heading3"/>
        <w:keepNext w:val="0"/>
        <w:keepLines w:val="0"/>
        <w:spacing w:after="80" w:before="0" w:lineRule="auto"/>
        <w:jc w:val="center"/>
        <w:rPr>
          <w:rFonts w:ascii="Georgia" w:cs="Georgia" w:eastAsia="Georgia" w:hAnsi="Georgia"/>
          <w:color w:val="000000"/>
          <w:sz w:val="22"/>
          <w:szCs w:val="22"/>
        </w:rPr>
      </w:pPr>
      <w:bookmarkStart w:colFirst="0" w:colLast="0" w:name="_heading=h.4ripq9epv1ks" w:id="156"/>
      <w:bookmarkEnd w:id="156"/>
      <w:r w:rsidDel="00000000" w:rsidR="00000000" w:rsidRPr="00000000">
        <w:rPr>
          <w:rFonts w:ascii="Georgia" w:cs="Georgia" w:eastAsia="Georgia" w:hAnsi="Georgia"/>
          <w:color w:val="000000"/>
          <w:sz w:val="22"/>
          <w:szCs w:val="22"/>
          <w:rtl w:val="0"/>
        </w:rPr>
        <w:t xml:space="preserve">Second Issue: </w:t>
      </w:r>
    </w:p>
    <w:p w:rsidR="00000000" w:rsidDel="00000000" w:rsidP="00000000" w:rsidRDefault="00000000" w:rsidRPr="00000000" w14:paraId="00000AD1">
      <w:pPr>
        <w:pStyle w:val="Heading3"/>
        <w:keepNext w:val="0"/>
        <w:keepLines w:val="0"/>
        <w:spacing w:after="80" w:before="0" w:lineRule="auto"/>
        <w:jc w:val="center"/>
        <w:rPr>
          <w:rFonts w:ascii="Georgia" w:cs="Georgia" w:eastAsia="Georgia" w:hAnsi="Georgia"/>
          <w:i w:val="1"/>
          <w:iCs w:val="1"/>
          <w:color w:val="000000"/>
          <w:sz w:val="22"/>
          <w:szCs w:val="22"/>
        </w:rPr>
      </w:pPr>
      <w:bookmarkStart w:colFirst="0" w:colLast="0" w:name="_heading=h.oh2poql7tt3a" w:id="157"/>
      <w:bookmarkEnd w:id="157"/>
      <w:r w:rsidDel="00000000" w:rsidR="00000000" w:rsidRPr="00000000">
        <w:rPr>
          <w:rFonts w:ascii="Georgia" w:cs="Georgia" w:eastAsia="Georgia" w:hAnsi="Georgia"/>
          <w:i w:val="1"/>
          <w:iCs w:val="1"/>
          <w:color w:val="000000"/>
          <w:sz w:val="22"/>
          <w:szCs w:val="22"/>
          <w:rtl w:val="0"/>
        </w:rPr>
        <w:t xml:space="preserve">Fraud of Creditors</w:t>
      </w:r>
    </w:p>
    <w:p w:rsidR="00000000" w:rsidDel="00000000" w:rsidP="00000000" w:rsidRDefault="00000000" w:rsidRPr="00000000" w14:paraId="00000AD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Preliminarily, this Court noted that by totally focusing on the innate validity of the assailed Contracts, the CA overlooked the issue of fraud as a ground for rescission. The latter did not at all address the heart of petitioner’s cause of action: whether the transactions had been undertaken by the consortium to defraud VISCO’s other creditors. Elementary is the principle that the validity of a contract does not preclude its rescission. In fact, rescission implies the existence of a contract that, while initially valid, produces a lesion or pecuniary damage to someone.</w:t>
      </w:r>
    </w:p>
    <w:p w:rsidR="00000000" w:rsidDel="00000000" w:rsidP="00000000" w:rsidRDefault="00000000" w:rsidRPr="00000000" w14:paraId="00000AD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Going over the records of the case, the Court found that there was more than a preponderance of evidence showing the consortium’s deliberate plan to defraud VISCO’s other creditors.</w:t>
      </w:r>
    </w:p>
    <w:p w:rsidR="00000000" w:rsidDel="00000000" w:rsidP="00000000" w:rsidRDefault="00000000" w:rsidRPr="00000000" w14:paraId="00000AD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will be recalled that 90 percent of the equity of VISCO had been acquired by respondent consortium, which then took over the management and control of the former. Thus, 9 out of the 10 directors of the steel corporation were officials of the consortium, which may be said to have effectively occupied and/or controlled the board. Because they had control and guidance over the corporate affairs and property of VISCO, the officials of the consortium were in a position of trust. As trustees, they should have managed its assets with strict regard for all the creditors’ interests. As directors, their duty should have become more stringent when the corporation became insolvent or without sufficient assets to meet its outstanding obligations as they arose.</w:t>
      </w:r>
    </w:p>
    <w:p w:rsidR="00000000" w:rsidDel="00000000" w:rsidP="00000000" w:rsidRDefault="00000000" w:rsidRPr="00000000" w14:paraId="00000AD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directors, who were likewise representatives of the creditor-banks, should not have permitted themselves to secure undue advantage over the other creditors. Regrettably, the consortium miserably failed to observe its duty of fidelity towards the debtor corporation and the latter’s other creditors.</w:t>
      </w:r>
    </w:p>
    <w:p w:rsidR="00000000" w:rsidDel="00000000" w:rsidP="00000000" w:rsidRDefault="00000000" w:rsidRPr="00000000" w14:paraId="00000AD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further observed that as early as 1966, through its directors on the board of VISCO, the consortium had already assumed management and control over the latter. Hence, respondent banks were at the helm of the steel corporation when it recognized its outstanding liability to Coastal and offered to enter into a compromise agreement. Despite their knowledge, however, they did not adopt any measure to protect petitioner’s credit.</w:t>
      </w:r>
    </w:p>
    <w:p w:rsidR="00000000" w:rsidDel="00000000" w:rsidP="00000000" w:rsidRDefault="00000000" w:rsidRPr="00000000" w14:paraId="00000AD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Quite the opposite, they even took steps to hide the corporation’s unexpended funds. Vicente Garcia’s 1972 letter to Arturo Samonte - representative of FEBTC and director of VISCO - revealed that the funds were kept in an account named “Board of Trustees VISCO Consortium of Banks.” Respondent banks deemed it best, however, to drop the name “VISCO” to avoid a takeover by the government, which was also a creditor of the corporation. The express intent of VISCO was for the benefit of the consortium, which had management and control of the corporation. This fact corroborated petitioner’s contention that the other creditors had thereby been defrauded. Further, the assignment of the DBP mortgage in favor of the consortium bore the earmarks of fraud. The original plan of respondents was to pay the bank with the proceeds from the sale of the two generator sets. This plan would have extinguished the encumbrance in favor of DBP and freed up the properties of VISCO, to the satisfaction of the latter’s other creditors. This procedure would have been fair to all, but it was not followed by the consortium.</w:t>
      </w:r>
    </w:p>
    <w:p w:rsidR="00000000" w:rsidDel="00000000" w:rsidP="00000000" w:rsidRDefault="00000000" w:rsidRPr="00000000" w14:paraId="00000AD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Surprisingly, respondents laid down a different payment procedure. The proceeds from the sale of the generator sets would first be paid to the consortium. It would then pay DBP and be subrogated to the latter’s rights as the first mortgagee. The question was, if the intention was to pay the bank from sales proceeds of the generator sets, why did the money have to pass through the consortium?</w:t>
      </w:r>
    </w:p>
    <w:p w:rsidR="00000000" w:rsidDel="00000000" w:rsidP="00000000" w:rsidRDefault="00000000" w:rsidRPr="00000000" w14:paraId="00000AD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Apparently, the answer can be gleaned from the nature of respondent consortium’s mortgage. Notably, this mortgage remained unrecorded and not legally binding on the other creditors.[37] The consortium then adopted a payment procedure, which entitled it to obtain DBP’s primary lien through an assignment, without incurring additional expenses. This primary lien allowed it to foreclose the assets of VISCO, regardless of the former’s inferior claims. This clever ruse would have worked, had it not been resorted to by creditors who -- as directors -- were duty- bound not to take clever advantage of other creditors.</w:t>
      </w:r>
    </w:p>
    <w:p w:rsidR="00000000" w:rsidDel="00000000" w:rsidP="00000000" w:rsidRDefault="00000000" w:rsidRPr="00000000" w14:paraId="00000AD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intention to defraud the other creditors was even more striking in the light of the consortium’s knowledge that the assets of VISCO would not be enough to meet its obligations to several other creditors. Fraud is present when the debtor knows that its actions would cause injury.</w:t>
      </w:r>
    </w:p>
    <w:p w:rsidR="00000000" w:rsidDel="00000000" w:rsidP="00000000" w:rsidRDefault="00000000" w:rsidRPr="00000000" w14:paraId="00000AD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assignment in favor of the consortium was considered a rescissible contract for having been undertaken in fraud of the other creditors. When there is no more possibility for mutual restitution, which is required in all cases involving rescission, an indemnity for damages operates as restitution.</w:t>
      </w:r>
    </w:p>
    <w:p w:rsidR="00000000" w:rsidDel="00000000" w:rsidP="00000000" w:rsidRDefault="00000000" w:rsidRPr="00000000" w14:paraId="00000AD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 the Court held that it was no longer possible to order the return of VISCO’s properties, which had already been sold to NSC, a buyer in good faith. The Court determined that there was insufficient evidence that NSC had participated in the design to defraud the other creditors. Sans competent proof of bad faith, purchasers are deemed to be in good faith, and their interest in the subject property must not be disturbed.</w:t>
      </w:r>
    </w:p>
    <w:p w:rsidR="00000000" w:rsidDel="00000000" w:rsidP="00000000" w:rsidRDefault="00000000" w:rsidRPr="00000000" w14:paraId="00000AD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Pursuant to Article 1385 of the Civil Code, petitioner was deemed entitled to an award for damages instead.</w:t>
      </w:r>
    </w:p>
    <w:p w:rsidR="00000000" w:rsidDel="00000000" w:rsidP="00000000" w:rsidRDefault="00000000" w:rsidRPr="00000000" w14:paraId="00000AD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recognizing that the question of damages should normally call for a remand to the lower court for further proceedings, the Court deemed it in the best interest of substantial justice to decide the issue of damages on the basis of the available records.</w:t>
      </w:r>
    </w:p>
    <w:p w:rsidR="00000000" w:rsidDel="00000000" w:rsidP="00000000" w:rsidRDefault="00000000" w:rsidRPr="00000000" w14:paraId="00000AD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found that the unsatisfied judgment credit[42] in favor of petitioner in Civil Case No. 21272 defined the extent of the actual damage the latter had suffered as a result of respondent consortium’s fraudulent disposition of VISCO’s assets.</w:t>
      </w:r>
    </w:p>
    <w:p w:rsidR="00000000" w:rsidDel="00000000" w:rsidP="00000000" w:rsidRDefault="00000000" w:rsidRPr="00000000" w14:paraId="00000AE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also awarded exemplary damages in the amount of P250,000, to serve as a warning to other creditors not to abuse their rights.</w:t>
      </w:r>
    </w:p>
    <w:p w:rsidR="00000000" w:rsidDel="00000000" w:rsidP="00000000" w:rsidRDefault="00000000" w:rsidRPr="00000000" w14:paraId="00000AE1">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2f2lu6xa37rb" w:id="158"/>
      <w:bookmarkEnd w:id="158"/>
      <w:r w:rsidDel="00000000" w:rsidR="00000000" w:rsidRPr="00000000">
        <w:rPr>
          <w:rtl w:val="0"/>
        </w:rPr>
      </w:r>
    </w:p>
    <w:p w:rsidR="00000000" w:rsidDel="00000000" w:rsidP="00000000" w:rsidRDefault="00000000" w:rsidRPr="00000000" w14:paraId="00000AE2">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k3kafprrq56e" w:id="159"/>
      <w:bookmarkEnd w:id="159"/>
      <w:r w:rsidDel="00000000" w:rsidR="00000000" w:rsidRPr="00000000">
        <w:rPr>
          <w:rtl w:val="0"/>
        </w:rPr>
      </w:r>
    </w:p>
    <w:p w:rsidR="00000000" w:rsidDel="00000000" w:rsidP="00000000" w:rsidRDefault="00000000" w:rsidRPr="00000000" w14:paraId="00000AE3">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ulwd9gltxues" w:id="160"/>
      <w:bookmarkEnd w:id="160"/>
      <w:r w:rsidDel="00000000" w:rsidR="00000000" w:rsidRPr="00000000">
        <w:rPr>
          <w:rtl w:val="0"/>
        </w:rPr>
      </w:r>
    </w:p>
    <w:p w:rsidR="00000000" w:rsidDel="00000000" w:rsidP="00000000" w:rsidRDefault="00000000" w:rsidRPr="00000000" w14:paraId="00000AE4">
      <w:pPr>
        <w:pStyle w:val="Heading2"/>
        <w:keepNext w:val="0"/>
        <w:keepLines w:val="0"/>
        <w:spacing w:after="80" w:before="360" w:lineRule="auto"/>
        <w:jc w:val="center"/>
        <w:rPr>
          <w:rFonts w:ascii="Georgia" w:cs="Georgia" w:eastAsia="Georgia" w:hAnsi="Georgia"/>
          <w:i w:val="0"/>
          <w:iCs w:val="0"/>
          <w:color w:val="000000"/>
          <w:sz w:val="22"/>
          <w:szCs w:val="22"/>
        </w:rPr>
      </w:pPr>
      <w:bookmarkStart w:colFirst="0" w:colLast="0" w:name="_heading=h.ez8h2z17v70m" w:id="161"/>
      <w:bookmarkEnd w:id="161"/>
      <w:r w:rsidDel="00000000" w:rsidR="00000000" w:rsidRPr="00000000">
        <w:rPr>
          <w:rFonts w:ascii="Georgia" w:cs="Georgia" w:eastAsia="Georgia" w:hAnsi="Georgia"/>
          <w:i w:val="0"/>
          <w:iCs w:val="0"/>
          <w:color w:val="000000"/>
          <w:sz w:val="22"/>
          <w:szCs w:val="22"/>
          <w:rtl w:val="0"/>
        </w:rPr>
        <w:t xml:space="preserve">Chapter 35</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pStyle w:val="Heading1"/>
        <w:keepNext w:val="0"/>
        <w:keepLines w:val="0"/>
        <w:spacing w:before="0" w:lineRule="auto"/>
        <w:rPr>
          <w:rFonts w:ascii="Georgia" w:cs="Georgia" w:eastAsia="Georgia" w:hAnsi="Georgia"/>
          <w:i w:val="1"/>
          <w:iCs w:val="1"/>
          <w:color w:val="000000"/>
          <w:sz w:val="22"/>
          <w:szCs w:val="22"/>
        </w:rPr>
      </w:pPr>
      <w:bookmarkStart w:colFirst="0" w:colLast="0" w:name="_heading=h.jha5uknpbirs" w:id="162"/>
      <w:bookmarkEnd w:id="162"/>
      <w:r w:rsidDel="00000000" w:rsidR="00000000" w:rsidRPr="00000000">
        <w:rPr>
          <w:rFonts w:ascii="Georgia" w:cs="Georgia" w:eastAsia="Georgia" w:hAnsi="Georgia"/>
          <w:i w:val="1"/>
          <w:iCs w:val="1"/>
          <w:color w:val="000000"/>
          <w:sz w:val="22"/>
          <w:szCs w:val="22"/>
          <w:rtl w:val="0"/>
        </w:rPr>
        <w:t xml:space="preserve">Nasecore v. Energy Regulatory Commission: </w:t>
      </w:r>
    </w:p>
    <w:p w:rsidR="00000000" w:rsidDel="00000000" w:rsidP="00000000" w:rsidRDefault="00000000" w:rsidRPr="00000000" w14:paraId="00000AE7">
      <w:pPr>
        <w:pStyle w:val="Heading1"/>
        <w:keepNext w:val="0"/>
        <w:keepLines w:val="0"/>
        <w:spacing w:before="0" w:lineRule="auto"/>
        <w:rPr>
          <w:rFonts w:ascii="Georgia" w:cs="Georgia" w:eastAsia="Georgia" w:hAnsi="Georgia"/>
          <w:color w:val="000000"/>
          <w:sz w:val="22"/>
          <w:szCs w:val="22"/>
        </w:rPr>
      </w:pPr>
      <w:bookmarkStart w:colFirst="0" w:colLast="0" w:name="_heading=h.surr2anbwts3" w:id="163"/>
      <w:bookmarkEnd w:id="163"/>
      <w:r w:rsidDel="00000000" w:rsidR="00000000" w:rsidRPr="00000000">
        <w:rPr>
          <w:rFonts w:ascii="Georgia" w:cs="Georgia" w:eastAsia="Georgia" w:hAnsi="Georgia"/>
          <w:color w:val="000000"/>
          <w:sz w:val="22"/>
          <w:szCs w:val="22"/>
          <w:rtl w:val="0"/>
        </w:rPr>
        <w:t xml:space="preserve">Publication of Applications for Rate Adjustments - </w:t>
      </w:r>
    </w:p>
    <w:p w:rsidR="00000000" w:rsidDel="00000000" w:rsidP="00000000" w:rsidRDefault="00000000" w:rsidRPr="00000000" w14:paraId="00000AE8">
      <w:pPr>
        <w:pStyle w:val="Heading1"/>
        <w:keepNext w:val="0"/>
        <w:keepLines w:val="0"/>
        <w:spacing w:before="0" w:lineRule="auto"/>
        <w:rPr>
          <w:rFonts w:ascii="Georgia" w:cs="Georgia" w:eastAsia="Georgia" w:hAnsi="Georgia"/>
          <w:color w:val="000000"/>
          <w:sz w:val="22"/>
          <w:szCs w:val="22"/>
        </w:rPr>
      </w:pPr>
      <w:bookmarkStart w:colFirst="0" w:colLast="0" w:name="_heading=h.fp4mv9t1z2hy" w:id="164"/>
      <w:bookmarkEnd w:id="164"/>
      <w:r w:rsidDel="00000000" w:rsidR="00000000" w:rsidRPr="00000000">
        <w:rPr>
          <w:rFonts w:ascii="Georgia" w:cs="Georgia" w:eastAsia="Georgia" w:hAnsi="Georgia"/>
          <w:color w:val="000000"/>
          <w:sz w:val="22"/>
          <w:szCs w:val="22"/>
          <w:rtl w:val="0"/>
        </w:rPr>
        <w:t xml:space="preserve">an Indispensable Requirement of Due Process</w:t>
      </w:r>
    </w:p>
    <w:p w:rsidR="00000000" w:rsidDel="00000000" w:rsidP="00000000" w:rsidRDefault="00000000" w:rsidRPr="00000000" w14:paraId="00000AE9">
      <w:pPr>
        <w:spacing w:after="100" w:line="256.8" w:lineRule="auto"/>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EA">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d9iin0ceovw2" w:id="165"/>
      <w:bookmarkEnd w:id="165"/>
      <w:r w:rsidDel="00000000" w:rsidR="00000000" w:rsidRPr="00000000">
        <w:rPr>
          <w:rFonts w:ascii="Georgia" w:cs="Georgia" w:eastAsia="Georgia" w:hAnsi="Georgia"/>
          <w:color w:val="000000"/>
          <w:sz w:val="22"/>
          <w:szCs w:val="22"/>
          <w:rtl w:val="0"/>
        </w:rPr>
        <w:t xml:space="preserve">The Facts</w:t>
      </w:r>
    </w:p>
    <w:p w:rsidR="00000000" w:rsidDel="00000000" w:rsidP="00000000" w:rsidRDefault="00000000" w:rsidRPr="00000000" w14:paraId="00000AE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June 8, 2001, Congress enacted Republic Act No. 9136, known as the Electric Power Industry Reform Act of 2001 (EPIRA). Among other reforms in the electric power industry, this law created the Energy Regulatory Commission (ERC), which superseded the Energy Regulatory Board. Section 36 of the EPIRA directed all distribution utilities to file with ERC an application for the approval of their unbundled rates.</w:t>
      </w:r>
    </w:p>
    <w:p w:rsidR="00000000" w:rsidDel="00000000" w:rsidP="00000000" w:rsidRDefault="00000000" w:rsidRPr="00000000" w14:paraId="00000AE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 Meralco complied with this requirement. The ERC acted on the application of respondent and, in a Decision dated March 20, 2003, approved the latter’s unbundled schedule of rates effective in the next billing schedule. In the same Decision, however, the ERC directed it to do the following, among others:</w:t>
      </w:r>
    </w:p>
    <w:p w:rsidR="00000000" w:rsidDel="00000000" w:rsidP="00000000" w:rsidRDefault="00000000" w:rsidRPr="00000000" w14:paraId="00000AE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To discontinue charging the PPA [Purchased Power Adjustment] upon effectivity of the approved unbundled rates; any change in the cost of power purchased shall be reflected as deferred charges or credits which shall be recovered through the Generation Rate Adjustment Mechanism (GRAM) approved by the Commission for implementation per ERC Order effective February 24, 2003;”</w:t>
      </w:r>
    </w:p>
    <w:p w:rsidR="00000000" w:rsidDel="00000000" w:rsidP="00000000" w:rsidRDefault="00000000" w:rsidRPr="00000000" w14:paraId="00000AE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other words, Meralco was directed to recover the costs of power purchased from the National Power Corporation (NAPOCOR) through the new Generation Rate Adjustment Mechanism (GRAM). Previously, these costs were recovered through the Purchased Power Adjustment (PPA) mechanism.</w:t>
      </w:r>
    </w:p>
    <w:p w:rsidR="00000000" w:rsidDel="00000000" w:rsidP="00000000" w:rsidRDefault="00000000" w:rsidRPr="00000000" w14:paraId="00000AE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February 24, 2003 Order issued in another proceeding, ERC Case No. 2003-44, the ERC apparently conducted public consultations with the distribution utilities and the consumer groups, including Petitioner National Association of Electricity Consumers for Reforms (Nasecore). The ERC adopted the “Implementing Rules for the Recovery of Fuel and Independent Power Producer Costs [under the] Generation Rate Adjustment Mechanism (GRAM)” and the “Implementing Rules for the Recovery of the Incremental Currency Exchange Rate Adjustment (ICERA).”</w:t>
      </w:r>
    </w:p>
    <w:p w:rsidR="00000000" w:rsidDel="00000000" w:rsidP="00000000" w:rsidRDefault="00000000" w:rsidRPr="00000000" w14:paraId="00000AF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GRAM and ICERA were formulated by the ERC to replace the Purchased Power Adjustment (PPA) and the Currency Exchange Rate Adjustment (CERA) -- the automatic adjustment mechanisms then in effect. In its view, neither of these adjustment mechanisms met the goal of balancing its need to review the reasonableness and prudence of these costs with the need of the utilities for a timely recovery of costs. The effectivity clauses of the implementing rules of the GRAM and the ICERA provided that these should take effect immediately.</w:t>
      </w:r>
    </w:p>
    <w:p w:rsidR="00000000" w:rsidDel="00000000" w:rsidP="00000000" w:rsidRDefault="00000000" w:rsidRPr="00000000" w14:paraId="00000AF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Afterwards, in consonance with the above Decision and Order, Meralco filed with the ERC an amended application entitled “In the Matter of the Application for the Recovery of the Independent Power Producer Costs under the Generation Rate Adjustment Mechanism (GRAM),” docketed as ERC Case No. 2004-112. Meralco sought to increase its generation charge of P3.1886 per kWh -- earlier allowed in the ERC Order dated January 21, 2004 -- to P3.4664 per kWh, allegedly computed in conformity with the generation rate formula in Section 6[6] of the GRAM implementing rules.</w:t>
      </w:r>
    </w:p>
    <w:p w:rsidR="00000000" w:rsidDel="00000000" w:rsidP="00000000" w:rsidRDefault="00000000" w:rsidRPr="00000000" w14:paraId="00000AF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June 2, 2004 Order, the ERC approved the increase in Respondent Meralco’s generation charge, albeit only from P3.1886 to P3.3213 per kWh, to take effect immediately.</w:t>
      </w:r>
    </w:p>
    <w:p w:rsidR="00000000" w:rsidDel="00000000" w:rsidP="00000000" w:rsidRDefault="00000000" w:rsidRPr="00000000" w14:paraId="00000AF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Consequently, Petitioners Nasecore et al. filed with the Court a Petition for Certiorari, seeking to nullify the June 2, 2004 ERC Order. The lack of requisite publication of Respondent Meralco’s amended application allegedly deprived them of procedural due process. They also invoked Section 4(e), Rule 3[7] of the Implementing Rules and Regulations (IRR) of the EPIRA.</w:t>
      </w:r>
    </w:p>
    <w:p w:rsidR="00000000" w:rsidDel="00000000" w:rsidP="00000000" w:rsidRDefault="00000000" w:rsidRPr="00000000" w14:paraId="00000AF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 asserted the inapplicability of Section 4(e), Rule 3 of the IRR of the EPIRA, requiring the publication of its application in a newspaper of general circulation and the service of a copy on the concerned local government units. Its amended application for the increase in its generation charge was supposedly governed by the GRAM Implementing Rules[8] adopted by the ERC in the Order dated February 24, 2003 in ERC Case No. 2003-44.</w:t>
      </w:r>
    </w:p>
    <w:p w:rsidR="00000000" w:rsidDel="00000000" w:rsidP="00000000" w:rsidRDefault="00000000" w:rsidRPr="00000000" w14:paraId="00000AF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Meralco, the ERC asserted that the procedure prescribed under the GRAM Implementing Rules, particularly Sections 2 and 5, radically differed from that provided for in Section 4(e), Rule 3 of the IRR of the EPIRA. Specifically, the GRAM Implementing Rules did not require the prior publication of the application of a distribution utility, like Respondent Meralco, or the solicitation of comments of local government units and the consumers.</w:t>
      </w:r>
    </w:p>
    <w:p w:rsidR="00000000" w:rsidDel="00000000" w:rsidP="00000000" w:rsidRDefault="00000000" w:rsidRPr="00000000" w14:paraId="00000AF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procedure prescribed by the GRAM Implementing Rules was markedly different from that of the IRR of the EPIRA. The GRAM was intended to be an adjustment mechanism and not an independent rate application, which was the scheme that fell within the contemplation of the IRR of the EPIRA.</w:t>
      </w:r>
    </w:p>
    <w:p w:rsidR="00000000" w:rsidDel="00000000" w:rsidP="00000000" w:rsidRDefault="00000000" w:rsidRPr="00000000" w14:paraId="00000AF7">
      <w:pPr>
        <w:spacing w:after="100" w:line="256.8" w:lineRule="auto"/>
        <w:ind w:firstLine="44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AF8">
      <w:pPr>
        <w:spacing w:after="100" w:line="256.8" w:lineRule="auto"/>
        <w:ind w:firstLine="44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Issue </w:t>
      </w:r>
    </w:p>
    <w:p w:rsidR="00000000" w:rsidDel="00000000" w:rsidP="00000000" w:rsidRDefault="00000000" w:rsidRPr="00000000" w14:paraId="00000AF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sole issue raised by the parties was whether the ERC had committed grave abuse of discretion in issuing the Order dated June 2, 2004, in ERC Case No. 2004- 112. The Order approved the increase in Respondent Meralco’s generation charge from P3.1886 to P3.3213 per kWh, effective immediately without publication of the amended application.</w:t>
      </w:r>
    </w:p>
    <w:p w:rsidR="00000000" w:rsidDel="00000000" w:rsidP="00000000" w:rsidRDefault="00000000" w:rsidRPr="00000000" w14:paraId="00000AFA">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4a3x1ee98wuk" w:id="166"/>
      <w:bookmarkEnd w:id="166"/>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AF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February 2, 2006, the Supreme Court en banc, through Mr. Justice Romeo S. Callejo Sr., promulgated its unanimous Decision. It held that the ERC had committed grave abuse of discretion in issuing the assailed June 2, 2004 Order. The Court found that the amended application of Meralco for an increase in its generation charge had not been published in a newspaper of general circulation, in violation of Section 4(e), Rule 3 of the IRR of EPIRA.</w:t>
      </w:r>
    </w:p>
    <w:p w:rsidR="00000000" w:rsidDel="00000000" w:rsidP="00000000" w:rsidRDefault="00000000" w:rsidRPr="00000000" w14:paraId="00000AFC">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explained that, contrary to the stance taken by respondents, the amended application of Meralco for an increase in its generation charge was covered by Section 4(e), Rule 3 of the IRR of the EPIRA. This rule could not have been any clearer with respect to its coverage, as it referred to “any application or petition for rate adjustment or for any relief affecting the consumers” without making any distinctions. Hence, falling within the contemplation of the rule was any application or petition that would result in an adjustment in the total price (retail rate) paid by the end-users, whether this adjustment was occasioned by a change in the charges for generation, transmission, distribution, supply, or some other factor.</w:t>
      </w:r>
    </w:p>
    <w:p w:rsidR="00000000" w:rsidDel="00000000" w:rsidP="00000000" w:rsidRDefault="00000000" w:rsidRPr="00000000" w14:paraId="00000AF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the amended application of Meralco was nonetheless covered by the said provision was mandated by the fact that the relief prayed for would clearly affect the consumers. The costs of their electricity consumption would increase. The Court recalled its ruling in Freedom from Debt Coalition v. ERC, which had outlined the requirements of Section 4(e), Rule 3 of the IRR of the EPIRA, as follows:</w:t>
      </w:r>
    </w:p>
    <w:p w:rsidR="00000000" w:rsidDel="00000000" w:rsidP="00000000" w:rsidRDefault="00000000" w:rsidRPr="00000000" w14:paraId="00000AF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applicant must file with the ERC a verified application/petition for rate adjustment. It must indicate that a copy thereof was received by the legislative body of the LGU concerned. It must also include a certification of the notice of publication thereof in a newspaper of general circulation in the same locality.</w:t>
      </w:r>
    </w:p>
    <w:p w:rsidR="00000000" w:rsidDel="00000000" w:rsidP="00000000" w:rsidRDefault="00000000" w:rsidRPr="00000000" w14:paraId="00000AF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Within 30 days from receipt of the application/petition or the publication thereof, any consumer affected by the proposed rate adjustment or the LGU concerned may file its comment on the application/petition, as well as on the motion for provisional rate adjustment.</w:t>
      </w:r>
    </w:p>
    <w:p w:rsidR="00000000" w:rsidDel="00000000" w:rsidP="00000000" w:rsidRDefault="00000000" w:rsidRPr="00000000" w14:paraId="00000B0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If such comment is filed, the ERC must consider it in its action on the motion for provisional rate adjustment, together with the documents submitted by the applicant in support of the application/petition. If no such comment is filed within the 30-day period, then and only then may the ERC resolve the provisional rate adjustment on the basis of the documents submitted by the applicant.</w:t>
      </w:r>
    </w:p>
    <w:p w:rsidR="00000000" w:rsidDel="00000000" w:rsidP="00000000" w:rsidRDefault="00000000" w:rsidRPr="00000000" w14:paraId="00000B01">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However, the ERC need not conduct a hearing on the motion for provisional rate adjustment. It is sufficient that it consider the written comment, if there is any.</w:t>
      </w:r>
    </w:p>
    <w:p w:rsidR="00000000" w:rsidDel="00000000" w:rsidP="00000000" w:rsidRDefault="00000000" w:rsidRPr="00000000" w14:paraId="00000B0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The ERC must resolve the motion for provisional rate adjustment within 75 days from the filing of the application/petition.</w:t>
      </w:r>
    </w:p>
    <w:p w:rsidR="00000000" w:rsidDel="00000000" w:rsidP="00000000" w:rsidRDefault="00000000" w:rsidRPr="00000000" w14:paraId="00000B0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Thereafter, the ERC must conduct a full-blown hearing on the application/petition not later than 30 days from the date of issuance of the provisional order. Effectively, this provision limits the lifetime of the provisional order to only 12 months.</w:t>
      </w:r>
    </w:p>
    <w:p w:rsidR="00000000" w:rsidDel="00000000" w:rsidP="00000000" w:rsidRDefault="00000000" w:rsidRPr="00000000" w14:paraId="00000B0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Introduced under the foregoing process were important requirements, among which were the following: first, the publication of the application itself -- not merely the notice of hearing issued by the ERC -- in a newspaper of general circulation in the locality where the applicant would operate; and, second, the need for the ERC to consider the comments or pleadings of the customers and the LGU concerned on the application or motion for provisional rate adjustment.</w:t>
      </w:r>
    </w:p>
    <w:p w:rsidR="00000000" w:rsidDel="00000000" w:rsidP="00000000" w:rsidRDefault="00000000" w:rsidRPr="00000000" w14:paraId="00000B0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new requirements under Sec. 4(e), Rule 3 of the IRR of EPIRA, were aimed at protecting the consumers and diminishing the disparity or imbalance between them and the utility. Indeed, the requirements addressed their right to due process and at the same time advanced the cause of people empowerment which, along with consumer protection, was EPIRA’s policy goal.</w:t>
      </w:r>
    </w:p>
    <w:p w:rsidR="00000000" w:rsidDel="00000000" w:rsidP="00000000" w:rsidRDefault="00000000" w:rsidRPr="00000000" w14:paraId="00000B0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failure of Respondent Meralco to publish its amended application for an increase in its generation charge was thus fatal. By this omission, the consumers were deprived of the right to file their comments on the increase applied for. Consequently, without giving them any opportunity to file their comments, in violation of Section 4(e) of Rule 3 of the IRR of the EPIRA, the ERC issued the assailed Order dated June 2, 2004. It approved the sought increase in Meralco’s generation charge from P3.1886 to P3.3213 per kWh, effective immediately.</w:t>
      </w:r>
    </w:p>
    <w:p w:rsidR="00000000" w:rsidDel="00000000" w:rsidP="00000000" w:rsidRDefault="00000000" w:rsidRPr="00000000" w14:paraId="00000B07">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basic postulate of due process ordained that the consumers be notified of any application and apprised of its contents in order for them to determine if their economic burden would consequently be compounded. In this case, the consumers had the right to be informed of the bases of Respondent Meralco’s amended application, so that they could effectively contest the increase applied for, if they so desired.</w:t>
      </w:r>
    </w:p>
    <w:p w:rsidR="00000000" w:rsidDel="00000000" w:rsidP="00000000" w:rsidRDefault="00000000" w:rsidRPr="00000000" w14:paraId="00000B08">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this point, it should be stated that the apprehension of respondent about being subjected to a long and tedious process with respect to the recovery of its fuel and purchased power costs was, in fact, addressed by the power of the ERC to grant provisional rate adjustments.</w:t>
      </w:r>
    </w:p>
    <w:p w:rsidR="00000000" w:rsidDel="00000000" w:rsidP="00000000" w:rsidRDefault="00000000" w:rsidRPr="00000000" w14:paraId="00000B09">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ERC was not, of course, precluded from promulgating rules, guidelines or methodology -- such as the GRAM -- for the recovery by the distribution utilities of their fuel and purchased power costs. These issuances, however, should conform to the requirements of pertinent laws, including Section 4(e) of Rule 3 of the IRR of the EPIRA.</w:t>
      </w:r>
    </w:p>
    <w:p w:rsidR="00000000" w:rsidDel="00000000" w:rsidP="00000000" w:rsidRDefault="00000000" w:rsidRPr="00000000" w14:paraId="00000B0A">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was another compelling reason why the reliance by Respondent Meralco and the ERC on the GRAM Implementing Rules was unavailing. It did not appear from the records that these rules, as set forth in the ERC Order dated February 24, 2003 (in ERC Case No. 2003-44), had been published in the Official Gazette or in a newspaper of general circulation. This omission violated the basic requirement of publication under Executive Order No. 200.</w:t>
      </w:r>
    </w:p>
    <w:p w:rsidR="00000000" w:rsidDel="00000000" w:rsidP="00000000" w:rsidRDefault="00000000" w:rsidRPr="00000000" w14:paraId="00000B0B">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according to the Certification dated January 11, 2006, issued by the Office of the National Administrative Register (ONAR), neither had the GRAM Implementing Rules been filed with that office, in contravention of the Administrative Code of 1987. Failure to publish these rules violated the fundamental principle of due process, as enunciated by the Court in the landmark case Tanada v. Tuvera; hence, they must be declared ineffective.</w:t>
      </w:r>
    </w:p>
    <w:p w:rsidR="00000000" w:rsidDel="00000000" w:rsidP="00000000" w:rsidRDefault="00000000" w:rsidRPr="00000000" w14:paraId="00000B0C">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5wcg7rggak8" w:id="167"/>
      <w:bookmarkEnd w:id="167"/>
      <w:r w:rsidDel="00000000" w:rsidR="00000000" w:rsidRPr="00000000">
        <w:rPr>
          <w:rFonts w:ascii="Georgia" w:cs="Georgia" w:eastAsia="Georgia" w:hAnsi="Georgia"/>
          <w:color w:val="000000"/>
          <w:sz w:val="22"/>
          <w:szCs w:val="22"/>
          <w:rtl w:val="0"/>
        </w:rPr>
        <w:t xml:space="preserve">Separate Opinion of Justice Tinga</w:t>
      </w:r>
    </w:p>
    <w:p w:rsidR="00000000" w:rsidDel="00000000" w:rsidP="00000000" w:rsidRDefault="00000000" w:rsidRPr="00000000" w14:paraId="00000B0D">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Separate Opinion, Justice Dante O. Tinga concurred in the result of the majority Decision.</w:t>
      </w:r>
    </w:p>
    <w:p w:rsidR="00000000" w:rsidDel="00000000" w:rsidP="00000000" w:rsidRDefault="00000000" w:rsidRPr="00000000" w14:paraId="00000B0E">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added that the publication requirement under Section 4(e), Rule 3 of the EPIRA IRR, was aimed at protecting the public interest vis-à-vis the rates and services of electric utilities and other providers of electric power; to ensure transparent and reasonable prices of electricity in a regime of free and fair competition and full public accountability; and to balance the interests of the consumers and the public utilities providing electric power, through the fair and non-discriminatory treatment of the two sectors. Thus, in Freedom from Debt Coalition v. Energy Regulatory Commission,[17] the Court ruled that the publication of the application for provisional rate increase was an indispensable requirement, the inadequacy of which rendered the proceedings and subsequent Decision of the ERC void.</w:t>
      </w:r>
    </w:p>
    <w:p w:rsidR="00000000" w:rsidDel="00000000" w:rsidP="00000000" w:rsidRDefault="00000000" w:rsidRPr="00000000" w14:paraId="00000B0F">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Justice Tinga, the application of Meralco for an increase in its generation charge was undoubtedly within the contemplation of the EPIRA IRR. The publication requirement applied indiscriminately to all petitions for rate adjustment -- whether as a result of an adjustment mechanism, as respondents posited, or as an independent application. As long as the application would affect the consumers or result in any change in the cost of power paid by them, the EPIRA IRR would have to come into play.</w:t>
      </w:r>
    </w:p>
    <w:p w:rsidR="00000000" w:rsidDel="00000000" w:rsidP="00000000" w:rsidRDefault="00000000" w:rsidRPr="00000000" w14:paraId="00000B10">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reiterated the Court’s pronouncement in Freedom from Debt Coalition v. ERC: “[T]he publication requirement under the IRR has a dual purpose: first, it is jurisdictional because without it, the ERC would be powerless to assume jurisdiction over the petition; and second, it is a necessary component of procedural due process aimed at giving the petition as wide publicity as possible so that all persons having an interest in the proceedings may be notified thereof.”</w:t>
      </w:r>
    </w:p>
    <w:p w:rsidR="00000000" w:rsidDel="00000000" w:rsidP="00000000" w:rsidRDefault="00000000" w:rsidRPr="00000000" w14:paraId="00000B11">
      <w:pPr>
        <w:pStyle w:val="Heading3"/>
        <w:keepNext w:val="0"/>
        <w:keepLines w:val="0"/>
        <w:spacing w:after="80" w:before="280" w:lineRule="auto"/>
        <w:jc w:val="center"/>
        <w:rPr>
          <w:rFonts w:ascii="Georgia" w:cs="Georgia" w:eastAsia="Georgia" w:hAnsi="Georgia"/>
          <w:color w:val="000000"/>
          <w:sz w:val="22"/>
          <w:szCs w:val="22"/>
        </w:rPr>
      </w:pPr>
      <w:bookmarkStart w:colFirst="0" w:colLast="0" w:name="_heading=h.p3tezzoe2yjd" w:id="168"/>
      <w:bookmarkEnd w:id="168"/>
      <w:r w:rsidDel="00000000" w:rsidR="00000000" w:rsidRPr="00000000">
        <w:rPr>
          <w:rFonts w:ascii="Georgia" w:cs="Georgia" w:eastAsia="Georgia" w:hAnsi="Georgia"/>
          <w:color w:val="000000"/>
          <w:sz w:val="22"/>
          <w:szCs w:val="22"/>
          <w:rtl w:val="0"/>
        </w:rPr>
        <w:t xml:space="preserve">Motions for Reconsideration</w:t>
      </w:r>
    </w:p>
    <w:p w:rsidR="00000000" w:rsidDel="00000000" w:rsidP="00000000" w:rsidRDefault="00000000" w:rsidRPr="00000000" w14:paraId="00000B12">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ERC and Meralco filed their respective Motions for Reconsideration. The Private Electric Power Operators Association, Inc. (PEPOA), filed its Motion for Leave to Intervene and to Admit Attached Comment-in-Intervention, as well as the said Comment-in-Intervention. Without seeking leave of Court, the Philippine Independent Power Producers Association (PIPPA) filed its Intervention.</w:t>
      </w:r>
    </w:p>
    <w:p w:rsidR="00000000" w:rsidDel="00000000" w:rsidP="00000000" w:rsidRDefault="00000000" w:rsidRPr="00000000" w14:paraId="00000B13">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their respective Motions for Reconsideration, the ERC and Meralco vigorously contended that Section 4(e), Rule 3 of the IRR of the EPIRA, applied only to the general rate application of a distribution utility, not to its application for cost recovery pursuant to “escalator clauses” or “purchased power or fuel adjustment clauses.” Respondents relied heavily on American case law in explaining the nature of these clauses. Since Meralco’s amended application was for an increase in its generation charge and, as such, entailed a cost recovery adjustment, it was not covered by Sec. 4(e), Rule 3, EPIRA IRR. On the other hand, the arguments raised by the intervenors were ancillary to those of respondents.</w:t>
      </w:r>
    </w:p>
    <w:p w:rsidR="00000000" w:rsidDel="00000000" w:rsidP="00000000" w:rsidRDefault="00000000" w:rsidRPr="00000000" w14:paraId="00000B14">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Resolution dated August 16, 2006, written also by Mr. Justice Romeo J. Callejo Sr., the Court en banc unanimously upheld the assailed Decision in toto and denied the Motions with finality.</w:t>
      </w:r>
    </w:p>
    <w:p w:rsidR="00000000" w:rsidDel="00000000" w:rsidP="00000000" w:rsidRDefault="00000000" w:rsidRPr="00000000" w14:paraId="00000B15">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explained that the American case law cited by the ERC and Meralco did not entirely support their theory that the mechanisms for recovery of purchased power or fuel costs were necessarily “automatic” or without a necessity for notice and hearing by the public utilities commission. In fact, even some of the cases cited by respondents showed that mechanisms for the recovery of purchased power or fuel costs were not necessarily antithetical to the requirements of notice and hearing.</w:t>
      </w:r>
    </w:p>
    <w:p w:rsidR="00000000" w:rsidDel="00000000" w:rsidP="00000000" w:rsidRDefault="00000000" w:rsidRPr="00000000" w14:paraId="00000B16">
      <w:pPr>
        <w:spacing w:after="100" w:line="256.8" w:lineRule="auto"/>
        <w:ind w:firstLine="44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explained further that unqualified or blind adherence to the American case law relied upon by the ERC and Meralco was particularly unwarranted, considering that they had not shown any similarity in text between the statutes in those jurisdictions and the EPIRA and its IRR. Found by the Court to be hardly persuasive was the matter raised by the ERC: the logistical constraints vis-à-vis the requirement in Section 4(e) of the EPIRA IRR on conducting hearings. According to the Court, the Constitution recognized higher values than administrative economy, efficiency and efficacy. The Bill of Rights in general and the Due Process Clause in particular were designed to protect the fragile values of a vulnerable citizenry from the overbearing concern for efficiency and efficacy that might characterize praiseworthy government officials. Moreover, when an administrative procedure, like the GRAM, ran roughshod over fundamental values like the right of the citizenry to due process, as enshrined in the Constitution and other statutes, the Court would not let that procedure stand.</w:t>
      </w:r>
    </w:p>
    <w:p w:rsidR="00000000" w:rsidDel="00000000" w:rsidP="00000000" w:rsidRDefault="00000000" w:rsidRPr="00000000" w14:paraId="00000B1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B1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B1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B1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B1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B1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B1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B1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B1F">
      <w:pPr>
        <w:rPr>
          <w:rFonts w:ascii="Georgia" w:cs="Georgia" w:eastAsia="Georgia" w:hAnsi="Georgia"/>
          <w:sz w:val="22"/>
          <w:szCs w:val="22"/>
        </w:rPr>
      </w:pPr>
      <w:r w:rsidDel="00000000" w:rsidR="00000000" w:rsidRPr="00000000">
        <w:rPr>
          <w:rtl w:val="0"/>
        </w:rPr>
      </w:r>
    </w:p>
    <w:sectPr>
      <w:footerReference r:id="rId8" w:type="default"/>
      <w:pgSz w:h="15840" w:w="12240" w:orient="portrait"/>
      <w:pgMar w:bottom="979" w:top="1037" w:left="1181" w:right="1181"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317"/>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80" w:line="252.00000000000003" w:lineRule="auto"/>
        <w:ind w:firstLine="31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jc w:val="center"/>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120" w:before="200" w:lineRule="auto"/>
      <w:jc w:val="left"/>
    </w:pPr>
    <w:rPr>
      <w:rFonts w:ascii="Calibri" w:cs="Calibri" w:eastAsia="Calibri" w:hAnsi="Calibri"/>
      <w:b w:val="1"/>
      <w:bCs w:val="1"/>
      <w:i w:val="1"/>
      <w:i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20" w:before="200" w:line="240" w:lineRule="auto"/>
      <w:jc w:val="center"/>
    </w:pPr>
    <w:rPr>
      <w:rFonts w:ascii="Calibri" w:cs="Calibri" w:eastAsia="Calibri" w:hAnsi="Calibri"/>
      <w:b w:val="1"/>
      <w:bCs w:val="1"/>
      <w:color w:val="17365d"/>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spacing w:after="120" w:before="200" w:lineRule="auto"/>
      <w:ind w:firstLine="317"/>
      <w:jc w:val="center"/>
    </w:pPr>
    <w:rPr>
      <w:rFonts w:ascii="Calibri" w:cs="Calibri" w:eastAsia="Calibri" w:hAnsi="Calibri"/>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8zyYN3n3ClEfIwCAt0Z31dFUA==">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