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840480" cy="650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50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</w:pPr>
      <w:r>
        <w:rPr>
          <w:rFonts w:ascii="Calibri" w:hAnsi="Calibri"/>
          <w:b/>
          <w:color w:val="2D2D2D"/>
          <w:sz w:val="34"/>
        </w:rPr>
        <w:t>CJAP — Cost, Tokens &amp; Knowledge Base</w:t>
      </w:r>
    </w:p>
    <w:p>
      <w:pPr>
        <w:spacing w:after="140"/>
        <w:pBdr>
          <w:bottom w:val="single" w:sz="10" w:space="4" w:color="00CC00"/>
        </w:pBdr>
      </w:pPr>
      <w:r>
        <w:rPr>
          <w:i/>
          <w:color w:val="2D2D2D"/>
          <w:sz w:val="20"/>
        </w:rPr>
        <w:t>What one turn costs, what is metered, and what the curated corpus actually contains in this repository.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21"/>
        <w:gridCol w:w="1721"/>
        <w:gridCol w:w="1721"/>
        <w:gridCol w:w="1721"/>
        <w:gridCol w:w="1721"/>
        <w:gridCol w:w="1721"/>
      </w:tblGrid>
      <w:tr>
        <w:trPr>
          <w:tblHeader w:val="true"/>
        </w:trPr>
        <w:tc>
          <w:tcPr>
            <w:tcW w:type="dxa" w:w="893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Stage</w:t>
            </w:r>
          </w:p>
        </w:tc>
        <w:tc>
          <w:tcPr>
            <w:tcW w:type="dxa" w:w="1901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Model / Service</w:t>
            </w:r>
          </w:p>
        </w:tc>
        <w:tc>
          <w:tcPr>
            <w:tcW w:type="dxa" w:w="2088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Avg tokens in/out</w:t>
            </w:r>
          </w:p>
        </w:tc>
        <w:tc>
          <w:tcPr>
            <w:tcW w:type="dxa" w:w="1555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Metered?</w:t>
            </w:r>
          </w:p>
        </w:tc>
        <w:tc>
          <w:tcPr>
            <w:tcW w:type="dxa" w:w="1469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Cost per turn</w:t>
            </w:r>
          </w:p>
        </w:tc>
        <w:tc>
          <w:tcPr>
            <w:tcW w:type="dxa" w:w="2304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4"/>
              </w:rPr>
            </w:r>
            <w:r>
              <w:rPr>
                <w:rFonts w:ascii="Calibri" w:hAnsi="Calibri"/>
                <w:b/>
                <w:color w:val="FFFFFF"/>
                <w:sz w:val="14"/>
              </w:rPr>
              <w:t>Target vs. Measured</w:t>
            </w:r>
          </w:p>
        </w:tc>
      </w:tr>
      <w:tr>
        <w:tc>
          <w:tcPr>
            <w:tcW w:type="dxa" w:w="89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Wake</w:t>
            </w:r>
          </w:p>
        </w:tc>
        <w:tc>
          <w:tcPr>
            <w:tcW w:type="dxa" w:w="19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openWakeWord (on-device)</w:t>
            </w:r>
          </w:p>
        </w:tc>
        <w:tc>
          <w:tcPr>
            <w:tcW w:type="dxa" w:w="208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n/a</w:t>
            </w:r>
          </w:p>
        </w:tc>
        <w:tc>
          <w:tcPr>
            <w:tcW w:type="dxa" w:w="1555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No</w:t>
            </w:r>
          </w:p>
        </w:tc>
        <w:tc>
          <w:tcPr>
            <w:tcW w:type="dxa" w:w="146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$0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— local</w:t>
            </w:r>
          </w:p>
        </w:tc>
      </w:tr>
      <w:tr>
        <w:tc>
          <w:tcPr>
            <w:tcW w:type="dxa" w:w="893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STT</w:t>
            </w:r>
          </w:p>
        </w:tc>
        <w:tc>
          <w:tcPr>
            <w:tcW w:type="dxa" w:w="19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OpenAI </w:t>
            </w:r>
            <w:r>
              <w:rPr>
                <w:rFonts w:ascii="Consolas" w:hAnsi="Consolas"/>
                <w:color w:val="2D2D2D"/>
                <w:sz w:val="13"/>
              </w:rPr>
              <w:t>gpt-4o-mini-transcribe</w:t>
            </w:r>
          </w:p>
        </w:tc>
        <w:tc>
          <w:tcPr>
            <w:tcW w:type="dxa" w:w="2088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n/a (audio)</w:t>
            </w:r>
          </w:p>
        </w:tc>
        <w:tc>
          <w:tcPr>
            <w:tcW w:type="dxa" w:w="1555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Yes — </w:t>
            </w:r>
            <w:r>
              <w:rPr>
                <w:rFonts w:ascii="Consolas" w:hAnsi="Consolas"/>
                <w:color w:val="2D2D2D"/>
                <w:sz w:val="13"/>
              </w:rPr>
              <w:t>stt_calls</w:t>
            </w:r>
            <w:r>
              <w:rPr>
                <w:rFonts w:ascii="Calibri" w:hAnsi="Calibri"/>
                <w:sz w:val="14"/>
              </w:rPr>
              <w:t xml:space="preserve">, </w:t>
            </w:r>
            <w:r>
              <w:rPr>
                <w:rFonts w:ascii="Consolas" w:hAnsi="Consolas"/>
                <w:color w:val="2D2D2D"/>
                <w:sz w:val="13"/>
              </w:rPr>
              <w:t>stt_seconds</w:t>
            </w:r>
          </w:p>
        </w:tc>
        <w:tc>
          <w:tcPr>
            <w:tcW w:type="dxa" w:w="1469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[TO CONFIRM]</w:t>
            </w:r>
          </w:p>
        </w:tc>
        <w:tc>
          <w:tcPr>
            <w:tcW w:type="dxa" w:w="2304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latency 1.2–1.6 s; cost never converted</w:t>
            </w:r>
          </w:p>
        </w:tc>
      </w:tr>
      <w:tr>
        <w:tc>
          <w:tcPr>
            <w:tcW w:type="dxa" w:w="89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Router</w:t>
            </w:r>
          </w:p>
        </w:tc>
        <w:tc>
          <w:tcPr>
            <w:tcW w:type="dxa" w:w="19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Claude Haiku 4.5</w:t>
            </w:r>
          </w:p>
        </w:tc>
        <w:tc>
          <w:tcPr>
            <w:tcW w:type="dxa" w:w="208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~1,000 in / few dozen out</w:t>
            </w:r>
          </w:p>
        </w:tc>
        <w:tc>
          <w:tcPr>
            <w:tcW w:type="dxa" w:w="1555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Yes — 4 buckets</w:t>
            </w:r>
          </w:p>
        </w:tc>
        <w:tc>
          <w:tcPr>
            <w:tcW w:type="dxa" w:w="146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≈$0.001 </w:t>
            </w:r>
            <w:r>
              <w:rPr>
                <w:rFonts w:ascii="Calibri" w:hAnsi="Calibri"/>
                <w:b/>
                <w:sz w:val="14"/>
              </w:rPr>
              <w:t>derived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tokens</w:t>
            </w:r>
          </w:p>
        </w:tc>
      </w:tr>
      <w:tr>
        <w:tc>
          <w:tcPr>
            <w:tcW w:type="dxa" w:w="893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Retrieval</w:t>
            </w:r>
          </w:p>
        </w:tc>
        <w:tc>
          <w:tcPr>
            <w:tcW w:type="dxa" w:w="19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topic_map.json</w:t>
            </w:r>
            <w:r>
              <w:rPr>
                <w:rFonts w:ascii="Calibri" w:hAnsi="Calibri"/>
                <w:sz w:val="14"/>
              </w:rPr>
              <w:t xml:space="preserve"> + whole docs</w:t>
            </w:r>
          </w:p>
        </w:tc>
        <w:tc>
          <w:tcPr>
            <w:tcW w:type="dxa" w:w="2088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≤5,000 context</w:t>
            </w:r>
          </w:p>
        </w:tc>
        <w:tc>
          <w:tcPr>
            <w:tcW w:type="dxa" w:w="1555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No</w:t>
            </w:r>
          </w:p>
        </w:tc>
        <w:tc>
          <w:tcPr>
            <w:tcW w:type="dxa" w:w="1469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$0</w:t>
            </w:r>
          </w:p>
        </w:tc>
        <w:tc>
          <w:tcPr>
            <w:tcW w:type="dxa" w:w="2304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config ceiling</w:t>
            </w:r>
          </w:p>
        </w:tc>
      </w:tr>
      <w:tr>
        <w:tc>
          <w:tcPr>
            <w:tcW w:type="dxa" w:w="89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Filler</w:t>
            </w:r>
          </w:p>
        </w:tc>
        <w:tc>
          <w:tcPr>
            <w:tcW w:type="dxa" w:w="19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Claude Haiku</w:t>
            </w:r>
          </w:p>
        </w:tc>
        <w:tc>
          <w:tcPr>
            <w:tcW w:type="dxa" w:w="208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≤60 out</w:t>
            </w:r>
          </w:p>
        </w:tc>
        <w:tc>
          <w:tcPr>
            <w:tcW w:type="dxa" w:w="1555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Yes</w:t>
            </w:r>
          </w:p>
        </w:tc>
        <w:tc>
          <w:tcPr>
            <w:tcW w:type="dxa" w:w="146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≈$0.001 </w:t>
            </w:r>
            <w:r>
              <w:rPr>
                <w:rFonts w:ascii="Calibri" w:hAnsi="Calibri"/>
                <w:b/>
                <w:sz w:val="14"/>
              </w:rPr>
              <w:t>derived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3–4 s generation</w:t>
            </w:r>
          </w:p>
        </w:tc>
      </w:tr>
      <w:tr>
        <w:tc>
          <w:tcPr>
            <w:tcW w:type="dxa" w:w="893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Inference</w:t>
            </w:r>
          </w:p>
        </w:tc>
        <w:tc>
          <w:tcPr>
            <w:tcW w:type="dxa" w:w="19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Claude Sonnet 4.6</w:t>
            </w:r>
          </w:p>
        </w:tc>
        <w:tc>
          <w:tcPr>
            <w:tcW w:type="dxa" w:w="2088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~5,000–9,000 in / ≤260 out</w:t>
            </w:r>
          </w:p>
        </w:tc>
        <w:tc>
          <w:tcPr>
            <w:tcW w:type="dxa" w:w="1555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Yes — 4 buckets</w:t>
            </w:r>
          </w:p>
        </w:tc>
        <w:tc>
          <w:tcPr>
            <w:tcW w:type="dxa" w:w="1469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≈$0.023 </w:t>
            </w:r>
            <w:r>
              <w:rPr>
                <w:rFonts w:ascii="Calibri" w:hAnsi="Calibri"/>
                <w:b/>
                <w:sz w:val="14"/>
              </w:rPr>
              <w:t>derived</w:t>
            </w:r>
          </w:p>
        </w:tc>
        <w:tc>
          <w:tcPr>
            <w:tcW w:type="dxa" w:w="2304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tokens</w:t>
            </w:r>
          </w:p>
        </w:tc>
      </w:tr>
      <w:tr>
        <w:tc>
          <w:tcPr>
            <w:tcW w:type="dxa" w:w="89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TTS</w:t>
            </w:r>
          </w:p>
        </w:tc>
        <w:tc>
          <w:tcPr>
            <w:tcW w:type="dxa" w:w="19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ElevenLabs clone</w:t>
            </w:r>
          </w:p>
        </w:tc>
        <w:tc>
          <w:tcPr>
            <w:tcW w:type="dxa" w:w="208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~300–450 credits (fresh); repeats free</w:t>
            </w:r>
          </w:p>
        </w:tc>
        <w:tc>
          <w:tcPr>
            <w:tcW w:type="dxa" w:w="1555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Yes — </w:t>
            </w:r>
            <w:r>
              <w:rPr>
                <w:rFonts w:ascii="Consolas" w:hAnsi="Consolas"/>
                <w:color w:val="2D2D2D"/>
                <w:sz w:val="13"/>
              </w:rPr>
              <w:t>chars</w:t>
            </w:r>
            <w:r>
              <w:rPr>
                <w:rFonts w:ascii="Calibri" w:hAnsi="Calibri"/>
                <w:sz w:val="14"/>
              </w:rPr>
              <w:t xml:space="preserve">, </w:t>
            </w:r>
            <w:r>
              <w:rPr>
                <w:rFonts w:ascii="Consolas" w:hAnsi="Consolas"/>
                <w:color w:val="2D2D2D"/>
                <w:sz w:val="13"/>
              </w:rPr>
              <w:t>cache_hits</w:t>
            </w:r>
          </w:p>
        </w:tc>
        <w:tc>
          <w:tcPr>
            <w:tcW w:type="dxa" w:w="1469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[TO CONFIRM]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  <w:r>
              <w:rPr>
                <w:rFonts w:ascii="Calibri" w:hAnsi="Calibri"/>
                <w:sz w:val="14"/>
              </w:rPr>
              <w:t xml:space="preserve"> in credits, not dollars</w:t>
            </w:r>
          </w:p>
        </w:tc>
      </w:tr>
      <w:tr>
        <w:tc>
          <w:tcPr>
            <w:tcW w:type="dxa" w:w="893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Audit</w:t>
            </w:r>
          </w:p>
        </w:tc>
        <w:tc>
          <w:tcPr>
            <w:tcW w:type="dxa" w:w="1901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Claude Haiku (async)</w:t>
            </w:r>
          </w:p>
        </w:tc>
        <w:tc>
          <w:tcPr>
            <w:tcW w:type="dxa" w:w="2088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3"/>
              </w:rPr>
              <w:t>[TO CONFIRM]</w:t>
            </w:r>
          </w:p>
        </w:tc>
        <w:tc>
          <w:tcPr>
            <w:tcW w:type="dxa" w:w="1555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Yes</w:t>
            </w:r>
          </w:p>
        </w:tc>
        <w:tc>
          <w:tcPr>
            <w:tcW w:type="dxa" w:w="1469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≈$0.001 (“~0.1 cents”)</w:t>
            </w:r>
          </w:p>
        </w:tc>
        <w:tc>
          <w:tcPr>
            <w:tcW w:type="dxa" w:w="2304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Measured</w:t>
            </w:r>
          </w:p>
        </w:tc>
      </w:tr>
      <w:tr>
        <w:tc>
          <w:tcPr>
            <w:tcW w:type="dxa" w:w="893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TOTAL</w:t>
            </w:r>
          </w:p>
        </w:tc>
        <w:tc>
          <w:tcPr>
            <w:tcW w:type="dxa" w:w="1901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Anthropic only</w:t>
            </w:r>
          </w:p>
        </w:tc>
        <w:tc>
          <w:tcPr>
            <w:tcW w:type="dxa" w:w="2088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1555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>—</w:t>
            </w:r>
          </w:p>
        </w:tc>
        <w:tc>
          <w:tcPr>
            <w:tcW w:type="dxa" w:w="1469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b/>
                <w:sz w:val="14"/>
              </w:rPr>
              <w:t>≈$0.025 derived</w:t>
            </w:r>
          </w:p>
        </w:tc>
        <w:tc>
          <w:tcPr>
            <w:tcW w:type="dxa" w:w="2304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4"/>
              </w:rPr>
              <w:t xml:space="preserve">Against a </w:t>
            </w:r>
            <w:r>
              <w:rPr>
                <w:rFonts w:ascii="Calibri" w:hAnsi="Calibri"/>
                <w:b/>
                <w:sz w:val="14"/>
              </w:rPr>
              <w:t>Target</w:t>
            </w:r>
            <w:r>
              <w:rPr>
                <w:rFonts w:ascii="Calibri" w:hAnsi="Calibri"/>
                <w:sz w:val="14"/>
              </w:rPr>
              <w:t xml:space="preserve"> of ≤$0.02/turn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F9000"/>
          <w:left w:val="single" w:sz="8" w:space="0" w:color="BF9000"/>
          <w:bottom w:val="single" w:sz="8" w:space="0" w:color="BF9000"/>
          <w:right w:val="single" w:sz="8" w:space="0" w:color="BF9000"/>
          <w:insideH w:val="single" w:sz="8" w:space="0" w:color="BF9000"/>
          <w:insideV w:val="single" w:sz="8" w:space="0" w:color="BF9000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0325"/>
      </w:tblGrid>
      <w:tr>
        <w:tc>
          <w:tcPr>
            <w:tcW w:type="dxa" w:w="10325"/>
            <w:shd w:val="clear" w:fill="FFF4C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7"/>
              </w:rPr>
              <w:t>The blended per-turn cost is `[TO CONFIRM: convert OpenAI STT seconds and ElevenLabs characters to USD and add to the $0.025 Anthropic figure | owner: Pao]`.</w:t>
            </w:r>
            <w:r>
              <w:rPr>
                <w:rFonts w:ascii="Calibri" w:hAnsi="Calibri"/>
                <w:sz w:val="17"/>
              </w:rPr>
              <w:t xml:space="preserve"> The $0.025 above is Anthropic only, derived from the logged tally in </w:t>
            </w:r>
            <w:r>
              <w:rPr>
                <w:rFonts w:ascii="Consolas" w:hAnsi="Consolas"/>
                <w:color w:val="2D2D2D"/>
                <w:sz w:val="15"/>
              </w:rPr>
              <w:t>deploy/pi/PROJECT_NOTES.txt</w:t>
            </w:r>
            <w:r>
              <w:rPr>
                <w:rFonts w:ascii="Calibri" w:hAnsi="Calibri"/>
                <w:sz w:val="17"/>
              </w:rPr>
              <w:t xml:space="preserve"> (8 composer calls / 79,760 tokens ≈ $0.20). All three providers are metered in </w:t>
            </w:r>
            <w:r>
              <w:rPr>
                <w:rFonts w:ascii="Consolas" w:hAnsi="Consolas"/>
                <w:color w:val="2D2D2D"/>
                <w:sz w:val="15"/>
              </w:rPr>
              <w:t>app/usage_meter.py</w:t>
            </w:r>
            <w:r>
              <w:rPr>
                <w:rFonts w:ascii="Calibri" w:hAnsi="Calibri"/>
                <w:sz w:val="17"/>
              </w:rPr>
              <w:t>; none of the non-Anthropic meters has been priced. Do not quote a total turn cost to the client until this is closed.</w:t>
            </w:r>
          </w:p>
        </w:tc>
      </w:tr>
    </w:tbl>
    <w:p>
      <w:pPr>
        <w:keepNext/>
        <w:spacing w:before="100" w:after="60"/>
        <w:outlineLvl w:val="2"/>
      </w:pPr>
      <w:r>
        <w:rPr>
          <w:rFonts w:ascii="Calibri" w:hAnsi="Calibri"/>
          <w:b/>
          <w:color w:val="000000"/>
          <w:sz w:val="23"/>
        </w:rPr>
        <w:t>Knowledge base in this repository</w:t>
      </w:r>
    </w:p>
    <w:p>
      <w:pPr>
        <w:spacing w:after="60"/>
      </w:pPr>
      <w:r>
        <w:rPr>
          <w:rFonts w:ascii="Calibri" w:hAnsi="Calibri"/>
          <w:b/>
          <w:sz w:val="18"/>
        </w:rPr>
        <w:t>79 documents curated and ingested</w:t>
      </w:r>
      <w:r>
        <w:rPr>
          <w:rFonts w:ascii="Calibri" w:hAnsi="Calibri"/>
          <w:sz w:val="18"/>
        </w:rPr>
        <w:t xml:space="preserve"> — 64 *With Due Respect* columns and 15 speeches, each a paired </w:t>
      </w:r>
      <w:r>
        <w:rPr>
          <w:rFonts w:ascii="Consolas" w:hAnsi="Consolas"/>
          <w:color w:val="2D2D2D"/>
          <w:sz w:val="16"/>
        </w:rPr>
        <w:t>.md</w:t>
      </w:r>
      <w:r>
        <w:rPr>
          <w:rFonts w:ascii="Calibri" w:hAnsi="Calibri"/>
          <w:sz w:val="18"/>
        </w:rPr>
        <w:t xml:space="preserve"> (YAML front-matter + canonical text) and </w:t>
      </w:r>
      <w:r>
        <w:rPr>
          <w:rFonts w:ascii="Consolas" w:hAnsi="Consolas"/>
          <w:color w:val="2D2D2D"/>
          <w:sz w:val="16"/>
        </w:rPr>
        <w:t>.json</w:t>
      </w:r>
      <w:r>
        <w:rPr>
          <w:rFonts w:ascii="Calibri" w:hAnsi="Calibri"/>
          <w:sz w:val="18"/>
        </w:rPr>
        <w:t xml:space="preserve"> (routing, entities, stances, signature phrases, anecdotes). One biography row (</w:t>
      </w:r>
      <w:r>
        <w:rPr>
          <w:rFonts w:ascii="Consolas" w:hAnsi="Consolas"/>
          <w:color w:val="2D2D2D"/>
          <w:sz w:val="16"/>
        </w:rPr>
        <w:t>GC001</w:t>
      </w:r>
      <w:r>
        <w:rPr>
          <w:rFonts w:ascii="Calibri" w:hAnsi="Calibri"/>
          <w:sz w:val="18"/>
        </w:rPr>
        <w:t xml:space="preserve">) was deliberately skipped: no single publication date, and the spec forbids placeholder dates. The curation pipeline read a 15-column schema from </w:t>
      </w:r>
      <w:r>
        <w:rPr>
          <w:rFonts w:ascii="Consolas" w:hAnsi="Consolas"/>
          <w:color w:val="2D2D2D"/>
          <w:sz w:val="16"/>
        </w:rPr>
        <w:t>data/csv/</w:t>
      </w:r>
      <w:r>
        <w:rPr>
          <w:rFonts w:ascii="Calibri" w:hAnsi="Calibri"/>
          <w:sz w:val="18"/>
        </w:rPr>
        <w:t xml:space="preserve">, matched source text from </w:t>
      </w:r>
      <w:r>
        <w:rPr>
          <w:rFonts w:ascii="Consolas" w:hAnsi="Consolas"/>
          <w:color w:val="2D2D2D"/>
          <w:sz w:val="16"/>
        </w:rPr>
        <w:t>data/text/</w:t>
      </w:r>
      <w:r>
        <w:rPr>
          <w:rFonts w:ascii="Calibri" w:hAnsi="Calibri"/>
          <w:sz w:val="18"/>
        </w:rPr>
        <w:t xml:space="preserve">, and emitted </w:t>
      </w:r>
      <w:r>
        <w:rPr>
          <w:rFonts w:ascii="Consolas" w:hAnsi="Consolas"/>
          <w:color w:val="2D2D2D"/>
          <w:sz w:val="16"/>
        </w:rPr>
        <w:t>reports/generation_report.json</w:t>
      </w:r>
      <w:r>
        <w:rPr>
          <w:rFonts w:ascii="Calibri" w:hAnsi="Calibri"/>
          <w:sz w:val="18"/>
        </w:rPr>
        <w:t xml:space="preserve">. </w:t>
      </w:r>
      <w:r>
        <w:rPr>
          <w:rFonts w:ascii="Calibri" w:hAnsi="Calibri"/>
          <w:b/>
          <w:sz w:val="18"/>
        </w:rPr>
        <w:t>Topic map: 35 curated topics</w:t>
      </w:r>
      <w:r>
        <w:rPr>
          <w:rFonts w:ascii="Calibri" w:hAnsi="Calibri"/>
          <w:sz w:val="18"/>
        </w:rPr>
        <w:t xml:space="preserve"> across four tiers in </w:t>
      </w:r>
      <w:r>
        <w:rPr>
          <w:rFonts w:ascii="Consolas" w:hAnsi="Consolas"/>
          <w:color w:val="2D2D2D"/>
          <w:sz w:val="16"/>
        </w:rPr>
        <w:t>corpus/voice/topic_map.json</w:t>
      </w:r>
      <w:r>
        <w:rPr>
          <w:rFonts w:ascii="Calibri" w:hAnsi="Calibri"/>
          <w:sz w:val="18"/>
        </w:rPr>
        <w:t xml:space="preserve">, with per-document </w:t>
      </w:r>
      <w:r>
        <w:rPr>
          <w:rFonts w:ascii="Consolas" w:hAnsi="Consolas"/>
          <w:color w:val="2D2D2D"/>
          <w:sz w:val="16"/>
        </w:rPr>
        <w:t>topic_paths</w:t>
      </w:r>
      <w:r>
        <w:rPr>
          <w:rFonts w:ascii="Calibri" w:hAnsi="Calibri"/>
          <w:sz w:val="18"/>
        </w:rPr>
        <w:t xml:space="preserve"> backfilled.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4176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Volume (turns/month)</w:t>
            </w:r>
          </w:p>
        </w:tc>
        <w:tc>
          <w:tcPr>
            <w:tcW w:type="dxa" w:w="187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100</w:t>
            </w:r>
          </w:p>
        </w:tc>
        <w:tc>
          <w:tcPr>
            <w:tcW w:type="dxa" w:w="1872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1,000</w:t>
            </w:r>
          </w:p>
        </w:tc>
        <w:tc>
          <w:tcPr>
            <w:tcW w:type="dxa" w:w="2160"/>
            <w:shd w:val="clear" w:fill="2D2D2D"/>
          </w:tcPr>
          <w:p>
            <w:pPr>
              <w:spacing w:after="20" w:line="240" w:lineRule="auto"/>
            </w:pPr>
            <w:r>
              <w:rPr>
                <w:b/>
                <w:color w:val="FFFFFF"/>
                <w:sz w:val="15"/>
              </w:rPr>
            </w:r>
            <w:r>
              <w:rPr>
                <w:rFonts w:ascii="Calibri" w:hAnsi="Calibri"/>
                <w:b/>
                <w:color w:val="FFFFFF"/>
                <w:sz w:val="15"/>
              </w:rPr>
              <w:t>10,000</w:t>
            </w:r>
          </w:p>
        </w:tc>
      </w:tr>
      <w:tr>
        <w:tc>
          <w:tcPr>
            <w:tcW w:type="dxa" w:w="41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 xml:space="preserve">Anthropic only, at $0.025/turn </w:t>
            </w:r>
            <w:r>
              <w:rPr>
                <w:rFonts w:ascii="Calibri" w:hAnsi="Calibri"/>
                <w:b/>
                <w:sz w:val="15"/>
              </w:rPr>
              <w:t>derived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≈$2.50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≈$25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≈$250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Pilot brain v4.2, measured $0.0177–$0.031</w:t>
            </w:r>
          </w:p>
        </w:tc>
        <w:tc>
          <w:tcPr>
            <w:tcW w:type="dxa" w:w="187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≈$1.80–$3.10</w:t>
            </w:r>
          </w:p>
        </w:tc>
        <w:tc>
          <w:tcPr>
            <w:tcW w:type="dxa" w:w="1872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≈$18–$31</w:t>
            </w:r>
          </w:p>
        </w:tc>
        <w:tc>
          <w:tcPr>
            <w:tcW w:type="dxa" w:w="2160"/>
            <w:shd w:val="clear" w:fill="F2F2F2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≈$180–$310</w:t>
            </w:r>
          </w:p>
        </w:tc>
      </w:tr>
      <w:tr>
        <w:tc>
          <w:tcPr>
            <w:tcW w:type="dxa" w:w="4176"/>
          </w:tcPr>
          <w:p>
            <w:pPr>
              <w:spacing w:after="20" w:line="240" w:lineRule="auto"/>
            </w:pPr>
            <w:r/>
            <w:r>
              <w:rPr>
                <w:rFonts w:ascii="Calibri" w:hAnsi="Calibri"/>
                <w:sz w:val="15"/>
              </w:rPr>
              <w:t>Blended (incl. STT + ElevenLabs)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4"/>
              </w:rPr>
              <w:t>[TO CONFIRM]</w:t>
            </w:r>
          </w:p>
        </w:tc>
        <w:tc>
          <w:tcPr>
            <w:tcW w:type="dxa" w:w="1872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4"/>
              </w:rPr>
              <w:t>[TO CONFIRM]</w:t>
            </w:r>
          </w:p>
        </w:tc>
        <w:tc>
          <w:tcPr>
            <w:tcW w:type="dxa" w:w="2160"/>
          </w:tcPr>
          <w:p>
            <w:pPr>
              <w:spacing w:after="20" w:line="240" w:lineRule="auto"/>
            </w:pPr>
            <w:r/>
            <w:r>
              <w:rPr>
                <w:rFonts w:ascii="Consolas" w:hAnsi="Consolas"/>
                <w:color w:val="2D2D2D"/>
                <w:sz w:val="14"/>
              </w:rPr>
              <w:t>[TO CONFIRM]</w:t>
            </w:r>
          </w:p>
        </w:tc>
      </w:tr>
    </w:tbl>
    <w:p>
      <w:pPr>
        <w:spacing w:before="120" w:after="20"/>
        <w:pBdr>
          <w:top w:val="single" w:sz="6" w:space="3" w:color="00CC00"/>
        </w:pBdr>
      </w:pPr>
      <w:r>
        <w:rPr>
          <w:b/>
          <w:sz w:val="17"/>
        </w:rPr>
        <w:t xml:space="preserve">Sources: </w:t>
      </w:r>
      <w:r>
        <w:rPr>
          <w:color w:val="2D2D2D"/>
          <w:sz w:val="17"/>
        </w:rPr>
        <w:t>CJAP repo pi/deployment-snapshots @ 2545882 — app/.env.example, deploy/pi/systemd/supervaise.service.d/wakeword.conf, deploy/pi/PROJECT_NOTES.txt, app/usage_meter.py, corpus/MANIFEST.md · CJP_Pilot_Report_W3_5_FINAL.md, CJP_Latency_Cost_Assessment.md, CJP_Readiness_Verdict_Brief.md [source: pilot brain repo — not reproducible from this handover]</w:t>
      </w:r>
    </w:p>
    <w:p>
      <w:pPr>
        <w:spacing w:after="0"/>
      </w:pPr>
      <w:r>
        <w:rPr>
          <w:b/>
          <w:sz w:val="17"/>
        </w:rPr>
        <w:t xml:space="preserve">Status: </w:t>
      </w:r>
      <w:r>
        <w:rPr>
          <w:color w:val="2D2D2D"/>
          <w:sz w:val="17"/>
        </w:rPr>
        <w:t>**Confirmed:** 79 documents, 35 topics, per-stage token counts, Anthropic pricing table. **Open:** blended per-turn cost; ElevenLabs credit-to-dollar conversion. The 1,109-document / 9,865-chunk corpus belongs to the pilot brain repo and is **not** in this handover.</w:t>
      </w:r>
    </w:p>
    <w:sectPr w:rsidR="00FC693F" w:rsidRPr="0006063C" w:rsidSect="00034616">
      <w:footerReference w:type="default" r:id="rId10"/>
      <w:pgSz w:w="11909" w:h="16834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25" w:val="left"/>
      </w:tabs>
    </w:pPr>
    <w:r/>
    <w:r>
      <w:rPr>
        <w:rFonts w:ascii="Calibri" w:hAnsi="Calibri"/>
        <w:color w:val="808080"/>
        <w:sz w:val="16"/>
      </w:rPr>
      <w:t>Supervaise Inc. — CJAP handover · pi/deployment-snapshots @ 2545882</w:t>
      <w:tab/>
    </w:r>
    <w:r>
      <w:rPr>
        <w:rFonts w:ascii="Calibri" w:hAnsi="Calibri"/>
        <w:color w:val="808080"/>
        <w:sz w:val="16"/>
      </w:rPr>
      <w:t xml:space="preserve">Page </w:t>
    </w:r>
    <w:r>
      <w:rPr>
        <w:rFonts w:ascii="Calibri" w:hAnsi="Calibri"/>
        <w:color w:val="808080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808080"/>
        <w:sz w:val="16"/>
      </w:rPr>
      <w:t xml:space="preserve"> of </w:t>
    </w:r>
    <w:r>
      <w:rPr>
        <w:rFonts w:ascii="Calibri" w:hAnsi="Calibri"/>
        <w:color w:val="808080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Calibri" w:hAnsi="Calibri"/>
      <w:color w:val="000000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