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旅行故事明信片技能使用说明</w:t>
      </w:r>
    </w:p>
    <w:p>
      <w:pPr>
        <w:pStyle w:val="Subtitle"/>
        <w:widowControl/>
      </w:pPr>
      <w:r>
        <w:t>把风景寄给你</w:t>
      </w:r>
    </w:p>
    <w:p>
      <w:pPr>
        <w:widowControl/>
      </w:pPr>
      <w:r>
        <w:t>Skill 版本 1.3.0    文档日期 2026年9月23日</w:t>
      </w:r>
    </w:p>
    <w:p>
      <w:pPr>
        <w:widowControl/>
      </w:pPr>
      <w:r>
        <w:t>本作业将一张旅行照片和一句心情转化为有具体画面细节的故事明信片。AI Agent 负责理解照片、创作文案和设计布局，配套脚本负责安全生成 HTML 与正反面 PNG；用户可继续更换收件人、版式或照片显示效果。</w:t>
      </w:r>
    </w:p>
    <w:p>
      <w:pPr>
        <w:pStyle w:val="Heading1"/>
      </w:pPr>
      <w:r>
        <w:t>一 选题理由</w:t>
      </w:r>
    </w:p>
    <w:p>
      <w:pPr>
        <w:widowControl/>
      </w:pPr>
      <w:r>
        <w:t>我选择旅行故事明信片作为 AI Agent 与 Skill 的学习实践，是因为它输入简单、结果直观，适合在课堂上展示完整流程。照片和一句心情就能构成明确任务，同时可以检验智能体是否理解画面、是否保留用户意图，以及是否真正交付可使用的文件。</w:t>
      </w:r>
    </w:p>
    <w:p>
      <w:pPr>
        <w:widowControl/>
      </w:pPr>
      <w:r>
        <w:t>这个场景也适合练习把零散提示词整理成可复用技能：将创作规则写入 SKILL.md，把风格示例放入参考资料，把图像嵌入与文件导出交给脚本，并通过多轮修改和成品检查验证结果。</w:t>
      </w:r>
    </w:p>
    <w:p>
      <w:pPr>
        <w:pStyle w:val="Heading1"/>
      </w:pPr>
      <w:r>
        <w:t>二 解决的问题</w:t>
      </w:r>
    </w:p>
    <w:p>
      <w:pPr>
        <w:widowControl/>
      </w:pPr>
      <w:r>
        <w:t>照片配文容易落入通用套话，手工整理标题、故事和版式又需要反复调整。本技能用照片中的可靠细节组织文字，并根据收件人调整表达；自动生成排版后，再导出固定像素的 PNG，方便展示和转发。</w:t>
      </w:r>
    </w:p>
    <w:p>
      <w:pPr>
        <w:pStyle w:val="Heading1"/>
      </w:pPr>
      <w:r>
        <w:t>三 输入和输出</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7654"/>
      </w:tblGrid>
      <w:tr>
        <w:trPr>
          <w:tblHeader/>
        </w:trPr>
        <w:tc>
          <w:tcPr>
            <w:tcW w:type="dxa" w:w="1757"/>
            <w:vAlign w:val="center"/>
            <w:tcMar>
              <w:top w:w="95" w:type="dxa"/>
              <w:bottom w:w="95" w:type="dxa"/>
              <w:left w:w="95" w:type="dxa"/>
              <w:right w:w="95" w:type="dxa"/>
            </w:tcMar>
            <w:shd w:fill="E5EDF1"/>
          </w:tcPr>
          <w:p>
            <w:pPr>
              <w:spacing w:after="40" w:line="276" w:lineRule="auto"/>
            </w:pPr>
            <w:r>
              <w:rPr>
                <w:b/>
                <w:sz w:val="19"/>
              </w:rPr>
              <w:t>项目</w:t>
            </w:r>
          </w:p>
        </w:tc>
        <w:tc>
          <w:tcPr>
            <w:tcW w:type="dxa" w:w="7654"/>
            <w:vAlign w:val="center"/>
            <w:tcMar>
              <w:top w:w="95" w:type="dxa"/>
              <w:bottom w:w="95" w:type="dxa"/>
              <w:left w:w="95" w:type="dxa"/>
              <w:right w:w="95" w:type="dxa"/>
            </w:tcMar>
            <w:shd w:fill="E5EDF1"/>
          </w:tcPr>
          <w:p>
            <w:pPr>
              <w:spacing w:after="40" w:line="276" w:lineRule="auto"/>
            </w:pPr>
            <w:r>
              <w:rPr>
                <w:b/>
                <w:sz w:val="19"/>
              </w:rPr>
              <w:t>内容</w:t>
            </w:r>
          </w:p>
        </w:tc>
      </w:tr>
      <w:tr>
        <w:tc>
          <w:tcPr>
            <w:tcW w:type="dxa" w:w="1757"/>
            <w:vAlign w:val="center"/>
            <w:tcMar>
              <w:top w:w="95" w:type="dxa"/>
              <w:bottom w:w="95" w:type="dxa"/>
              <w:left w:w="95" w:type="dxa"/>
              <w:right w:w="95" w:type="dxa"/>
            </w:tcMar>
          </w:tcPr>
          <w:p>
            <w:pPr>
              <w:spacing w:after="40" w:line="276" w:lineRule="auto"/>
            </w:pPr>
            <w:r>
              <w:rPr>
                <w:b w:val="0"/>
                <w:sz w:val="19"/>
              </w:rPr>
              <w:t>必需输入</w:t>
            </w:r>
          </w:p>
        </w:tc>
        <w:tc>
          <w:tcPr>
            <w:tcW w:type="dxa" w:w="7654"/>
            <w:vAlign w:val="center"/>
            <w:tcMar>
              <w:top w:w="95" w:type="dxa"/>
              <w:bottom w:w="95" w:type="dxa"/>
              <w:left w:w="95" w:type="dxa"/>
              <w:right w:w="95" w:type="dxa"/>
            </w:tcMar>
          </w:tcPr>
          <w:p>
            <w:pPr>
              <w:spacing w:after="40" w:line="276" w:lineRule="auto"/>
            </w:pPr>
            <w:r>
              <w:rPr>
                <w:b w:val="0"/>
                <w:sz w:val="19"/>
              </w:rPr>
              <w:t>一张可读取的照片；读图不可用时可提供明确的画面描述。</w:t>
            </w:r>
          </w:p>
        </w:tc>
      </w:tr>
      <w:tr>
        <w:tc>
          <w:tcPr>
            <w:tcW w:type="dxa" w:w="1757"/>
            <w:vAlign w:val="center"/>
            <w:tcMar>
              <w:top w:w="95" w:type="dxa"/>
              <w:bottom w:w="95" w:type="dxa"/>
              <w:left w:w="95" w:type="dxa"/>
              <w:right w:w="95" w:type="dxa"/>
            </w:tcMar>
          </w:tcPr>
          <w:p>
            <w:pPr>
              <w:spacing w:after="40" w:line="276" w:lineRule="auto"/>
            </w:pPr>
            <w:r>
              <w:rPr>
                <w:b w:val="0"/>
                <w:sz w:val="19"/>
              </w:rPr>
              <w:t>可选输入</w:t>
            </w:r>
          </w:p>
        </w:tc>
        <w:tc>
          <w:tcPr>
            <w:tcW w:type="dxa" w:w="7654"/>
            <w:vAlign w:val="center"/>
            <w:tcMar>
              <w:top w:w="95" w:type="dxa"/>
              <w:bottom w:w="95" w:type="dxa"/>
              <w:left w:w="95" w:type="dxa"/>
              <w:right w:w="95" w:type="dxa"/>
            </w:tcMar>
          </w:tcPr>
          <w:p>
            <w:pPr>
              <w:spacing w:after="40" w:line="276" w:lineRule="auto"/>
            </w:pPr>
            <w:r>
              <w:rPr>
                <w:b w:val="0"/>
                <w:sz w:val="19"/>
              </w:rPr>
              <w:t>心情、收件人、风格、地点、日期和署名；未提供的地点、日期和署名不补写。</w:t>
            </w:r>
          </w:p>
        </w:tc>
      </w:tr>
      <w:tr>
        <w:tc>
          <w:tcPr>
            <w:tcW w:type="dxa" w:w="1757"/>
            <w:vAlign w:val="center"/>
            <w:tcMar>
              <w:top w:w="95" w:type="dxa"/>
              <w:bottom w:w="95" w:type="dxa"/>
              <w:left w:w="95" w:type="dxa"/>
              <w:right w:w="95" w:type="dxa"/>
            </w:tcMar>
          </w:tcPr>
          <w:p>
            <w:pPr>
              <w:spacing w:after="40" w:line="276" w:lineRule="auto"/>
            </w:pPr>
            <w:r>
              <w:rPr>
                <w:b w:val="0"/>
                <w:sz w:val="19"/>
              </w:rPr>
              <w:t>默认设置</w:t>
            </w:r>
          </w:p>
        </w:tc>
        <w:tc>
          <w:tcPr>
            <w:tcW w:type="dxa" w:w="7654"/>
            <w:vAlign w:val="center"/>
            <w:tcMar>
              <w:top w:w="95" w:type="dxa"/>
              <w:bottom w:w="95" w:type="dxa"/>
              <w:left w:w="95" w:type="dxa"/>
              <w:right w:w="95" w:type="dxa"/>
            </w:tcMar>
          </w:tcPr>
          <w:p>
            <w:pPr>
              <w:spacing w:after="40" w:line="276" w:lineRule="auto"/>
            </w:pPr>
            <w:r>
              <w:rPr>
                <w:b w:val="0"/>
                <w:sz w:val="19"/>
              </w:rPr>
              <w:t>简体中文，寄给未来的自己，表达自然克制；没有心情时平实记录。</w:t>
            </w:r>
          </w:p>
        </w:tc>
      </w:tr>
      <w:tr>
        <w:tc>
          <w:tcPr>
            <w:tcW w:type="dxa" w:w="1757"/>
            <w:vAlign w:val="center"/>
            <w:tcMar>
              <w:top w:w="95" w:type="dxa"/>
              <w:bottom w:w="95" w:type="dxa"/>
              <w:left w:w="95" w:type="dxa"/>
              <w:right w:w="95" w:type="dxa"/>
            </w:tcMar>
          </w:tcPr>
          <w:p>
            <w:pPr>
              <w:spacing w:after="40" w:line="276" w:lineRule="auto"/>
            </w:pPr>
            <w:r>
              <w:rPr>
                <w:b w:val="0"/>
                <w:sz w:val="19"/>
              </w:rPr>
              <w:t>主要输出</w:t>
            </w:r>
          </w:p>
        </w:tc>
        <w:tc>
          <w:tcPr>
            <w:tcW w:type="dxa" w:w="7654"/>
            <w:vAlign w:val="center"/>
            <w:tcMar>
              <w:top w:w="95" w:type="dxa"/>
              <w:bottom w:w="95" w:type="dxa"/>
              <w:left w:w="95" w:type="dxa"/>
              <w:right w:w="95" w:type="dxa"/>
            </w:tcMar>
          </w:tcPr>
          <w:p>
            <w:pPr>
              <w:spacing w:after="40" w:line="276" w:lineRule="auto"/>
            </w:pPr>
            <w:r>
              <w:rPr>
                <w:b w:val="0"/>
                <w:sz w:val="19"/>
              </w:rPr>
              <w:t>标题、照片短句、故事和寄语；环境支持时交付 HTML、正面 PNG、背面 PNG 和总览图。</w:t>
            </w:r>
          </w:p>
        </w:tc>
      </w:tr>
    </w:tbl>
    <w:p>
      <w:pPr>
        <w:widowControl/>
      </w:pPr>
    </w:p>
    <w:p>
      <w:pPr>
        <w:widowControl/>
      </w:pPr>
      <w:r>
        <w:t>适用对象是希望记录旅行、给亲友写明信片，或练习 AI 图文创作的普通用户。普通旅游攻略、订房和纯图片修复不属于本技能范围。</w:t>
      </w:r>
    </w:p>
    <w:p>
      <w:pPr>
        <w:pStyle w:val="Heading1"/>
        <w:pageBreakBefore/>
      </w:pPr>
      <w:r>
        <w:t>四 安装和使用步骤</w:t>
      </w:r>
    </w:p>
    <w:p>
      <w:pPr>
        <w:pStyle w:val="Heading2"/>
      </w:pPr>
      <w:r>
        <w:t>环境准备</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7654"/>
      </w:tblGrid>
      <w:tr>
        <w:trPr>
          <w:tblHeader/>
        </w:trPr>
        <w:tc>
          <w:tcPr>
            <w:tcW w:type="dxa" w:w="1757"/>
            <w:vAlign w:val="center"/>
            <w:tcMar>
              <w:top w:w="95" w:type="dxa"/>
              <w:bottom w:w="95" w:type="dxa"/>
              <w:left w:w="95" w:type="dxa"/>
              <w:right w:w="95" w:type="dxa"/>
            </w:tcMar>
            <w:shd w:fill="E5EDF1"/>
          </w:tcPr>
          <w:p>
            <w:pPr>
              <w:spacing w:after="40" w:line="276" w:lineRule="auto"/>
            </w:pPr>
            <w:r>
              <w:rPr>
                <w:b/>
                <w:sz w:val="19"/>
              </w:rPr>
              <w:t>能力</w:t>
            </w:r>
          </w:p>
        </w:tc>
        <w:tc>
          <w:tcPr>
            <w:tcW w:type="dxa" w:w="7654"/>
            <w:vAlign w:val="center"/>
            <w:tcMar>
              <w:top w:w="95" w:type="dxa"/>
              <w:bottom w:w="95" w:type="dxa"/>
              <w:left w:w="95" w:type="dxa"/>
              <w:right w:w="95" w:type="dxa"/>
            </w:tcMar>
            <w:shd w:fill="E5EDF1"/>
          </w:tcPr>
          <w:p>
            <w:pPr>
              <w:spacing w:after="40" w:line="276" w:lineRule="auto"/>
            </w:pPr>
            <w:r>
              <w:rPr>
                <w:b/>
                <w:sz w:val="19"/>
              </w:rPr>
              <w:t>需要的条件</w:t>
            </w:r>
          </w:p>
        </w:tc>
      </w:tr>
      <w:tr>
        <w:tc>
          <w:tcPr>
            <w:tcW w:type="dxa" w:w="1757"/>
            <w:vAlign w:val="center"/>
            <w:tcMar>
              <w:top w:w="95" w:type="dxa"/>
              <w:bottom w:w="95" w:type="dxa"/>
              <w:left w:w="95" w:type="dxa"/>
              <w:right w:w="95" w:type="dxa"/>
            </w:tcMar>
          </w:tcPr>
          <w:p>
            <w:pPr>
              <w:spacing w:after="40" w:line="276" w:lineRule="auto"/>
            </w:pPr>
            <w:r>
              <w:rPr>
                <w:b w:val="0"/>
                <w:sz w:val="19"/>
              </w:rPr>
              <w:t>文案与读图</w:t>
            </w:r>
          </w:p>
        </w:tc>
        <w:tc>
          <w:tcPr>
            <w:tcW w:type="dxa" w:w="7654"/>
            <w:vAlign w:val="center"/>
            <w:tcMar>
              <w:top w:w="95" w:type="dxa"/>
              <w:bottom w:w="95" w:type="dxa"/>
              <w:left w:w="95" w:type="dxa"/>
              <w:right w:w="95" w:type="dxa"/>
            </w:tcMar>
          </w:tcPr>
          <w:p>
            <w:pPr>
              <w:spacing w:after="40" w:line="276" w:lineRule="auto"/>
            </w:pPr>
            <w:r>
              <w:rPr>
                <w:b w:val="0"/>
                <w:sz w:val="19"/>
              </w:rPr>
              <w:t>支持 Skill 的 AI Agent；照片输入需要宿主读图能力。</w:t>
            </w:r>
          </w:p>
        </w:tc>
      </w:tr>
      <w:tr>
        <w:tc>
          <w:tcPr>
            <w:tcW w:type="dxa" w:w="1757"/>
            <w:vAlign w:val="center"/>
            <w:tcMar>
              <w:top w:w="95" w:type="dxa"/>
              <w:bottom w:w="95" w:type="dxa"/>
              <w:left w:w="95" w:type="dxa"/>
              <w:right w:w="95" w:type="dxa"/>
            </w:tcMar>
          </w:tcPr>
          <w:p>
            <w:pPr>
              <w:spacing w:after="40" w:line="276" w:lineRule="auto"/>
            </w:pPr>
            <w:r>
              <w:rPr>
                <w:b w:val="0"/>
                <w:sz w:val="19"/>
              </w:rPr>
              <w:t>HTML 成品</w:t>
            </w:r>
          </w:p>
        </w:tc>
        <w:tc>
          <w:tcPr>
            <w:tcW w:type="dxa" w:w="7654"/>
            <w:vAlign w:val="center"/>
            <w:tcMar>
              <w:top w:w="95" w:type="dxa"/>
              <w:bottom w:w="95" w:type="dxa"/>
              <w:left w:w="95" w:type="dxa"/>
              <w:right w:w="95" w:type="dxa"/>
            </w:tcMar>
          </w:tcPr>
          <w:p>
            <w:pPr>
              <w:spacing w:after="40" w:line="276" w:lineRule="auto"/>
            </w:pPr>
            <w:r>
              <w:rPr>
                <w:b w:val="0"/>
                <w:sz w:val="19"/>
              </w:rPr>
              <w:t>本地文件读写能力；配套渲染脚本使用 Python 3.8 及以上版本，仅需标准库。</w:t>
            </w:r>
          </w:p>
        </w:tc>
      </w:tr>
      <w:tr>
        <w:tc>
          <w:tcPr>
            <w:tcW w:type="dxa" w:w="1757"/>
            <w:vAlign w:val="center"/>
            <w:tcMar>
              <w:top w:w="95" w:type="dxa"/>
              <w:bottom w:w="95" w:type="dxa"/>
              <w:left w:w="95" w:type="dxa"/>
              <w:right w:w="95" w:type="dxa"/>
            </w:tcMar>
          </w:tcPr>
          <w:p>
            <w:pPr>
              <w:spacing w:after="40" w:line="276" w:lineRule="auto"/>
            </w:pPr>
            <w:r>
              <w:rPr>
                <w:b w:val="0"/>
                <w:sz w:val="19"/>
              </w:rPr>
              <w:t>PNG 导出</w:t>
            </w:r>
          </w:p>
        </w:tc>
        <w:tc>
          <w:tcPr>
            <w:tcW w:type="dxa" w:w="7654"/>
            <w:vAlign w:val="center"/>
            <w:tcMar>
              <w:top w:w="95" w:type="dxa"/>
              <w:bottom w:w="95" w:type="dxa"/>
              <w:left w:w="95" w:type="dxa"/>
              <w:right w:w="95" w:type="dxa"/>
            </w:tcMar>
          </w:tcPr>
          <w:p>
            <w:pPr>
              <w:spacing w:after="40" w:line="276" w:lineRule="auto"/>
            </w:pPr>
            <w:r>
              <w:rPr>
                <w:b w:val="0"/>
                <w:sz w:val="19"/>
              </w:rPr>
              <w:t>优先使用宿主截图工具；备用脚本需要 Node.js 20及以上、Playwright 和本地 Chromium 系浏览器。</w:t>
            </w:r>
          </w:p>
        </w:tc>
      </w:tr>
    </w:tbl>
    <w:p>
      <w:pPr>
        <w:widowControl/>
      </w:pPr>
    </w:p>
    <w:p>
      <w:pPr>
        <w:pStyle w:val="Heading2"/>
      </w:pPr>
      <w:r>
        <w:t>导入 Skill</w:t>
      </w:r>
    </w:p>
    <w:p>
      <w:pPr>
        <w:widowControl/>
      </w:pPr>
      <w:r>
        <w:t>1. 解压作业提交包，找到内层 travel-story-postcard-skill.zip。这是用于导入的技能包；外层作业 ZIP 同时包含本说明文档。</w:t>
      </w:r>
    </w:p>
    <w:p>
      <w:pPr>
        <w:widowControl/>
      </w:pPr>
      <w:r>
        <w:t>2. 在支持 Skill 的智能体工具中，使用其技能导入功能选择内层 ZIP；若工具要求目录，先解压并选择含 SKILL.md 的目录。包根部包含 SKILL.md、scripts、assets 和 references。</w:t>
      </w:r>
    </w:p>
    <w:p>
      <w:pPr>
        <w:widowControl/>
      </w:pPr>
      <w:r>
        <w:t>3. 确认技能已安装并启用，再在对话中选择该技能或明确写出名称。不同工具的导入入口有所不同；WorkBuddy 是可选宿主之一，本技能不依赖其专属 API。</w:t>
      </w:r>
    </w:p>
    <w:p>
      <w:pPr>
        <w:widowControl/>
      </w:pPr>
      <w:r>
        <w:t>4. 先用包内 demo/sample.jpg 试运行，检查能否读图、写出 HTML 和显示 PNG。库中已附运行示例，可用于比较输出。</w:t>
      </w:r>
    </w:p>
    <w:p>
      <w:pPr>
        <w:pStyle w:val="Heading2"/>
      </w:pPr>
      <w:r>
        <w:t>首次调用</w:t>
      </w:r>
    </w:p>
    <w:p>
      <w:pPr>
        <w:widowControl/>
        <w:spacing w:after="180"/>
        <w:ind w:left="198"/>
      </w:pPr>
      <w:r>
        <w:rPr>
          <w:sz w:val="20"/>
        </w:rPr>
        <w:t>请用「把风景寄给你」把这张旅行照片写成明信片，寄给未来的自己。旅行最后一天，有点舍不得。请参考照片里的真实细节，并交付正反面图片。</w:t>
      </w:r>
    </w:p>
    <w:p>
      <w:pPr>
        <w:pStyle w:val="Heading2"/>
      </w:pPr>
      <w:r>
        <w:t>继续修改</w:t>
      </w:r>
    </w:p>
    <w:p>
      <w:pPr>
        <w:widowControl/>
        <w:spacing w:after="180"/>
        <w:ind w:left="198"/>
      </w:pPr>
      <w:r>
        <w:rPr>
          <w:sz w:val="20"/>
        </w:rPr>
        <w:t>图片不变，改成寄给妈妈，少一点文艺感。</w:t>
      </w:r>
    </w:p>
    <w:p>
      <w:pPr>
        <w:widowControl/>
        <w:spacing w:after="180"/>
        <w:ind w:left="198"/>
      </w:pPr>
      <w:r>
        <w:rPr>
          <w:sz w:val="20"/>
        </w:rPr>
        <w:t>照片和文字不变，换一种排版；照片不透明度设为85%，完整显示，并加一点圆角。</w:t>
      </w:r>
    </w:p>
    <w:p>
      <w:pPr>
        <w:widowControl/>
      </w:pPr>
      <w:r>
        <w:t>修改后应同时生成新的 HTML 和 PNG，避免转发旧图。现场展示优先打开 PNG；继续编辑时保留 HTML。仓库更新不会自动同步已安装的技能副本。</w:t>
      </w:r>
    </w:p>
    <w:p>
      <w:pPr>
        <w:pStyle w:val="Heading1"/>
        <w:pageBreakBefore/>
      </w:pPr>
      <w:r>
        <w:t>五 运行示例和结果截图</w:t>
      </w:r>
    </w:p>
    <w:p>
      <w:pPr>
        <w:widowControl/>
      </w:pPr>
      <w:r>
        <w:t>示例输入为包内真实摄影 sample.jpg，心情设为“旅行最后一天，有点舍不得”，收件人为未来的自己。照片可见低位落日、橙红天空、深色海面、近处浪花和岩石。文案不写入未提供的城市、日期或同行者。</w:t>
      </w:r>
    </w:p>
    <w:p>
      <w:pPr>
        <w:keepNext/>
        <w:jc w:val="center"/>
      </w:pPr>
      <w:r>
        <w:drawing>
          <wp:inline xmlns:a="http://schemas.openxmlformats.org/drawingml/2006/main" xmlns:pic="http://schemas.openxmlformats.org/drawingml/2006/picture">
            <wp:extent cx="5976000" cy="4150000"/>
            <wp:docPr id="1" name="Picture 1" descr="图1 本地 HTML 在浏览器中的真实运行结果 正反面并列"/>
            <wp:cNvGraphicFramePr>
              <a:graphicFrameLocks noChangeAspect="1"/>
            </wp:cNvGraphicFramePr>
            <a:graphic>
              <a:graphicData uri="http://schemas.openxmlformats.org/drawingml/2006/picture">
                <pic:pic>
                  <pic:nvPicPr>
                    <pic:cNvPr id="0" name="preview-desktop.png"/>
                    <pic:cNvPicPr/>
                  </pic:nvPicPr>
                  <pic:blipFill>
                    <a:blip r:embed="rId9"/>
                    <a:stretch>
                      <a:fillRect/>
                    </a:stretch>
                  </pic:blipFill>
                  <pic:spPr>
                    <a:xfrm>
                      <a:off x="0" y="0"/>
                      <a:ext cx="5976000" cy="4150000"/>
                    </a:xfrm>
                    <a:prstGeom prst="rect"/>
                  </pic:spPr>
                </pic:pic>
              </a:graphicData>
            </a:graphic>
          </wp:inline>
        </w:drawing>
      </w:r>
    </w:p>
    <w:p>
      <w:pPr>
        <w:pStyle w:val="Caption"/>
        <w:widowControl/>
        <w:jc w:val="center"/>
      </w:pPr>
      <w:r>
        <w:t>图1 本地 HTML 在浏览器中的真实运行结果 正反面并列</w:t>
      </w:r>
    </w:p>
    <w:p>
      <w:pPr>
        <w:pStyle w:val="Heading2"/>
      </w:pPr>
      <w:r>
        <w:t>结果如何对应输入</w:t>
      </w:r>
    </w:p>
    <w:p>
      <w:pPr>
        <w:widowControl/>
      </w:pPr>
      <w:r>
        <w:t>标题为“日落留在这一页”。故事使用太阳在画面左侧、深色海面、近处白色浪花和岸边石头等细节，并保留“舍不得”的心情。页面将照片和文字放在独立区域，人物或景物不被正文遮挡。</w:t>
      </w:r>
    </w:p>
    <w:p>
      <w:pPr>
        <w:widowControl/>
      </w:pPr>
      <w:r>
        <w:t>截图是本地生成的 HTML 经浏览器实际渲染后截取的结果。配套 JSON、HTML、公开授权原照片和导出图片均随 Skill 包提供，可复现查看。仓库和提交包不包含用户上传的私人照片或其成品。</w:t>
      </w:r>
    </w:p>
    <w:p>
      <w:pPr>
        <w:pStyle w:val="Heading2"/>
      </w:pPr>
      <w:r>
        <w:t>效果变化</w:t>
      </w:r>
    </w:p>
    <w:p>
      <w:pPr>
        <w:widowControl/>
      </w:pPr>
      <w:r>
        <w:t>同一张照片可以换收件人、语气、长度和布局。请求“再做一版”时可以换表达和结构，但图片事实不变；当前没有跨会话历史查重机制，不保证每次完全不重复。照片的不透明度、适配方式和圆角可单独调整，不改变原图字节。</w:t>
      </w:r>
    </w:p>
    <w:p>
      <w:pPr>
        <w:pStyle w:val="Heading1"/>
        <w:pageBreakBefore/>
      </w:pPr>
      <w:r>
        <w:t>六 固定排版图片交付</w:t>
      </w:r>
    </w:p>
    <w:p>
      <w:pPr>
        <w:widowControl/>
      </w:pPr>
      <w:r>
        <w:t>下图由同一份最终 HTML 导出，照片使用85%不透明度、完整显示和16像素圆角。PNG 固定当次文字和图片的位置，查看器缩放时不会重新排版。</w:t>
      </w:r>
    </w:p>
    <w:p>
      <w:pPr>
        <w:keepNext/>
        <w:jc w:val="center"/>
      </w:pPr>
      <w:r>
        <w:drawing>
          <wp:inline xmlns:a="http://schemas.openxmlformats.org/drawingml/2006/main" xmlns:pic="http://schemas.openxmlformats.org/drawingml/2006/picture">
            <wp:extent cx="5292000" cy="4739990"/>
            <wp:docPr id="2" name="Picture 2" descr="图2 实际导出的正面 PNG 包含照片 标题和短句"/>
            <wp:cNvGraphicFramePr>
              <a:graphicFrameLocks noChangeAspect="1"/>
            </wp:cNvGraphicFramePr>
            <a:graphic>
              <a:graphicData uri="http://schemas.openxmlformats.org/drawingml/2006/picture">
                <pic:pic>
                  <pic:nvPicPr>
                    <pic:cNvPr id="0" name="postcard-front.png"/>
                    <pic:cNvPicPr/>
                  </pic:nvPicPr>
                  <pic:blipFill>
                    <a:blip r:embed="rId10"/>
                    <a:stretch>
                      <a:fillRect/>
                    </a:stretch>
                  </pic:blipFill>
                  <pic:spPr>
                    <a:xfrm>
                      <a:off x="0" y="0"/>
                      <a:ext cx="5292000" cy="4739990"/>
                    </a:xfrm>
                    <a:prstGeom prst="rect"/>
                  </pic:spPr>
                </pic:pic>
              </a:graphicData>
            </a:graphic>
          </wp:inline>
        </w:drawing>
      </w:r>
    </w:p>
    <w:p>
      <w:pPr>
        <w:pStyle w:val="Caption"/>
        <w:widowControl/>
        <w:jc w:val="center"/>
      </w:pPr>
      <w:r>
        <w:t>图2 实际导出的正面 PNG 包含照片 标题和短句</w:t>
      </w:r>
    </w:p>
    <w:p>
      <w:pPr>
        <w:keepNext/>
        <w:jc w:val="center"/>
      </w:pPr>
      <w:r>
        <w:drawing>
          <wp:inline xmlns:a="http://schemas.openxmlformats.org/drawingml/2006/main" xmlns:pic="http://schemas.openxmlformats.org/drawingml/2006/picture">
            <wp:extent cx="5976000" cy="1329145"/>
            <wp:docPr id="3" name="Picture 3" descr="图3 实际导出的背面 PNG 包含收件人 故事和寄语"/>
            <wp:cNvGraphicFramePr>
              <a:graphicFrameLocks noChangeAspect="1"/>
            </wp:cNvGraphicFramePr>
            <a:graphic>
              <a:graphicData uri="http://schemas.openxmlformats.org/drawingml/2006/picture">
                <pic:pic>
                  <pic:nvPicPr>
                    <pic:cNvPr id="0" name="postcard-back.png"/>
                    <pic:cNvPicPr/>
                  </pic:nvPicPr>
                  <pic:blipFill>
                    <a:blip r:embed="rId11"/>
                    <a:stretch>
                      <a:fillRect/>
                    </a:stretch>
                  </pic:blipFill>
                  <pic:spPr>
                    <a:xfrm>
                      <a:off x="0" y="0"/>
                      <a:ext cx="5976000" cy="1329145"/>
                    </a:xfrm>
                    <a:prstGeom prst="rect"/>
                  </pic:spPr>
                </pic:pic>
              </a:graphicData>
            </a:graphic>
          </wp:inline>
        </w:drawing>
      </w:r>
    </w:p>
    <w:p>
      <w:pPr>
        <w:pStyle w:val="Caption"/>
        <w:widowControl/>
        <w:jc w:val="center"/>
      </w:pPr>
      <w:r>
        <w:t>图3 实际导出的背面 PNG 包含收件人 故事和寄语</w:t>
      </w:r>
    </w:p>
    <w:p>
      <w:pPr>
        <w:widowControl/>
      </w:pPr>
      <w:r>
        <w:t>导出使用1440像素宽视口与2倍像素倍率。示例正面为2320×2078像素，背面为2320×516像素；两面的高度随内容决定。图片用途是展示与分享，不承诺双面套印或专业印刷规格。</w:t>
      </w:r>
    </w:p>
    <w:p>
      <w:pPr>
        <w:pStyle w:val="Heading1"/>
        <w:pageBreakBefore/>
      </w:pPr>
      <w:r>
        <w:t>七 实现方式和验证结果</w:t>
      </w:r>
    </w:p>
    <w:p>
      <w:pPr>
        <w:widowControl/>
      </w:pPr>
      <w:r>
        <w:t>SKILL.md 负责触发条件、默认值、事实边界和多轮修改；references 提供创作与布局指导；模板允许重新设计。render_postcard.py 负责文本转义和图片嵌入，export_postcard.cjs 等待字体与图片加载后导出完整页面区域。文案能力由宿主模型提供。</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84"/>
        <w:gridCol w:w="7427"/>
      </w:tblGrid>
      <w:tr>
        <w:trPr>
          <w:tblHeader/>
        </w:trPr>
        <w:tc>
          <w:tcPr>
            <w:tcW w:type="dxa" w:w="1984"/>
            <w:vAlign w:val="center"/>
            <w:tcMar>
              <w:top w:w="95" w:type="dxa"/>
              <w:bottom w:w="95" w:type="dxa"/>
              <w:left w:w="95" w:type="dxa"/>
              <w:right w:w="95" w:type="dxa"/>
            </w:tcMar>
            <w:shd w:fill="E5EDF1"/>
          </w:tcPr>
          <w:p>
            <w:pPr>
              <w:spacing w:after="40" w:line="276" w:lineRule="auto"/>
            </w:pPr>
            <w:r>
              <w:rPr>
                <w:b/>
                <w:sz w:val="19"/>
              </w:rPr>
              <w:t>检查项目</w:t>
            </w:r>
          </w:p>
        </w:tc>
        <w:tc>
          <w:tcPr>
            <w:tcW w:type="dxa" w:w="7427"/>
            <w:vAlign w:val="center"/>
            <w:tcMar>
              <w:top w:w="95" w:type="dxa"/>
              <w:bottom w:w="95" w:type="dxa"/>
              <w:left w:w="95" w:type="dxa"/>
              <w:right w:w="95" w:type="dxa"/>
            </w:tcMar>
            <w:shd w:fill="E5EDF1"/>
          </w:tcPr>
          <w:p>
            <w:pPr>
              <w:spacing w:after="40" w:line="276" w:lineRule="auto"/>
            </w:pPr>
            <w:r>
              <w:rPr>
                <w:b/>
                <w:sz w:val="19"/>
              </w:rPr>
              <w:t>实际结果</w:t>
            </w:r>
          </w:p>
        </w:tc>
      </w:tr>
      <w:tr>
        <w:tc>
          <w:tcPr>
            <w:tcW w:type="dxa" w:w="1984"/>
            <w:vAlign w:val="center"/>
            <w:tcMar>
              <w:top w:w="95" w:type="dxa"/>
              <w:bottom w:w="95" w:type="dxa"/>
              <w:left w:w="95" w:type="dxa"/>
              <w:right w:w="95" w:type="dxa"/>
            </w:tcMar>
          </w:tcPr>
          <w:p>
            <w:pPr>
              <w:spacing w:after="40" w:line="276" w:lineRule="auto"/>
            </w:pPr>
            <w:r>
              <w:rPr>
                <w:b w:val="0"/>
                <w:sz w:val="19"/>
              </w:rPr>
              <w:t>输入与事实边界</w:t>
            </w:r>
          </w:p>
        </w:tc>
        <w:tc>
          <w:tcPr>
            <w:tcW w:type="dxa" w:w="7427"/>
            <w:vAlign w:val="center"/>
            <w:tcMar>
              <w:top w:w="95" w:type="dxa"/>
              <w:bottom w:w="95" w:type="dxa"/>
              <w:left w:w="95" w:type="dxa"/>
              <w:right w:w="95" w:type="dxa"/>
            </w:tcMar>
          </w:tcPr>
          <w:p>
            <w:pPr>
              <w:spacing w:after="40" w:line="276" w:lineRule="auto"/>
            </w:pPr>
            <w:r>
              <w:rPr>
                <w:b w:val="0"/>
                <w:sz w:val="19"/>
              </w:rPr>
              <w:t>有三组完整假设画面创作示例、同图改收件人示例，以及读图失败等边界处理。</w:t>
            </w:r>
          </w:p>
        </w:tc>
      </w:tr>
      <w:tr>
        <w:tc>
          <w:tcPr>
            <w:tcW w:type="dxa" w:w="1984"/>
            <w:vAlign w:val="center"/>
            <w:tcMar>
              <w:top w:w="95" w:type="dxa"/>
              <w:bottom w:w="95" w:type="dxa"/>
              <w:left w:w="95" w:type="dxa"/>
              <w:right w:w="95" w:type="dxa"/>
            </w:tcMar>
          </w:tcPr>
          <w:p>
            <w:pPr>
              <w:spacing w:after="40" w:line="276" w:lineRule="auto"/>
            </w:pPr>
            <w:r>
              <w:rPr>
                <w:b w:val="0"/>
                <w:sz w:val="19"/>
              </w:rPr>
              <w:t>HTML 渲染测试</w:t>
            </w:r>
          </w:p>
        </w:tc>
        <w:tc>
          <w:tcPr>
            <w:tcW w:type="dxa" w:w="7427"/>
            <w:vAlign w:val="center"/>
            <w:tcMar>
              <w:top w:w="95" w:type="dxa"/>
              <w:bottom w:w="95" w:type="dxa"/>
              <w:left w:w="95" w:type="dxa"/>
              <w:right w:w="95" w:type="dxa"/>
            </w:tcMar>
          </w:tcPr>
          <w:p>
            <w:pPr>
              <w:spacing w:after="40" w:line="276" w:lineRule="auto"/>
            </w:pPr>
            <w:r>
              <w:rPr>
                <w:b w:val="0"/>
                <w:sz w:val="19"/>
              </w:rPr>
              <w:t>2026年9月23日复跑12项测试，全部通过；覆盖转义、原图保留、显示参数与失败处理。</w:t>
            </w:r>
          </w:p>
        </w:tc>
      </w:tr>
      <w:tr>
        <w:tc>
          <w:tcPr>
            <w:tcW w:type="dxa" w:w="1984"/>
            <w:vAlign w:val="center"/>
            <w:tcMar>
              <w:top w:w="95" w:type="dxa"/>
              <w:bottom w:w="95" w:type="dxa"/>
              <w:left w:w="95" w:type="dxa"/>
              <w:right w:w="95" w:type="dxa"/>
            </w:tcMar>
          </w:tcPr>
          <w:p>
            <w:pPr>
              <w:spacing w:after="40" w:line="276" w:lineRule="auto"/>
            </w:pPr>
            <w:r>
              <w:rPr>
                <w:b w:val="0"/>
                <w:sz w:val="19"/>
              </w:rPr>
              <w:t>PNG 导出测试</w:t>
            </w:r>
          </w:p>
        </w:tc>
        <w:tc>
          <w:tcPr>
            <w:tcW w:type="dxa" w:w="7427"/>
            <w:vAlign w:val="center"/>
            <w:tcMar>
              <w:top w:w="95" w:type="dxa"/>
              <w:bottom w:w="95" w:type="dxa"/>
              <w:left w:w="95" w:type="dxa"/>
              <w:right w:w="95" w:type="dxa"/>
            </w:tcMar>
          </w:tcPr>
          <w:p>
            <w:pPr>
              <w:spacing w:after="40" w:line="276" w:lineRule="auto"/>
            </w:pPr>
            <w:r>
              <w:rPr>
                <w:b w:val="0"/>
                <w:sz w:val="19"/>
              </w:rPr>
              <w:t>2026年9月23日复跑6项浏览器检查，全部通过；包含真实截图、拒绝覆盖、坏图、外部资源、缺失区域与溢出。</w:t>
            </w:r>
          </w:p>
        </w:tc>
      </w:tr>
      <w:tr>
        <w:tc>
          <w:tcPr>
            <w:tcW w:type="dxa" w:w="1984"/>
            <w:vAlign w:val="center"/>
            <w:tcMar>
              <w:top w:w="95" w:type="dxa"/>
              <w:bottom w:w="95" w:type="dxa"/>
              <w:left w:w="95" w:type="dxa"/>
              <w:right w:w="95" w:type="dxa"/>
            </w:tcMar>
          </w:tcPr>
          <w:p>
            <w:pPr>
              <w:spacing w:after="40" w:line="276" w:lineRule="auto"/>
            </w:pPr>
            <w:r>
              <w:rPr>
                <w:b w:val="0"/>
                <w:sz w:val="19"/>
              </w:rPr>
              <w:t>真实成品</w:t>
            </w:r>
          </w:p>
        </w:tc>
        <w:tc>
          <w:tcPr>
            <w:tcW w:type="dxa" w:w="7427"/>
            <w:vAlign w:val="center"/>
            <w:tcMar>
              <w:top w:w="95" w:type="dxa"/>
              <w:bottom w:w="95" w:type="dxa"/>
              <w:left w:w="95" w:type="dxa"/>
              <w:right w:w="95" w:type="dxa"/>
            </w:tcMar>
          </w:tcPr>
          <w:p>
            <w:pPr>
              <w:spacing w:after="40" w:line="276" w:lineRule="auto"/>
            </w:pPr>
            <w:r>
              <w:rPr>
                <w:b w:val="0"/>
                <w:sz w:val="19"/>
              </w:rPr>
              <w:t>已生成并检查公开照片的 HTML、正面、背面和总览 PNG；图片中中文及正文完整。</w:t>
            </w:r>
          </w:p>
        </w:tc>
      </w:tr>
      <w:tr>
        <w:tc>
          <w:tcPr>
            <w:tcW w:type="dxa" w:w="1984"/>
            <w:vAlign w:val="center"/>
            <w:tcMar>
              <w:top w:w="95" w:type="dxa"/>
              <w:bottom w:w="95" w:type="dxa"/>
              <w:left w:w="95" w:type="dxa"/>
              <w:right w:w="95" w:type="dxa"/>
            </w:tcMar>
          </w:tcPr>
          <w:p>
            <w:pPr>
              <w:spacing w:after="40" w:line="276" w:lineRule="auto"/>
            </w:pPr>
            <w:r>
              <w:rPr>
                <w:b w:val="0"/>
                <w:sz w:val="19"/>
              </w:rPr>
              <w:t>宿主能力范围</w:t>
            </w:r>
          </w:p>
        </w:tc>
        <w:tc>
          <w:tcPr>
            <w:tcW w:type="dxa" w:w="7427"/>
            <w:vAlign w:val="center"/>
            <w:tcMar>
              <w:top w:w="95" w:type="dxa"/>
              <w:bottom w:w="95" w:type="dxa"/>
              <w:left w:w="95" w:type="dxa"/>
              <w:right w:w="95" w:type="dxa"/>
            </w:tcMar>
          </w:tcPr>
          <w:p>
            <w:pPr>
              <w:spacing w:after="40" w:line="276" w:lineRule="auto"/>
            </w:pPr>
            <w:r>
              <w:rPr>
                <w:b w:val="0"/>
                <w:sz w:val="19"/>
              </w:rPr>
              <w:t>脚本和浏览器结果已验证；不同智能体的导入、启用及工具权限需在实际使用环境确认。</w:t>
            </w:r>
          </w:p>
        </w:tc>
      </w:tr>
    </w:tbl>
    <w:p>
      <w:pPr>
        <w:widowControl/>
      </w:pPr>
    </w:p>
    <w:p>
      <w:pPr>
        <w:pStyle w:val="Heading2"/>
      </w:pPr>
      <w:r>
        <w:t>常见情况处理</w:t>
      </w:r>
    </w:p>
    <w:p>
      <w:pPr>
        <w:widowControl/>
      </w:pPr>
      <w:r>
        <w:t>无法读取照片时，请补充画面描述，系统不会假装看到了照片。无法截图时保留文案和 HTML，并明确说明 PNG 尚未生成。要求铺满图框时可能发生裁切，应先检查重要主体；要求不裁切时改用完整显示。</w:t>
      </w:r>
    </w:p>
    <w:p>
      <w:pPr>
        <w:widowControl/>
      </w:pPr>
      <w:r>
        <w:t>本地运行测试验证的是脚本和成品，不代表所有智能体工具均已完成集成验证。基础文案与 HTML 无需额外付费 API；宿主的账号、模型费用和联网条件由所用工具决定。</w:t>
      </w:r>
    </w:p>
    <w:p>
      <w:pPr>
        <w:pStyle w:val="Heading2"/>
      </w:pPr>
      <w:r>
        <w:t>提交材料和来源</w:t>
      </w:r>
    </w:p>
    <w:p>
      <w:pPr>
        <w:widowControl/>
      </w:pPr>
      <w:r>
        <w:t>提交包包含本说明和完整 Skill ZIP。内层 ZIP 的根目录有 SKILL.md，并附脚本、模板、参考资料、测试与演示成品。提交前将外层 ZIP 改为本人姓名即可；在目标工具首次运行后建议保留调用截图。</w:t>
      </w:r>
    </w:p>
    <w:p>
      <w:pPr>
        <w:widowControl/>
      </w:pPr>
      <w:r>
        <w:t>演示照片为 Deshna Subramanian 的 Sunset over the Sea，采用 CC0 1.0 授权。源文件与完整来源说明见 demo/PHOTO-LICENSE.md；示例心情是课堂设定，不代表摄影者经历。</w:t>
      </w:r>
    </w:p>
    <w:p>
      <w:pPr>
        <w:widowControl/>
      </w:pPr>
      <w:r>
        <w:t>项目仓库：https://github.com/Superxlb/-travel-story-postcard</w:t>
      </w:r>
    </w:p>
    <w:p>
      <w:pPr>
        <w:widowControl/>
      </w:pPr>
      <w:r>
        <w:t>详细字段、依赖、导出方法和验证记录见包内 README.md、references 与 VALIDATION.md。示例使用公开授权素材，不需要提交者提供私人照片。</w:t>
      </w:r>
    </w:p>
    <w:sectPr w:rsidR="00FC693F" w:rsidRPr="0006063C" w:rsidSect="00034616">
      <w:pgSz w:w="11906" w:h="16838"/>
      <w:pgMar w:top="1077" w:right="1191" w:bottom="1077" w:left="1191"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00" w:lineRule="auto"/>
    </w:pPr>
    <w:rPr>
      <w:rFonts w:ascii="Calibri" w:hAnsi="Calibri" w:eastAsia="Microsoft Ya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line="300" w:lineRule="auto"/>
      <w:outlineLvl w:val="0"/>
    </w:pPr>
    <w:rPr>
      <w:rFonts w:asciiTheme="majorHAnsi" w:eastAsiaTheme="majorEastAsia" w:hAnsiTheme="majorHAnsi" w:cstheme="majorBidi" w:ascii="Calibri" w:hAnsi="Calibri" w:eastAsia="Microsoft YaHe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40" w:line="300" w:lineRule="auto"/>
      <w:outlineLvl w:val="1"/>
    </w:pPr>
    <w:rPr>
      <w:rFonts w:asciiTheme="majorHAnsi" w:eastAsiaTheme="majorEastAsia" w:hAnsiTheme="majorHAnsi" w:cstheme="majorBidi" w:ascii="Calibri" w:hAnsi="Calibri" w:eastAsia="Microsoft YaHe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300" w:lineRule="auto"/>
      <w:contextualSpacing/>
    </w:pPr>
    <w:rPr>
      <w:rFonts w:asciiTheme="majorHAnsi" w:eastAsiaTheme="majorEastAsia" w:hAnsiTheme="majorHAnsi" w:cstheme="majorBidi" w:ascii="Calibri" w:hAnsi="Calibri" w:eastAsia="Microsoft YaHei"/>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300" w:lineRule="auto"/>
    </w:pPr>
    <w:rPr>
      <w:rFonts w:asciiTheme="majorHAnsi" w:eastAsiaTheme="majorEastAsia" w:hAnsiTheme="majorHAnsi" w:cstheme="majorBidi" w:ascii="Calibri" w:hAnsi="Calibri" w:eastAsia="Microsoft YaHei"/>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00" w:lineRule="auto" w:after="140"/>
    </w:pPr>
    <w:rPr>
      <w:rFonts w:ascii="Calibri" w:hAnsi="Calibri" w:eastAsia="Microsoft YaHei"/>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旅行故事明信片技能使用说明</dc:title>
  <dc:subject>数字平台架构中心实操作业使用说明</dc:subject>
  <dc:creator>travel-story-postcard contributors</dc:creator>
  <cp:keywords>Skill 明信片 图片创作 使用说明</cp:keywords>
  <dc:description/>
  <cp:lastModifiedBy/>
  <cp:revision>1</cp:revision>
  <dcterms:created xsi:type="dcterms:W3CDTF">2013-12-23T23:15:00Z</dcterms:created>
  <dcterms:modified xsi:type="dcterms:W3CDTF">2013-12-23T23:15:00Z</dcterms:modified>
  <cp:category/>
</cp:coreProperties>
</file>