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7A28" w:rsidRDefault="00887A28">
      <w:pPr>
        <w:spacing w:after="400"/>
      </w:pPr>
    </w:p>
    <w:p w:rsidR="00887A28" w:rsidRDefault="00887A28">
      <w:pPr>
        <w:spacing w:after="400"/>
      </w:pPr>
    </w:p>
    <w:p w:rsidR="00887A28" w:rsidRDefault="00000000">
      <w:pPr>
        <w:spacing w:after="200"/>
        <w:jc w:val="center"/>
      </w:pPr>
      <w:r>
        <w:rPr>
          <w:b/>
          <w:bCs/>
          <w:sz w:val="56"/>
          <w:szCs w:val="56"/>
        </w:rPr>
        <w:t>SmartBracket</w:t>
      </w:r>
      <w:r>
        <w:rPr>
          <w:b/>
          <w:bCs/>
          <w:sz w:val="40"/>
          <w:szCs w:val="40"/>
        </w:rPr>
        <w:t>™</w:t>
      </w:r>
    </w:p>
    <w:p w:rsidR="00887A28" w:rsidRDefault="00000000">
      <w:pPr>
        <w:spacing w:after="100"/>
        <w:jc w:val="center"/>
      </w:pPr>
      <w:r>
        <w:rPr>
          <w:b/>
          <w:bCs/>
          <w:sz w:val="48"/>
          <w:szCs w:val="48"/>
        </w:rPr>
        <w:t>March Madness 2026</w:t>
      </w:r>
    </w:p>
    <w:p w:rsidR="00887A28" w:rsidRDefault="00000000">
      <w:pPr>
        <w:spacing w:after="600"/>
        <w:jc w:val="center"/>
      </w:pPr>
      <w:r>
        <w:rPr>
          <w:sz w:val="36"/>
          <w:szCs w:val="36"/>
        </w:rPr>
        <w:t>Strategic Plan &amp; Resource Allocation</w:t>
      </w:r>
    </w:p>
    <w:p w:rsidR="00887A28" w:rsidRDefault="00887A28">
      <w:pPr>
        <w:spacing w:after="600"/>
      </w:pPr>
    </w:p>
    <w:p w:rsidR="00887A28" w:rsidRDefault="00000000">
      <w:pPr>
        <w:jc w:val="center"/>
      </w:pPr>
      <w:r>
        <w:rPr>
          <w:sz w:val="28"/>
          <w:szCs w:val="28"/>
        </w:rPr>
        <w:t>Dan Lipsy</w:t>
      </w:r>
    </w:p>
    <w:p w:rsidR="00887A28" w:rsidRDefault="00000000">
      <w:pPr>
        <w:jc w:val="center"/>
      </w:pPr>
      <w:r>
        <w:t>President &amp; COO</w:t>
      </w:r>
    </w:p>
    <w:p w:rsidR="00887A28" w:rsidRDefault="00000000">
      <w:pPr>
        <w:spacing w:after="200"/>
        <w:jc w:val="center"/>
      </w:pPr>
      <w:r>
        <w:t>Supported Intelligence LLC</w:t>
      </w:r>
    </w:p>
    <w:p w:rsidR="00887A28" w:rsidRDefault="00000000">
      <w:pPr>
        <w:spacing w:after="400"/>
        <w:jc w:val="center"/>
      </w:pPr>
      <w:r>
        <w:t>January 2026</w:t>
      </w:r>
    </w:p>
    <w:p w:rsidR="00887A28" w:rsidRDefault="00000000">
      <w:pPr>
        <w:jc w:val="center"/>
      </w:pPr>
      <w:r>
        <w:rPr>
          <w:i/>
          <w:iCs/>
          <w:sz w:val="20"/>
          <w:szCs w:val="20"/>
        </w:rPr>
        <w:t>SI Strategic Document 2026-1</w:t>
      </w:r>
    </w:p>
    <w:p w:rsidR="00887A28" w:rsidRDefault="00000000">
      <w:r>
        <w:br w:type="page"/>
      </w:r>
    </w:p>
    <w:p w:rsidR="00887A28" w:rsidRDefault="00000000">
      <w:pPr>
        <w:pStyle w:val="Heading1"/>
      </w:pPr>
      <w:bookmarkStart w:id="0" w:name="_Toc219237744"/>
      <w:r>
        <w:lastRenderedPageBreak/>
        <w:t>Table of Contents</w:t>
      </w:r>
      <w:bookmarkEnd w:id="0"/>
    </w:p>
    <w:sdt>
      <w:sdtPr>
        <w:alias w:val="Table of Contents"/>
        <w:id w:val="-867601617"/>
      </w:sdtPr>
      <w:sdtContent>
        <w:p w:rsidR="00DB4885" w:rsidRDefault="00000000">
          <w:pPr>
            <w:pStyle w:val="TOC1"/>
            <w:tabs>
              <w:tab w:val="right" w:leader="dot" w:pos="9350"/>
            </w:tabs>
            <w:rPr>
              <w:noProof/>
            </w:rPr>
          </w:pPr>
          <w:r>
            <w:fldChar w:fldCharType="begin"/>
          </w:r>
          <w:r>
            <w:instrText>TOC \h \o "1-3"</w:instrText>
          </w:r>
          <w:r>
            <w:fldChar w:fldCharType="separate"/>
          </w:r>
          <w:hyperlink w:anchor="_Toc219237744" w:history="1">
            <w:r w:rsidR="00DB4885" w:rsidRPr="006E6583">
              <w:rPr>
                <w:rStyle w:val="Hyperlink"/>
                <w:noProof/>
              </w:rPr>
              <w:t>Table of Contents</w:t>
            </w:r>
            <w:r w:rsidR="00DB4885">
              <w:rPr>
                <w:noProof/>
              </w:rPr>
              <w:tab/>
            </w:r>
            <w:r w:rsidR="00DB4885">
              <w:rPr>
                <w:noProof/>
              </w:rPr>
              <w:fldChar w:fldCharType="begin"/>
            </w:r>
            <w:r w:rsidR="00DB4885">
              <w:rPr>
                <w:noProof/>
              </w:rPr>
              <w:instrText xml:space="preserve"> PAGEREF _Toc219237744 \h </w:instrText>
            </w:r>
            <w:r w:rsidR="00DB4885">
              <w:rPr>
                <w:noProof/>
              </w:rPr>
            </w:r>
            <w:r w:rsidR="00DB4885">
              <w:rPr>
                <w:noProof/>
              </w:rPr>
              <w:fldChar w:fldCharType="separate"/>
            </w:r>
            <w:r w:rsidR="00DB4885">
              <w:rPr>
                <w:noProof/>
              </w:rPr>
              <w:t>1</w:t>
            </w:r>
            <w:r w:rsidR="00DB4885">
              <w:rPr>
                <w:noProof/>
              </w:rPr>
              <w:fldChar w:fldCharType="end"/>
            </w:r>
          </w:hyperlink>
        </w:p>
        <w:p w:rsidR="00DB4885" w:rsidRDefault="00DB4885">
          <w:pPr>
            <w:pStyle w:val="TOC1"/>
            <w:tabs>
              <w:tab w:val="right" w:leader="dot" w:pos="9350"/>
            </w:tabs>
            <w:rPr>
              <w:noProof/>
            </w:rPr>
          </w:pPr>
          <w:hyperlink w:anchor="_Toc219237745" w:history="1">
            <w:r w:rsidRPr="006E6583">
              <w:rPr>
                <w:rStyle w:val="Hyperlink"/>
                <w:noProof/>
              </w:rPr>
              <w:t>Executive Summary</w:t>
            </w:r>
            <w:r>
              <w:rPr>
                <w:noProof/>
              </w:rPr>
              <w:tab/>
            </w:r>
            <w:r>
              <w:rPr>
                <w:noProof/>
              </w:rPr>
              <w:fldChar w:fldCharType="begin"/>
            </w:r>
            <w:r>
              <w:rPr>
                <w:noProof/>
              </w:rPr>
              <w:instrText xml:space="preserve"> PAGEREF _Toc219237745 \h </w:instrText>
            </w:r>
            <w:r>
              <w:rPr>
                <w:noProof/>
              </w:rPr>
            </w:r>
            <w:r>
              <w:rPr>
                <w:noProof/>
              </w:rPr>
              <w:fldChar w:fldCharType="separate"/>
            </w:r>
            <w:r>
              <w:rPr>
                <w:noProof/>
              </w:rPr>
              <w:t>1</w:t>
            </w:r>
            <w:r>
              <w:rPr>
                <w:noProof/>
              </w:rPr>
              <w:fldChar w:fldCharType="end"/>
            </w:r>
          </w:hyperlink>
        </w:p>
        <w:p w:rsidR="00DB4885" w:rsidRDefault="00DB4885">
          <w:pPr>
            <w:pStyle w:val="TOC1"/>
            <w:tabs>
              <w:tab w:val="right" w:leader="dot" w:pos="9350"/>
            </w:tabs>
            <w:rPr>
              <w:noProof/>
            </w:rPr>
          </w:pPr>
          <w:hyperlink w:anchor="_Toc219237746" w:history="1">
            <w:r w:rsidRPr="006E6583">
              <w:rPr>
                <w:rStyle w:val="Hyperlink"/>
                <w:noProof/>
              </w:rPr>
              <w:t>1. Introduction</w:t>
            </w:r>
            <w:r>
              <w:rPr>
                <w:noProof/>
              </w:rPr>
              <w:tab/>
            </w:r>
            <w:r>
              <w:rPr>
                <w:noProof/>
              </w:rPr>
              <w:fldChar w:fldCharType="begin"/>
            </w:r>
            <w:r>
              <w:rPr>
                <w:noProof/>
              </w:rPr>
              <w:instrText xml:space="preserve"> PAGEREF _Toc219237746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47" w:history="1">
            <w:r w:rsidRPr="006E6583">
              <w:rPr>
                <w:rStyle w:val="Hyperlink"/>
                <w:noProof/>
              </w:rPr>
              <w:t>1.1 Purpose</w:t>
            </w:r>
            <w:r>
              <w:rPr>
                <w:noProof/>
              </w:rPr>
              <w:tab/>
            </w:r>
            <w:r>
              <w:rPr>
                <w:noProof/>
              </w:rPr>
              <w:fldChar w:fldCharType="begin"/>
            </w:r>
            <w:r>
              <w:rPr>
                <w:noProof/>
              </w:rPr>
              <w:instrText xml:space="preserve"> PAGEREF _Toc219237747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48" w:history="1">
            <w:r w:rsidRPr="006E6583">
              <w:rPr>
                <w:rStyle w:val="Hyperlink"/>
                <w:noProof/>
              </w:rPr>
              <w:t>1.2 Tournament Timeline</w:t>
            </w:r>
            <w:r>
              <w:rPr>
                <w:noProof/>
              </w:rPr>
              <w:tab/>
            </w:r>
            <w:r>
              <w:rPr>
                <w:noProof/>
              </w:rPr>
              <w:fldChar w:fldCharType="begin"/>
            </w:r>
            <w:r>
              <w:rPr>
                <w:noProof/>
              </w:rPr>
              <w:instrText xml:space="preserve"> PAGEREF _Toc219237748 \h </w:instrText>
            </w:r>
            <w:r>
              <w:rPr>
                <w:noProof/>
              </w:rPr>
            </w:r>
            <w:r>
              <w:rPr>
                <w:noProof/>
              </w:rPr>
              <w:fldChar w:fldCharType="separate"/>
            </w:r>
            <w:r>
              <w:rPr>
                <w:noProof/>
              </w:rPr>
              <w:t>1</w:t>
            </w:r>
            <w:r>
              <w:rPr>
                <w:noProof/>
              </w:rPr>
              <w:fldChar w:fldCharType="end"/>
            </w:r>
          </w:hyperlink>
        </w:p>
        <w:p w:rsidR="00DB4885" w:rsidRDefault="00DB4885">
          <w:pPr>
            <w:pStyle w:val="TOC1"/>
            <w:tabs>
              <w:tab w:val="right" w:leader="dot" w:pos="9350"/>
            </w:tabs>
            <w:rPr>
              <w:noProof/>
            </w:rPr>
          </w:pPr>
          <w:hyperlink w:anchor="_Toc219237749" w:history="1">
            <w:r w:rsidRPr="006E6583">
              <w:rPr>
                <w:rStyle w:val="Hyperlink"/>
                <w:noProof/>
              </w:rPr>
              <w:t>2. Background: Historical Performance</w:t>
            </w:r>
            <w:r>
              <w:rPr>
                <w:noProof/>
              </w:rPr>
              <w:tab/>
            </w:r>
            <w:r>
              <w:rPr>
                <w:noProof/>
              </w:rPr>
              <w:fldChar w:fldCharType="begin"/>
            </w:r>
            <w:r>
              <w:rPr>
                <w:noProof/>
              </w:rPr>
              <w:instrText xml:space="preserve"> PAGEREF _Toc219237749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50" w:history="1">
            <w:r w:rsidRPr="006E6583">
              <w:rPr>
                <w:rStyle w:val="Hyperlink"/>
                <w:noProof/>
              </w:rPr>
              <w:t>2.1 SmartBracket™ Track Record (2016-2025)</w:t>
            </w:r>
            <w:r>
              <w:rPr>
                <w:noProof/>
              </w:rPr>
              <w:tab/>
            </w:r>
            <w:r>
              <w:rPr>
                <w:noProof/>
              </w:rPr>
              <w:fldChar w:fldCharType="begin"/>
            </w:r>
            <w:r>
              <w:rPr>
                <w:noProof/>
              </w:rPr>
              <w:instrText xml:space="preserve"> PAGEREF _Toc219237750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51" w:history="1">
            <w:r w:rsidRPr="006E6583">
              <w:rPr>
                <w:rStyle w:val="Hyperlink"/>
                <w:noProof/>
              </w:rPr>
              <w:t>2.2 Financial Performance (2021-2025)</w:t>
            </w:r>
            <w:r>
              <w:rPr>
                <w:noProof/>
              </w:rPr>
              <w:tab/>
            </w:r>
            <w:r>
              <w:rPr>
                <w:noProof/>
              </w:rPr>
              <w:fldChar w:fldCharType="begin"/>
            </w:r>
            <w:r>
              <w:rPr>
                <w:noProof/>
              </w:rPr>
              <w:instrText xml:space="preserve"> PAGEREF _Toc219237751 \h </w:instrText>
            </w:r>
            <w:r>
              <w:rPr>
                <w:noProof/>
              </w:rPr>
            </w:r>
            <w:r>
              <w:rPr>
                <w:noProof/>
              </w:rPr>
              <w:fldChar w:fldCharType="separate"/>
            </w:r>
            <w:r>
              <w:rPr>
                <w:noProof/>
              </w:rPr>
              <w:t>1</w:t>
            </w:r>
            <w:r>
              <w:rPr>
                <w:noProof/>
              </w:rPr>
              <w:fldChar w:fldCharType="end"/>
            </w:r>
          </w:hyperlink>
        </w:p>
        <w:p w:rsidR="00DB4885" w:rsidRDefault="00DB4885">
          <w:pPr>
            <w:pStyle w:val="TOC1"/>
            <w:tabs>
              <w:tab w:val="right" w:leader="dot" w:pos="9350"/>
            </w:tabs>
            <w:rPr>
              <w:noProof/>
            </w:rPr>
          </w:pPr>
          <w:hyperlink w:anchor="_Toc219237752" w:history="1">
            <w:r w:rsidRPr="006E6583">
              <w:rPr>
                <w:rStyle w:val="Hyperlink"/>
                <w:noProof/>
              </w:rPr>
              <w:t>3. Competitive Landscape 2026</w:t>
            </w:r>
            <w:r>
              <w:rPr>
                <w:noProof/>
              </w:rPr>
              <w:tab/>
            </w:r>
            <w:r>
              <w:rPr>
                <w:noProof/>
              </w:rPr>
              <w:fldChar w:fldCharType="begin"/>
            </w:r>
            <w:r>
              <w:rPr>
                <w:noProof/>
              </w:rPr>
              <w:instrText xml:space="preserve"> PAGEREF _Toc219237752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53" w:history="1">
            <w:r w:rsidRPr="006E6583">
              <w:rPr>
                <w:rStyle w:val="Hyperlink"/>
                <w:noProof/>
              </w:rPr>
              <w:t>3.1 LLM Competition Analysis</w:t>
            </w:r>
            <w:r>
              <w:rPr>
                <w:noProof/>
              </w:rPr>
              <w:tab/>
            </w:r>
            <w:r>
              <w:rPr>
                <w:noProof/>
              </w:rPr>
              <w:fldChar w:fldCharType="begin"/>
            </w:r>
            <w:r>
              <w:rPr>
                <w:noProof/>
              </w:rPr>
              <w:instrText xml:space="preserve"> PAGEREF _Toc219237753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54" w:history="1">
            <w:r w:rsidRPr="006E6583">
              <w:rPr>
                <w:rStyle w:val="Hyperlink"/>
                <w:noProof/>
              </w:rPr>
              <w:t>3.2 Documented LLM Weaknesses</w:t>
            </w:r>
            <w:r>
              <w:rPr>
                <w:noProof/>
              </w:rPr>
              <w:tab/>
            </w:r>
            <w:r>
              <w:rPr>
                <w:noProof/>
              </w:rPr>
              <w:fldChar w:fldCharType="begin"/>
            </w:r>
            <w:r>
              <w:rPr>
                <w:noProof/>
              </w:rPr>
              <w:instrText xml:space="preserve"> PAGEREF _Toc219237754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55" w:history="1">
            <w:r w:rsidRPr="006E6583">
              <w:rPr>
                <w:rStyle w:val="Hyperlink"/>
                <w:noProof/>
              </w:rPr>
              <w:t>3.3 Competitive Threats</w:t>
            </w:r>
            <w:r>
              <w:rPr>
                <w:noProof/>
              </w:rPr>
              <w:tab/>
            </w:r>
            <w:r>
              <w:rPr>
                <w:noProof/>
              </w:rPr>
              <w:fldChar w:fldCharType="begin"/>
            </w:r>
            <w:r>
              <w:rPr>
                <w:noProof/>
              </w:rPr>
              <w:instrText xml:space="preserve"> PAGEREF _Toc219237755 \h </w:instrText>
            </w:r>
            <w:r>
              <w:rPr>
                <w:noProof/>
              </w:rPr>
            </w:r>
            <w:r>
              <w:rPr>
                <w:noProof/>
              </w:rPr>
              <w:fldChar w:fldCharType="separate"/>
            </w:r>
            <w:r>
              <w:rPr>
                <w:noProof/>
              </w:rPr>
              <w:t>1</w:t>
            </w:r>
            <w:r>
              <w:rPr>
                <w:noProof/>
              </w:rPr>
              <w:fldChar w:fldCharType="end"/>
            </w:r>
          </w:hyperlink>
        </w:p>
        <w:p w:rsidR="00DB4885" w:rsidRDefault="00DB4885">
          <w:pPr>
            <w:pStyle w:val="TOC1"/>
            <w:tabs>
              <w:tab w:val="right" w:leader="dot" w:pos="9350"/>
            </w:tabs>
            <w:rPr>
              <w:noProof/>
            </w:rPr>
          </w:pPr>
          <w:hyperlink w:anchor="_Toc219237756" w:history="1">
            <w:r w:rsidRPr="006E6583">
              <w:rPr>
                <w:rStyle w:val="Hyperlink"/>
                <w:noProof/>
              </w:rPr>
              <w:t>4. Strategic Options Analysis</w:t>
            </w:r>
            <w:r>
              <w:rPr>
                <w:noProof/>
              </w:rPr>
              <w:tab/>
            </w:r>
            <w:r>
              <w:rPr>
                <w:noProof/>
              </w:rPr>
              <w:fldChar w:fldCharType="begin"/>
            </w:r>
            <w:r>
              <w:rPr>
                <w:noProof/>
              </w:rPr>
              <w:instrText xml:space="preserve"> PAGEREF _Toc219237756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57" w:history="1">
            <w:r w:rsidRPr="006E6583">
              <w:rPr>
                <w:rStyle w:val="Hyperlink"/>
                <w:noProof/>
              </w:rPr>
              <w:t>4.1 Option A: Pure SmartBracket™ Showcase</w:t>
            </w:r>
            <w:r>
              <w:rPr>
                <w:noProof/>
              </w:rPr>
              <w:tab/>
            </w:r>
            <w:r>
              <w:rPr>
                <w:noProof/>
              </w:rPr>
              <w:fldChar w:fldCharType="begin"/>
            </w:r>
            <w:r>
              <w:rPr>
                <w:noProof/>
              </w:rPr>
              <w:instrText xml:space="preserve"> PAGEREF _Toc219237757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58" w:history="1">
            <w:r w:rsidRPr="006E6583">
              <w:rPr>
                <w:rStyle w:val="Hyperlink"/>
                <w:noProof/>
              </w:rPr>
              <w:t>4.2 Option B: SmartBracket™ vs. LLM Competition</w:t>
            </w:r>
            <w:r>
              <w:rPr>
                <w:noProof/>
              </w:rPr>
              <w:tab/>
            </w:r>
            <w:r>
              <w:rPr>
                <w:noProof/>
              </w:rPr>
              <w:fldChar w:fldCharType="begin"/>
            </w:r>
            <w:r>
              <w:rPr>
                <w:noProof/>
              </w:rPr>
              <w:instrText xml:space="preserve"> PAGEREF _Toc219237758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59" w:history="1">
            <w:r w:rsidRPr="006E6583">
              <w:rPr>
                <w:rStyle w:val="Hyperlink"/>
                <w:noProof/>
              </w:rPr>
              <w:t>4.3 Option C: Hybrid LLM + SmartBracket™ (RECOMMENDED)</w:t>
            </w:r>
            <w:r>
              <w:rPr>
                <w:noProof/>
              </w:rPr>
              <w:tab/>
            </w:r>
            <w:r>
              <w:rPr>
                <w:noProof/>
              </w:rPr>
              <w:fldChar w:fldCharType="begin"/>
            </w:r>
            <w:r>
              <w:rPr>
                <w:noProof/>
              </w:rPr>
              <w:instrText xml:space="preserve"> PAGEREF _Toc219237759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60" w:history="1">
            <w:r w:rsidRPr="006E6583">
              <w:rPr>
                <w:rStyle w:val="Hyperlink"/>
                <w:noProof/>
              </w:rPr>
              <w:t>4.4 Option D: Minimal/Skip 2026</w:t>
            </w:r>
            <w:r>
              <w:rPr>
                <w:noProof/>
              </w:rPr>
              <w:tab/>
            </w:r>
            <w:r>
              <w:rPr>
                <w:noProof/>
              </w:rPr>
              <w:fldChar w:fldCharType="begin"/>
            </w:r>
            <w:r>
              <w:rPr>
                <w:noProof/>
              </w:rPr>
              <w:instrText xml:space="preserve"> PAGEREF _Toc219237760 \h </w:instrText>
            </w:r>
            <w:r>
              <w:rPr>
                <w:noProof/>
              </w:rPr>
            </w:r>
            <w:r>
              <w:rPr>
                <w:noProof/>
              </w:rPr>
              <w:fldChar w:fldCharType="separate"/>
            </w:r>
            <w:r>
              <w:rPr>
                <w:noProof/>
              </w:rPr>
              <w:t>1</w:t>
            </w:r>
            <w:r>
              <w:rPr>
                <w:noProof/>
              </w:rPr>
              <w:fldChar w:fldCharType="end"/>
            </w:r>
          </w:hyperlink>
        </w:p>
        <w:p w:rsidR="00DB4885" w:rsidRDefault="00DB4885">
          <w:pPr>
            <w:pStyle w:val="TOC1"/>
            <w:tabs>
              <w:tab w:val="right" w:leader="dot" w:pos="9350"/>
            </w:tabs>
            <w:rPr>
              <w:noProof/>
            </w:rPr>
          </w:pPr>
          <w:hyperlink w:anchor="_Toc219237761" w:history="1">
            <w:r w:rsidRPr="006E6583">
              <w:rPr>
                <w:rStyle w:val="Hyperlink"/>
                <w:noProof/>
              </w:rPr>
              <w:t>5. Recommended Strategy: Hybrid Approach</w:t>
            </w:r>
            <w:r>
              <w:rPr>
                <w:noProof/>
              </w:rPr>
              <w:tab/>
            </w:r>
            <w:r>
              <w:rPr>
                <w:noProof/>
              </w:rPr>
              <w:fldChar w:fldCharType="begin"/>
            </w:r>
            <w:r>
              <w:rPr>
                <w:noProof/>
              </w:rPr>
              <w:instrText xml:space="preserve"> PAGEREF _Toc219237761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62" w:history="1">
            <w:r w:rsidRPr="006E6583">
              <w:rPr>
                <w:rStyle w:val="Hyperlink"/>
                <w:noProof/>
              </w:rPr>
              <w:t>5.1 Strategic Positioning</w:t>
            </w:r>
            <w:r>
              <w:rPr>
                <w:noProof/>
              </w:rPr>
              <w:tab/>
            </w:r>
            <w:r>
              <w:rPr>
                <w:noProof/>
              </w:rPr>
              <w:fldChar w:fldCharType="begin"/>
            </w:r>
            <w:r>
              <w:rPr>
                <w:noProof/>
              </w:rPr>
              <w:instrText xml:space="preserve"> PAGEREF _Toc219237762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63" w:history="1">
            <w:r w:rsidRPr="006E6583">
              <w:rPr>
                <w:rStyle w:val="Hyperlink"/>
                <w:noProof/>
              </w:rPr>
              <w:t>5.2 Product Features for 2026</w:t>
            </w:r>
            <w:r>
              <w:rPr>
                <w:noProof/>
              </w:rPr>
              <w:tab/>
            </w:r>
            <w:r>
              <w:rPr>
                <w:noProof/>
              </w:rPr>
              <w:fldChar w:fldCharType="begin"/>
            </w:r>
            <w:r>
              <w:rPr>
                <w:noProof/>
              </w:rPr>
              <w:instrText xml:space="preserve"> PAGEREF _Toc219237763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64" w:history="1">
            <w:r w:rsidRPr="006E6583">
              <w:rPr>
                <w:rStyle w:val="Hyperlink"/>
                <w:noProof/>
              </w:rPr>
              <w:t>5.3 Resource Requirements</w:t>
            </w:r>
            <w:r>
              <w:rPr>
                <w:noProof/>
              </w:rPr>
              <w:tab/>
            </w:r>
            <w:r>
              <w:rPr>
                <w:noProof/>
              </w:rPr>
              <w:fldChar w:fldCharType="begin"/>
            </w:r>
            <w:r>
              <w:rPr>
                <w:noProof/>
              </w:rPr>
              <w:instrText xml:space="preserve"> PAGEREF _Toc219237764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65" w:history="1">
            <w:r w:rsidRPr="006E6583">
              <w:rPr>
                <w:rStyle w:val="Hyperlink"/>
                <w:noProof/>
              </w:rPr>
              <w:t>5.4 Budget Recommendation</w:t>
            </w:r>
            <w:r>
              <w:rPr>
                <w:noProof/>
              </w:rPr>
              <w:tab/>
            </w:r>
            <w:r>
              <w:rPr>
                <w:noProof/>
              </w:rPr>
              <w:fldChar w:fldCharType="begin"/>
            </w:r>
            <w:r>
              <w:rPr>
                <w:noProof/>
              </w:rPr>
              <w:instrText xml:space="preserve"> PAGEREF _Toc219237765 \h </w:instrText>
            </w:r>
            <w:r>
              <w:rPr>
                <w:noProof/>
              </w:rPr>
            </w:r>
            <w:r>
              <w:rPr>
                <w:noProof/>
              </w:rPr>
              <w:fldChar w:fldCharType="separate"/>
            </w:r>
            <w:r>
              <w:rPr>
                <w:noProof/>
              </w:rPr>
              <w:t>1</w:t>
            </w:r>
            <w:r>
              <w:rPr>
                <w:noProof/>
              </w:rPr>
              <w:fldChar w:fldCharType="end"/>
            </w:r>
          </w:hyperlink>
        </w:p>
        <w:p w:rsidR="00DB4885" w:rsidRDefault="00DB4885">
          <w:pPr>
            <w:pStyle w:val="TOC1"/>
            <w:tabs>
              <w:tab w:val="right" w:leader="dot" w:pos="9350"/>
            </w:tabs>
            <w:rPr>
              <w:noProof/>
            </w:rPr>
          </w:pPr>
          <w:hyperlink w:anchor="_Toc219237766" w:history="1">
            <w:r w:rsidRPr="006E6583">
              <w:rPr>
                <w:rStyle w:val="Hyperlink"/>
                <w:noProof/>
              </w:rPr>
              <w:t>6. Implementation Timeline</w:t>
            </w:r>
            <w:r>
              <w:rPr>
                <w:noProof/>
              </w:rPr>
              <w:tab/>
            </w:r>
            <w:r>
              <w:rPr>
                <w:noProof/>
              </w:rPr>
              <w:fldChar w:fldCharType="begin"/>
            </w:r>
            <w:r>
              <w:rPr>
                <w:noProof/>
              </w:rPr>
              <w:instrText xml:space="preserve"> PAGEREF _Toc219237766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67" w:history="1">
            <w:r w:rsidRPr="006E6583">
              <w:rPr>
                <w:rStyle w:val="Hyperlink"/>
                <w:noProof/>
              </w:rPr>
              <w:t>6.1 Phase 1: Development (January 15 - March 1)</w:t>
            </w:r>
            <w:r>
              <w:rPr>
                <w:noProof/>
              </w:rPr>
              <w:tab/>
            </w:r>
            <w:r>
              <w:rPr>
                <w:noProof/>
              </w:rPr>
              <w:fldChar w:fldCharType="begin"/>
            </w:r>
            <w:r>
              <w:rPr>
                <w:noProof/>
              </w:rPr>
              <w:instrText xml:space="preserve"> PAGEREF _Toc219237767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68" w:history="1">
            <w:r w:rsidRPr="006E6583">
              <w:rPr>
                <w:rStyle w:val="Hyperlink"/>
                <w:noProof/>
              </w:rPr>
              <w:t>6.2 Phase 2: Pre-Tournament Marketing (March 1-15)</w:t>
            </w:r>
            <w:r>
              <w:rPr>
                <w:noProof/>
              </w:rPr>
              <w:tab/>
            </w:r>
            <w:r>
              <w:rPr>
                <w:noProof/>
              </w:rPr>
              <w:fldChar w:fldCharType="begin"/>
            </w:r>
            <w:r>
              <w:rPr>
                <w:noProof/>
              </w:rPr>
              <w:instrText xml:space="preserve"> PAGEREF _Toc219237768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69" w:history="1">
            <w:r w:rsidRPr="006E6583">
              <w:rPr>
                <w:rStyle w:val="Hyperlink"/>
                <w:noProof/>
              </w:rPr>
              <w:t>6.3 Phase 3: Tournament Execution (March 15-April 6)</w:t>
            </w:r>
            <w:r>
              <w:rPr>
                <w:noProof/>
              </w:rPr>
              <w:tab/>
            </w:r>
            <w:r>
              <w:rPr>
                <w:noProof/>
              </w:rPr>
              <w:fldChar w:fldCharType="begin"/>
            </w:r>
            <w:r>
              <w:rPr>
                <w:noProof/>
              </w:rPr>
              <w:instrText xml:space="preserve"> PAGEREF _Toc219237769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70" w:history="1">
            <w:r w:rsidRPr="006E6583">
              <w:rPr>
                <w:rStyle w:val="Hyperlink"/>
                <w:noProof/>
              </w:rPr>
              <w:t>6.4 Phase 4: Post-Tournament (April 7-May 15)</w:t>
            </w:r>
            <w:r>
              <w:rPr>
                <w:noProof/>
              </w:rPr>
              <w:tab/>
            </w:r>
            <w:r>
              <w:rPr>
                <w:noProof/>
              </w:rPr>
              <w:fldChar w:fldCharType="begin"/>
            </w:r>
            <w:r>
              <w:rPr>
                <w:noProof/>
              </w:rPr>
              <w:instrText xml:space="preserve"> PAGEREF _Toc219237770 \h </w:instrText>
            </w:r>
            <w:r>
              <w:rPr>
                <w:noProof/>
              </w:rPr>
            </w:r>
            <w:r>
              <w:rPr>
                <w:noProof/>
              </w:rPr>
              <w:fldChar w:fldCharType="separate"/>
            </w:r>
            <w:r>
              <w:rPr>
                <w:noProof/>
              </w:rPr>
              <w:t>1</w:t>
            </w:r>
            <w:r>
              <w:rPr>
                <w:noProof/>
              </w:rPr>
              <w:fldChar w:fldCharType="end"/>
            </w:r>
          </w:hyperlink>
        </w:p>
        <w:p w:rsidR="00DB4885" w:rsidRDefault="00DB4885">
          <w:pPr>
            <w:pStyle w:val="TOC1"/>
            <w:tabs>
              <w:tab w:val="right" w:leader="dot" w:pos="9350"/>
            </w:tabs>
            <w:rPr>
              <w:noProof/>
            </w:rPr>
          </w:pPr>
          <w:hyperlink w:anchor="_Toc219237771" w:history="1">
            <w:r w:rsidRPr="006E6583">
              <w:rPr>
                <w:rStyle w:val="Hyperlink"/>
                <w:noProof/>
              </w:rPr>
              <w:t>7. Success Metrics</w:t>
            </w:r>
            <w:r>
              <w:rPr>
                <w:noProof/>
              </w:rPr>
              <w:tab/>
            </w:r>
            <w:r>
              <w:rPr>
                <w:noProof/>
              </w:rPr>
              <w:fldChar w:fldCharType="begin"/>
            </w:r>
            <w:r>
              <w:rPr>
                <w:noProof/>
              </w:rPr>
              <w:instrText xml:space="preserve"> PAGEREF _Toc219237771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72" w:history="1">
            <w:r w:rsidRPr="006E6583">
              <w:rPr>
                <w:rStyle w:val="Hyperlink"/>
                <w:noProof/>
              </w:rPr>
              <w:t>7.1 Primary Metrics (Showcase/Investor Value)</w:t>
            </w:r>
            <w:r>
              <w:rPr>
                <w:noProof/>
              </w:rPr>
              <w:tab/>
            </w:r>
            <w:r>
              <w:rPr>
                <w:noProof/>
              </w:rPr>
              <w:fldChar w:fldCharType="begin"/>
            </w:r>
            <w:r>
              <w:rPr>
                <w:noProof/>
              </w:rPr>
              <w:instrText xml:space="preserve"> PAGEREF _Toc219237772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73" w:history="1">
            <w:r w:rsidRPr="006E6583">
              <w:rPr>
                <w:rStyle w:val="Hyperlink"/>
                <w:noProof/>
              </w:rPr>
              <w:t>7.2 Secondary Metrics (User Engagement)</w:t>
            </w:r>
            <w:r>
              <w:rPr>
                <w:noProof/>
              </w:rPr>
              <w:tab/>
            </w:r>
            <w:r>
              <w:rPr>
                <w:noProof/>
              </w:rPr>
              <w:fldChar w:fldCharType="begin"/>
            </w:r>
            <w:r>
              <w:rPr>
                <w:noProof/>
              </w:rPr>
              <w:instrText xml:space="preserve"> PAGEREF _Toc219237773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74" w:history="1">
            <w:r w:rsidRPr="006E6583">
              <w:rPr>
                <w:rStyle w:val="Hyperlink"/>
                <w:noProof/>
              </w:rPr>
              <w:t>7.3 Success Definition</w:t>
            </w:r>
            <w:r>
              <w:rPr>
                <w:noProof/>
              </w:rPr>
              <w:tab/>
            </w:r>
            <w:r>
              <w:rPr>
                <w:noProof/>
              </w:rPr>
              <w:fldChar w:fldCharType="begin"/>
            </w:r>
            <w:r>
              <w:rPr>
                <w:noProof/>
              </w:rPr>
              <w:instrText xml:space="preserve"> PAGEREF _Toc219237774 \h </w:instrText>
            </w:r>
            <w:r>
              <w:rPr>
                <w:noProof/>
              </w:rPr>
            </w:r>
            <w:r>
              <w:rPr>
                <w:noProof/>
              </w:rPr>
              <w:fldChar w:fldCharType="separate"/>
            </w:r>
            <w:r>
              <w:rPr>
                <w:noProof/>
              </w:rPr>
              <w:t>1</w:t>
            </w:r>
            <w:r>
              <w:rPr>
                <w:noProof/>
              </w:rPr>
              <w:fldChar w:fldCharType="end"/>
            </w:r>
          </w:hyperlink>
        </w:p>
        <w:p w:rsidR="00DB4885" w:rsidRDefault="00DB4885">
          <w:pPr>
            <w:pStyle w:val="TOC1"/>
            <w:tabs>
              <w:tab w:val="right" w:leader="dot" w:pos="9350"/>
            </w:tabs>
            <w:rPr>
              <w:noProof/>
            </w:rPr>
          </w:pPr>
          <w:hyperlink w:anchor="_Toc219237775" w:history="1">
            <w:r w:rsidRPr="006E6583">
              <w:rPr>
                <w:rStyle w:val="Hyperlink"/>
                <w:noProof/>
              </w:rPr>
              <w:t>8. Conclusion &amp; Recommendation</w:t>
            </w:r>
            <w:r>
              <w:rPr>
                <w:noProof/>
              </w:rPr>
              <w:tab/>
            </w:r>
            <w:r>
              <w:rPr>
                <w:noProof/>
              </w:rPr>
              <w:fldChar w:fldCharType="begin"/>
            </w:r>
            <w:r>
              <w:rPr>
                <w:noProof/>
              </w:rPr>
              <w:instrText xml:space="preserve"> PAGEREF _Toc219237775 \h </w:instrText>
            </w:r>
            <w:r>
              <w:rPr>
                <w:noProof/>
              </w:rPr>
            </w:r>
            <w:r>
              <w:rPr>
                <w:noProof/>
              </w:rPr>
              <w:fldChar w:fldCharType="separate"/>
            </w:r>
            <w:r>
              <w:rPr>
                <w:noProof/>
              </w:rPr>
              <w:t>1</w:t>
            </w:r>
            <w:r>
              <w:rPr>
                <w:noProof/>
              </w:rPr>
              <w:fldChar w:fldCharType="end"/>
            </w:r>
          </w:hyperlink>
        </w:p>
        <w:p w:rsidR="00DB4885" w:rsidRDefault="00DB4885">
          <w:pPr>
            <w:pStyle w:val="TOC1"/>
            <w:tabs>
              <w:tab w:val="right" w:leader="dot" w:pos="9350"/>
            </w:tabs>
            <w:rPr>
              <w:noProof/>
            </w:rPr>
          </w:pPr>
          <w:hyperlink w:anchor="_Toc219237776" w:history="1">
            <w:r w:rsidRPr="006E6583">
              <w:rPr>
                <w:rStyle w:val="Hyperlink"/>
                <w:noProof/>
              </w:rPr>
              <w:t>9. Appendices</w:t>
            </w:r>
            <w:r>
              <w:rPr>
                <w:noProof/>
              </w:rPr>
              <w:tab/>
            </w:r>
            <w:r>
              <w:rPr>
                <w:noProof/>
              </w:rPr>
              <w:fldChar w:fldCharType="begin"/>
            </w:r>
            <w:r>
              <w:rPr>
                <w:noProof/>
              </w:rPr>
              <w:instrText xml:space="preserve"> PAGEREF _Toc219237776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77" w:history="1">
            <w:r w:rsidRPr="006E6583">
              <w:rPr>
                <w:rStyle w:val="Hyperlink"/>
                <w:noProof/>
              </w:rPr>
              <w:t>Appendix A: Patent Portfolio</w:t>
            </w:r>
            <w:r>
              <w:rPr>
                <w:noProof/>
              </w:rPr>
              <w:tab/>
            </w:r>
            <w:r>
              <w:rPr>
                <w:noProof/>
              </w:rPr>
              <w:fldChar w:fldCharType="begin"/>
            </w:r>
            <w:r>
              <w:rPr>
                <w:noProof/>
              </w:rPr>
              <w:instrText xml:space="preserve"> PAGEREF _Toc219237777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78" w:history="1">
            <w:r w:rsidRPr="006E6583">
              <w:rPr>
                <w:rStyle w:val="Hyperlink"/>
                <w:noProof/>
              </w:rPr>
              <w:t>Appendix B: Marketing Channel Performance (2021-2025)</w:t>
            </w:r>
            <w:r>
              <w:rPr>
                <w:noProof/>
              </w:rPr>
              <w:tab/>
            </w:r>
            <w:r>
              <w:rPr>
                <w:noProof/>
              </w:rPr>
              <w:fldChar w:fldCharType="begin"/>
            </w:r>
            <w:r>
              <w:rPr>
                <w:noProof/>
              </w:rPr>
              <w:instrText xml:space="preserve"> PAGEREF _Toc219237778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79" w:history="1">
            <w:r w:rsidRPr="006E6583">
              <w:rPr>
                <w:rStyle w:val="Hyperlink"/>
                <w:noProof/>
              </w:rPr>
              <w:t>Appendix C: 2025 AI Competition Detailed Results</w:t>
            </w:r>
            <w:r>
              <w:rPr>
                <w:noProof/>
              </w:rPr>
              <w:tab/>
            </w:r>
            <w:r>
              <w:rPr>
                <w:noProof/>
              </w:rPr>
              <w:fldChar w:fldCharType="begin"/>
            </w:r>
            <w:r>
              <w:rPr>
                <w:noProof/>
              </w:rPr>
              <w:instrText xml:space="preserve"> PAGEREF _Toc219237779 \h </w:instrText>
            </w:r>
            <w:r>
              <w:rPr>
                <w:noProof/>
              </w:rPr>
            </w:r>
            <w:r>
              <w:rPr>
                <w:noProof/>
              </w:rPr>
              <w:fldChar w:fldCharType="separate"/>
            </w:r>
            <w:r>
              <w:rPr>
                <w:noProof/>
              </w:rPr>
              <w:t>1</w:t>
            </w:r>
            <w:r>
              <w:rPr>
                <w:noProof/>
              </w:rPr>
              <w:fldChar w:fldCharType="end"/>
            </w:r>
          </w:hyperlink>
        </w:p>
        <w:p w:rsidR="00DB4885" w:rsidRDefault="00DB4885">
          <w:pPr>
            <w:pStyle w:val="TOC2"/>
            <w:tabs>
              <w:tab w:val="right" w:leader="dot" w:pos="9350"/>
            </w:tabs>
            <w:rPr>
              <w:noProof/>
            </w:rPr>
          </w:pPr>
          <w:hyperlink w:anchor="_Toc219237780" w:history="1">
            <w:r w:rsidRPr="006E6583">
              <w:rPr>
                <w:rStyle w:val="Hyperlink"/>
                <w:noProof/>
              </w:rPr>
              <w:t>Appendix D: Q2 2026 Fundraising Integration</w:t>
            </w:r>
            <w:r>
              <w:rPr>
                <w:noProof/>
              </w:rPr>
              <w:tab/>
            </w:r>
            <w:r>
              <w:rPr>
                <w:noProof/>
              </w:rPr>
              <w:fldChar w:fldCharType="begin"/>
            </w:r>
            <w:r>
              <w:rPr>
                <w:noProof/>
              </w:rPr>
              <w:instrText xml:space="preserve"> PAGEREF _Toc219237780 \h </w:instrText>
            </w:r>
            <w:r>
              <w:rPr>
                <w:noProof/>
              </w:rPr>
            </w:r>
            <w:r>
              <w:rPr>
                <w:noProof/>
              </w:rPr>
              <w:fldChar w:fldCharType="separate"/>
            </w:r>
            <w:r>
              <w:rPr>
                <w:noProof/>
              </w:rPr>
              <w:t>1</w:t>
            </w:r>
            <w:r>
              <w:rPr>
                <w:noProof/>
              </w:rPr>
              <w:fldChar w:fldCharType="end"/>
            </w:r>
          </w:hyperlink>
        </w:p>
        <w:p w:rsidR="00887A28" w:rsidRDefault="00000000">
          <w:r>
            <w:fldChar w:fldCharType="end"/>
          </w:r>
        </w:p>
      </w:sdtContent>
    </w:sdt>
    <w:p w:rsidR="00887A28" w:rsidRDefault="00000000">
      <w:r>
        <w:br w:type="page"/>
      </w:r>
    </w:p>
    <w:p w:rsidR="00887A28" w:rsidRDefault="00000000">
      <w:pPr>
        <w:pStyle w:val="Heading1"/>
      </w:pPr>
      <w:bookmarkStart w:id="1" w:name="_Toc219237745"/>
      <w:r>
        <w:lastRenderedPageBreak/>
        <w:t>Executive Summary</w:t>
      </w:r>
      <w:bookmarkEnd w:id="1"/>
    </w:p>
    <w:p w:rsidR="00887A28" w:rsidRDefault="00000000">
      <w:pPr>
        <w:spacing w:after="200"/>
      </w:pPr>
      <w:r>
        <w:t>SmartBracket™ has delivered consistent upper-echelon performance in NCAA Tournament bracket prediction since 2016, averaging approximately the 90th percentile across ESPN Tournament Challenge (24M+ brackets in 2025). Our patented Rapid Recursive® technology (US #9798700, #10460249, #10546248; Japan #6284472; Korea #10-2082522) provides a deterministic decision intelligence solution that has outperformed both traditional methods and, on average, emerging Generative AI competitors.</w:t>
      </w:r>
    </w:p>
    <w:p w:rsidR="00887A28" w:rsidRDefault="00000000">
      <w:pPr>
        <w:spacing w:after="200"/>
      </w:pPr>
      <w:r>
        <w:t xml:space="preserve">The 2025 tournament revealed a new competitive reality: Claude Sonnet 3.7 achieved a remarkable 98.4th percentile finish, surpassing </w:t>
      </w:r>
      <w:proofErr w:type="spellStart"/>
      <w:r>
        <w:t>SmartBracket™'s</w:t>
      </w:r>
      <w:proofErr w:type="spellEnd"/>
      <w:r>
        <w:t xml:space="preserve"> 92.4th percentile. However, our 6-bracket cohort averaged 80.9% compared to 71.8% for the 12-bracket Generative AI cohort, demonstrating </w:t>
      </w:r>
      <w:proofErr w:type="spellStart"/>
      <w:r>
        <w:t>SmartBracket™'s</w:t>
      </w:r>
      <w:proofErr w:type="spellEnd"/>
      <w:r>
        <w:t xml:space="preserve"> superior consistency and reliability—qualities that remain essential for users who cannot afford the variance and hallucination risks inherent in LLM predictions.</w:t>
      </w:r>
    </w:p>
    <w:p w:rsidR="00887A28" w:rsidRDefault="00000000">
      <w:pPr>
        <w:spacing w:after="200"/>
      </w:pPr>
      <w:r>
        <w:rPr>
          <w:b/>
          <w:bCs/>
        </w:rPr>
        <w:t xml:space="preserve">Strategic Recommendation: </w:t>
      </w:r>
      <w:r>
        <w:t xml:space="preserve">Execute a hybrid "SmartBracket™ + AI" approach for 2026 that positions our technology as the </w:t>
      </w:r>
      <w:r>
        <w:rPr>
          <w:i/>
          <w:iCs/>
        </w:rPr>
        <w:t>validation and optimization layer</w:t>
      </w:r>
      <w:r>
        <w:t xml:space="preserve"> for LLM-generated brackets. This strategy addresses the documented LLM weaknesses (hallucinations, missing predictions, non-determinism) while leveraging investor enthusiasm for AI applications. The approach requires minimal incremental investment while maximizing both showcase value for Rapid Recursive® technology and narrative alignment with Q2 2026 fundraising objectives.</w:t>
      </w:r>
    </w:p>
    <w:p w:rsidR="00887A28" w:rsidRDefault="00000000">
      <w:pPr>
        <w:spacing w:after="200"/>
      </w:pPr>
      <w:r>
        <w:rPr>
          <w:b/>
          <w:bCs/>
        </w:rPr>
        <w:t xml:space="preserve">Resource Allocation: </w:t>
      </w:r>
      <w:r>
        <w:t>Given parallel Q2 2026 fundraising priorities for the tariff intelligence business, this plan targets maximum impact with minimal distraction. Budget recommendation: $1,500-2,500 (organic-heavy marketing with targeted paid amplification), leveraging existing development capacity for showcase website and international marketing support in Turkey for tournament-week social media.</w:t>
      </w:r>
    </w:p>
    <w:p w:rsidR="00887A28" w:rsidRDefault="00000000">
      <w:r>
        <w:br w:type="page"/>
      </w:r>
    </w:p>
    <w:p w:rsidR="00887A28" w:rsidRDefault="00000000">
      <w:pPr>
        <w:pStyle w:val="Heading1"/>
      </w:pPr>
      <w:bookmarkStart w:id="2" w:name="_Toc219237746"/>
      <w:r>
        <w:lastRenderedPageBreak/>
        <w:t>1. Introduction</w:t>
      </w:r>
      <w:bookmarkEnd w:id="2"/>
    </w:p>
    <w:p w:rsidR="00887A28" w:rsidRDefault="00000000">
      <w:pPr>
        <w:pStyle w:val="Heading2"/>
      </w:pPr>
      <w:bookmarkStart w:id="3" w:name="_Toc219237747"/>
      <w:r>
        <w:t>1.1 Purpose</w:t>
      </w:r>
      <w:bookmarkEnd w:id="3"/>
    </w:p>
    <w:p w:rsidR="00887A28" w:rsidRDefault="00000000">
      <w:pPr>
        <w:spacing w:after="200"/>
      </w:pPr>
      <w:r>
        <w:t>This document outlines the strategic approach for SmartBracket™ March Madness 2026, balancing the opportunity to showcase Rapid Recursive® technology against the parallel priority of Q2 2026 fundraising for Supported Intelligence's tariff risk intelligence platform. It provides decision frameworks, resource allocation recommendations, and success metrics for stakeholders including Patrick (investor advocate for SmartBracket™ expansion) and the broader investor community.</w:t>
      </w:r>
    </w:p>
    <w:p w:rsidR="00887A28" w:rsidRDefault="00000000">
      <w:pPr>
        <w:pStyle w:val="Heading2"/>
      </w:pPr>
      <w:bookmarkStart w:id="4" w:name="_Toc219237748"/>
      <w:r>
        <w:t>1.2 Tournament Timeline</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3200"/>
        <w:gridCol w:w="3359"/>
      </w:tblGrid>
      <w:tr w:rsidR="00887A2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Date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Event</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Significance</w:t>
            </w:r>
          </w:p>
        </w:tc>
      </w:tr>
      <w:tr w:rsidR="00887A2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Sunday, March 15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Selection Sunday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68-team bracket revealed; peak sign-up window begins</w:t>
            </w:r>
          </w:p>
        </w:tc>
      </w:tr>
      <w:tr w:rsidR="00887A2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Thursday, March 19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First Four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Tournament games begin; bracket deadline</w:t>
            </w:r>
          </w:p>
        </w:tc>
      </w:tr>
      <w:tr w:rsidR="00887A2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March 19-22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First/Second Rounds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Peak user engagement period</w:t>
            </w:r>
          </w:p>
        </w:tc>
      </w:tr>
      <w:tr w:rsidR="00887A2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March 26-29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Sweet 16/Elite 8</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Bracket performance differentiation visible</w:t>
            </w:r>
          </w:p>
        </w:tc>
      </w:tr>
      <w:tr w:rsidR="00887A2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April 4-6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Final Four/Championship</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Lucas Oil Stadium, Indianapolis</w:t>
            </w:r>
          </w:p>
        </w:tc>
      </w:tr>
      <w:tr w:rsidR="00887A2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April 7-May 15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Post-Tournament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Analysis, writeup, investor narrative window</w:t>
            </w:r>
          </w:p>
        </w:tc>
      </w:tr>
    </w:tbl>
    <w:p w:rsidR="00887A28" w:rsidRDefault="00887A28">
      <w:pPr>
        <w:spacing w:after="200"/>
      </w:pPr>
    </w:p>
    <w:p w:rsidR="00887A28" w:rsidRDefault="00000000">
      <w:pPr>
        <w:spacing w:after="200"/>
      </w:pPr>
      <w:r>
        <w:rPr>
          <w:b/>
          <w:bCs/>
        </w:rPr>
        <w:t xml:space="preserve">Critical Window: </w:t>
      </w:r>
      <w:r>
        <w:t>Selection Sunday (March 15) through first game (March 19) represents 72+ hours of peak marketing impact. All assets must be deployment-ready by March 14.</w:t>
      </w:r>
    </w:p>
    <w:p w:rsidR="00887A28" w:rsidRDefault="00000000">
      <w:r>
        <w:br w:type="page"/>
      </w:r>
    </w:p>
    <w:p w:rsidR="00887A28" w:rsidRDefault="00000000">
      <w:pPr>
        <w:pStyle w:val="Heading1"/>
      </w:pPr>
      <w:bookmarkStart w:id="5" w:name="_Toc219237749"/>
      <w:r>
        <w:lastRenderedPageBreak/>
        <w:t>2. Background: Historical Performance</w:t>
      </w:r>
      <w:bookmarkEnd w:id="5"/>
    </w:p>
    <w:p w:rsidR="00887A28" w:rsidRDefault="00000000">
      <w:pPr>
        <w:pStyle w:val="Heading2"/>
      </w:pPr>
      <w:bookmarkStart w:id="6" w:name="_Toc219237750"/>
      <w:r>
        <w:t>2.1 SmartBracket™ Track Record (2016-2025)</w:t>
      </w:r>
      <w:bookmarkEnd w:id="6"/>
    </w:p>
    <w:p w:rsidR="00887A28" w:rsidRDefault="00000000">
      <w:pPr>
        <w:spacing w:after="200"/>
      </w:pPr>
      <w:r>
        <w:t>SmartBracket™ has maintained upper-echelon performance across nine tournaments, demonstrating the consistent value of Rapid Recursive® technology in complex sequential decision problems: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2500"/>
        <w:gridCol w:w="5359"/>
      </w:tblGrid>
      <w:tr w:rsidR="00887A2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Year</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Percentile</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Notes</w:t>
            </w:r>
          </w:p>
        </w:tc>
      </w:tr>
      <w:tr w:rsidR="00887A2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2025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92.4%</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2nd place in AI bracket competition (25 entries)</w:t>
            </w:r>
          </w:p>
        </w:tc>
      </w:tr>
      <w:tr w:rsidR="00887A2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2024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97%</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vs ChatGPT at 45.7%</w:t>
            </w:r>
          </w:p>
        </w:tc>
      </w:tr>
      <w:tr w:rsidR="00887A2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2023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83.2-88.4%</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1-click: 83.2%; 3-Q Midwest: 88.4%</w:t>
            </w:r>
          </w:p>
        </w:tc>
      </w:tr>
      <w:tr w:rsidR="00887A2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2022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84-86%</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Consistent across tilt variations</w:t>
            </w:r>
          </w:p>
        </w:tc>
      </w:tr>
      <w:tr w:rsidR="00887A2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2021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87%</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ESPN Fan Recommendations: 21%</w:t>
            </w:r>
          </w:p>
        </w:tc>
      </w:tr>
      <w:tr w:rsidR="00887A2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2019</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91%</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Strong pre-COVID performance</w:t>
            </w:r>
          </w:p>
        </w:tc>
      </w:tr>
      <w:tr w:rsidR="00887A2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2018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96%</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43% of users finished 3rd+ in pools</w:t>
            </w:r>
          </w:p>
        </w:tc>
      </w:tr>
      <w:tr w:rsidR="00887A2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2017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88.4%</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98.5% after day 1; picked both finalists</w:t>
            </w:r>
          </w:p>
        </w:tc>
      </w:tr>
      <w:tr w:rsidR="00887A2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2016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95%</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60% finished 3rd+; 35% won pools</w:t>
            </w:r>
          </w:p>
        </w:tc>
      </w:tr>
    </w:tbl>
    <w:p w:rsidR="00887A28" w:rsidRDefault="00887A28">
      <w:pPr>
        <w:spacing w:after="200"/>
      </w:pPr>
    </w:p>
    <w:p w:rsidR="00887A28" w:rsidRDefault="00000000">
      <w:pPr>
        <w:spacing w:after="200"/>
      </w:pPr>
      <w:r>
        <w:rPr>
          <w:b/>
          <w:bCs/>
        </w:rPr>
        <w:t>Average: ~90th percentile</w:t>
      </w:r>
      <w:r>
        <w:t xml:space="preserve"> across ESPN Tournament Challenge (24M+ brackets in 2025). Customer refund rate: 0.6% across 10 years of operation.</w:t>
      </w:r>
    </w:p>
    <w:p w:rsidR="00887A28" w:rsidRDefault="00000000">
      <w:pPr>
        <w:pStyle w:val="Heading2"/>
      </w:pPr>
      <w:bookmarkStart w:id="7" w:name="_Toc219237751"/>
      <w:r>
        <w:t>2.2 Financial Performance (2021-2025)</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1800"/>
        <w:gridCol w:w="1800"/>
        <w:gridCol w:w="2100"/>
        <w:gridCol w:w="2459"/>
      </w:tblGrid>
      <w:tr w:rsidR="00887A2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Year</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Users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Revenue</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Marketing</w:t>
            </w:r>
          </w:p>
        </w:tc>
        <w:tc>
          <w:tcPr>
            <w:tcW w:w="2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Net</w:t>
            </w:r>
          </w:p>
        </w:tc>
      </w:tr>
      <w:tr w:rsidR="00887A2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2025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44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$202.50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$826.50</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-$624</w:t>
            </w:r>
          </w:p>
        </w:tc>
      </w:tr>
      <w:tr w:rsidR="00887A2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2024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109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$523.00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$10,255</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-$9,732</w:t>
            </w:r>
          </w:p>
        </w:tc>
      </w:tr>
      <w:tr w:rsidR="00887A2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2023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137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$643.50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$2,500</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-$1,857</w:t>
            </w:r>
          </w:p>
        </w:tc>
      </w:tr>
      <w:tr w:rsidR="00887A2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2022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99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$469.84</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$750</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-$280</w:t>
            </w:r>
          </w:p>
        </w:tc>
      </w:tr>
      <w:tr w:rsidR="00887A2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2021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56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$268.50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$2,566</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-$2,297</w:t>
            </w:r>
          </w:p>
        </w:tc>
      </w:tr>
      <w:tr w:rsidR="00887A2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Total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445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$2,107</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$16,897</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-$14,790</w:t>
            </w:r>
          </w:p>
        </w:tc>
      </w:tr>
    </w:tbl>
    <w:p w:rsidR="00887A28" w:rsidRDefault="00887A28">
      <w:pPr>
        <w:spacing w:after="200"/>
      </w:pPr>
    </w:p>
    <w:p w:rsidR="00887A28" w:rsidRDefault="00000000">
      <w:pPr>
        <w:spacing w:after="200"/>
      </w:pPr>
      <w:r>
        <w:rPr>
          <w:b/>
          <w:bCs/>
        </w:rPr>
        <w:t xml:space="preserve">Key Insight: </w:t>
      </w:r>
      <w:r>
        <w:t xml:space="preserve">Consumer revenue (~$4.74/user average) cannot support meaningful customer acquisition spend. </w:t>
      </w:r>
      <w:proofErr w:type="spellStart"/>
      <w:r>
        <w:t>SmartBracket™'s</w:t>
      </w:r>
      <w:proofErr w:type="spellEnd"/>
      <w:r>
        <w:t xml:space="preserve"> primary value is as a </w:t>
      </w:r>
      <w:r>
        <w:rPr>
          <w:i/>
          <w:iCs/>
        </w:rPr>
        <w:t>technology showcase</w:t>
      </w:r>
      <w:r>
        <w:t xml:space="preserve"> and </w:t>
      </w:r>
      <w:r>
        <w:rPr>
          <w:i/>
          <w:iCs/>
        </w:rPr>
        <w:t>investor credibility builder</w:t>
      </w:r>
      <w:r>
        <w:t>, not a standalone profit center.</w:t>
      </w:r>
    </w:p>
    <w:p w:rsidR="00887A28" w:rsidRDefault="00000000">
      <w:r>
        <w:br w:type="page"/>
      </w:r>
    </w:p>
    <w:p w:rsidR="00887A28" w:rsidRDefault="00000000">
      <w:pPr>
        <w:pStyle w:val="Heading1"/>
      </w:pPr>
      <w:bookmarkStart w:id="8" w:name="_Toc219237752"/>
      <w:r>
        <w:lastRenderedPageBreak/>
        <w:t>3. Competitive Landscape 2026</w:t>
      </w:r>
      <w:bookmarkEnd w:id="8"/>
    </w:p>
    <w:p w:rsidR="00887A28" w:rsidRDefault="00000000">
      <w:pPr>
        <w:pStyle w:val="Heading2"/>
      </w:pPr>
      <w:bookmarkStart w:id="9" w:name="_Toc219237753"/>
      <w:r>
        <w:t>3.1 LLM Competition Analysis</w:t>
      </w:r>
      <w:bookmarkEnd w:id="9"/>
    </w:p>
    <w:p w:rsidR="00887A28" w:rsidRDefault="00000000">
      <w:pPr>
        <w:spacing w:after="200"/>
      </w:pPr>
      <w:r>
        <w:t>The 2025 AI bracket competition (25 brackets) revealed significant variance in LLM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9"/>
        <w:gridCol w:w="1800"/>
        <w:gridCol w:w="1999"/>
        <w:gridCol w:w="1960"/>
      </w:tblGrid>
      <w:tr w:rsidR="00887A2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Percentile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Points</w:t>
            </w:r>
          </w:p>
        </w:tc>
        <w:tc>
          <w:tcPr>
            <w:tcW w:w="1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Category</w:t>
            </w:r>
          </w:p>
        </w:tc>
      </w:tr>
      <w:tr w:rsidR="00887A2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Claude Sonnet 3.7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98.4%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1610</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GenAI</w:t>
            </w:r>
          </w:p>
        </w:tc>
      </w:tr>
      <w:tr w:rsidR="00887A2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SmartBracket v Midwest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92.4%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1420</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SmartBracket</w:t>
            </w:r>
          </w:p>
        </w:tc>
      </w:tr>
      <w:tr w:rsidR="00887A2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Grok 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85.1%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1280</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GenAI</w:t>
            </w:r>
          </w:p>
        </w:tc>
      </w:tr>
      <w:tr w:rsidR="00887A2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 xml:space="preserve">Perplexity </w:t>
            </w:r>
            <w:proofErr w:type="spellStart"/>
            <w:r>
              <w:rPr>
                <w:sz w:val="22"/>
                <w:szCs w:val="22"/>
              </w:rPr>
              <w:t>DeepResearch</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84.5%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1270</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GenAI</w:t>
            </w:r>
          </w:p>
        </w:tc>
      </w:tr>
      <w:tr w:rsidR="00887A2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OpenAI O3 Mini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41.2%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820</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GenAI</w:t>
            </w:r>
          </w:p>
        </w:tc>
      </w:tr>
    </w:tbl>
    <w:p w:rsidR="00887A28" w:rsidRDefault="00887A28">
      <w:pPr>
        <w:spacing w:after="200"/>
      </w:pPr>
    </w:p>
    <w:p w:rsidR="00887A28" w:rsidRDefault="00000000">
      <w:pPr>
        <w:spacing w:after="200"/>
      </w:pPr>
      <w:r>
        <w:rPr>
          <w:b/>
          <w:bCs/>
        </w:rPr>
        <w:t xml:space="preserve">Cohort Performance: </w:t>
      </w:r>
      <w:r>
        <w:t>12 GenAI brackets averaged 71.8%; 6 SmartBracket™ brackets averaged 80.9%—a consistent 10% advantage for SmartBracket™.</w:t>
      </w:r>
    </w:p>
    <w:p w:rsidR="00887A28" w:rsidRDefault="00000000">
      <w:pPr>
        <w:pStyle w:val="Heading2"/>
      </w:pPr>
      <w:bookmarkStart w:id="10" w:name="_Toc219237754"/>
      <w:r>
        <w:t>3.2 Documented LLM Weaknesses</w:t>
      </w:r>
      <w:bookmarkEnd w:id="10"/>
    </w:p>
    <w:p w:rsidR="00887A28" w:rsidRDefault="00000000">
      <w:pPr>
        <w:spacing w:after="200"/>
      </w:pPr>
      <w:r>
        <w:t>Extensive testing in 2025 documented systematic issues across LLM bracket predictions:</w:t>
      </w:r>
    </w:p>
    <w:p w:rsidR="00887A28" w:rsidRDefault="00000000">
      <w:pPr>
        <w:spacing w:after="100"/>
      </w:pPr>
      <w:r>
        <w:rPr>
          <w:b/>
          <w:bCs/>
        </w:rPr>
        <w:t xml:space="preserve">Missing Predictions: </w:t>
      </w:r>
      <w:r>
        <w:t>Multiple models failed to complete brackets without follow-up prompting (Grok 3, Perplexity, GPT 4.5, Copilot, Qwen, O3 Mini)</w:t>
      </w:r>
    </w:p>
    <w:p w:rsidR="00887A28" w:rsidRDefault="00000000">
      <w:pPr>
        <w:spacing w:after="100"/>
      </w:pPr>
      <w:r>
        <w:rPr>
          <w:b/>
          <w:bCs/>
        </w:rPr>
        <w:t xml:space="preserve">Hallucinations: </w:t>
      </w:r>
      <w:r>
        <w:t xml:space="preserve">Qwen 2.5 predicted Virginia advancing despite not being in the tournament; Gemini </w:t>
      </w:r>
      <w:proofErr w:type="spellStart"/>
      <w:r>
        <w:t>DeepResearch</w:t>
      </w:r>
      <w:proofErr w:type="spellEnd"/>
      <w:r>
        <w:t xml:space="preserve"> had Houston playing in wrong region and later rounds after elimination</w:t>
      </w:r>
    </w:p>
    <w:p w:rsidR="00887A28" w:rsidRDefault="00000000">
      <w:pPr>
        <w:spacing w:after="100"/>
      </w:pPr>
      <w:r>
        <w:rPr>
          <w:b/>
          <w:bCs/>
        </w:rPr>
        <w:t xml:space="preserve">Non-Determinism: </w:t>
      </w:r>
      <w:r>
        <w:t>Same prompt yields different brackets on repeated runs; GPT 4.5 reasoning data became unavailable for verification</w:t>
      </w:r>
    </w:p>
    <w:p w:rsidR="00887A28" w:rsidRDefault="00000000">
      <w:pPr>
        <w:spacing w:after="200"/>
      </w:pPr>
      <w:r>
        <w:rPr>
          <w:b/>
          <w:bCs/>
        </w:rPr>
        <w:t xml:space="preserve">Logical Contradictions: </w:t>
      </w:r>
      <w:r>
        <w:t>Teams eliminated in early rounds appearing in later rounds; match-up geography errors</w:t>
      </w:r>
    </w:p>
    <w:p w:rsidR="00887A28" w:rsidRDefault="00000000">
      <w:pPr>
        <w:pStyle w:val="Heading2"/>
      </w:pPr>
      <w:bookmarkStart w:id="11" w:name="_Toc219237755"/>
      <w:r>
        <w:t>3.3 Competitive Threats</w:t>
      </w:r>
      <w:bookmarkEnd w:id="11"/>
    </w:p>
    <w:tbl>
      <w:tblPr>
        <w:tblW w:w="50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4951"/>
        <w:gridCol w:w="2430"/>
      </w:tblGrid>
      <w:tr w:rsidR="00887A28" w:rsidTr="00DB4885">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Pr="00DB4885" w:rsidRDefault="00000000">
            <w:r w:rsidRPr="00DB4885">
              <w:rPr>
                <w:b/>
                <w:bCs/>
                <w:sz w:val="22"/>
                <w:szCs w:val="22"/>
              </w:rPr>
              <w:t>Competitor Type</w:t>
            </w:r>
          </w:p>
        </w:tc>
        <w:tc>
          <w:tcPr>
            <w:tcW w:w="495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Pr="00DB4885" w:rsidRDefault="00000000">
            <w:r w:rsidRPr="00DB4885">
              <w:rPr>
                <w:b/>
                <w:bCs/>
                <w:sz w:val="22"/>
                <w:szCs w:val="22"/>
              </w:rPr>
              <w:t>Examples</w:t>
            </w:r>
          </w:p>
        </w:tc>
        <w:tc>
          <w:tcPr>
            <w:tcW w:w="24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Pr="00DB4885" w:rsidRDefault="00000000">
            <w:r w:rsidRPr="00DB4885">
              <w:rPr>
                <w:b/>
                <w:bCs/>
                <w:sz w:val="22"/>
                <w:szCs w:val="22"/>
              </w:rPr>
              <w:t>Threat Level</w:t>
            </w:r>
          </w:p>
        </w:tc>
      </w:tr>
      <w:tr w:rsidR="00887A28" w:rsidTr="00DB4885">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LLM Predictions</w:t>
            </w:r>
          </w:p>
        </w:tc>
        <w:tc>
          <w:tcPr>
            <w:tcW w:w="4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ChatGPT, Claude, Grok, Gemini, Perplexity</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High (free, instant)</w:t>
            </w:r>
          </w:p>
        </w:tc>
      </w:tr>
      <w:tr w:rsidR="00887A28" w:rsidTr="00DB4885">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Betting Platforms</w:t>
            </w:r>
          </w:p>
        </w:tc>
        <w:tc>
          <w:tcPr>
            <w:tcW w:w="4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 xml:space="preserve">ESPN Bet, </w:t>
            </w:r>
            <w:proofErr w:type="spellStart"/>
            <w:r>
              <w:rPr>
                <w:sz w:val="22"/>
                <w:szCs w:val="22"/>
              </w:rPr>
              <w:t>BetMGM</w:t>
            </w:r>
            <w:proofErr w:type="spellEnd"/>
            <w:r>
              <w:rPr>
                <w:sz w:val="22"/>
                <w:szCs w:val="22"/>
              </w:rPr>
              <w:t xml:space="preserve">, DraftKings, </w:t>
            </w:r>
            <w:proofErr w:type="spellStart"/>
            <w:r>
              <w:rPr>
                <w:sz w:val="22"/>
                <w:szCs w:val="22"/>
              </w:rPr>
              <w:t>Polymarket</w:t>
            </w:r>
            <w:proofErr w:type="spellEnd"/>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High (marketing $$$)</w:t>
            </w:r>
          </w:p>
        </w:tc>
      </w:tr>
      <w:tr w:rsidR="00887A28" w:rsidTr="00DB4885">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Free Brackets</w:t>
            </w:r>
          </w:p>
        </w:tc>
        <w:tc>
          <w:tcPr>
            <w:tcW w:w="4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ESPN Tournament Challenge (24M+ brackets)</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Moderate (ecosystem)</w:t>
            </w:r>
          </w:p>
        </w:tc>
      </w:tr>
      <w:tr w:rsidR="00887A28" w:rsidTr="00DB4885">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Expert Picks</w:t>
            </w:r>
          </w:p>
        </w:tc>
        <w:tc>
          <w:tcPr>
            <w:tcW w:w="4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ESPN analysts, celebrity brackets</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Low (entertainment)</w:t>
            </w:r>
          </w:p>
        </w:tc>
      </w:tr>
      <w:tr w:rsidR="00887A28" w:rsidTr="00DB4885">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Statistical Models</w:t>
            </w:r>
          </w:p>
        </w:tc>
        <w:tc>
          <w:tcPr>
            <w:tcW w:w="4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KenPom, Nate Silver, Moneyball approach</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Low (technical barrier)</w:t>
            </w:r>
          </w:p>
        </w:tc>
      </w:tr>
    </w:tbl>
    <w:p w:rsidR="00887A28" w:rsidRDefault="00000000">
      <w:pPr>
        <w:pStyle w:val="Heading1"/>
      </w:pPr>
      <w:bookmarkStart w:id="12" w:name="_Toc219237756"/>
      <w:r>
        <w:lastRenderedPageBreak/>
        <w:t>4. Strategic Options Analysis</w:t>
      </w:r>
      <w:bookmarkEnd w:id="12"/>
    </w:p>
    <w:p w:rsidR="00887A28" w:rsidRDefault="00000000">
      <w:pPr>
        <w:pStyle w:val="Heading2"/>
      </w:pPr>
      <w:bookmarkStart w:id="13" w:name="_Toc219237757"/>
      <w:r>
        <w:t>4.1 Option A: Pure SmartBracket™ Showcase</w:t>
      </w:r>
      <w:bookmarkEnd w:id="13"/>
    </w:p>
    <w:p w:rsidR="00887A28" w:rsidRDefault="00000000">
      <w:pPr>
        <w:spacing w:after="100"/>
      </w:pPr>
      <w:r>
        <w:rPr>
          <w:b/>
          <w:bCs/>
        </w:rPr>
        <w:t xml:space="preserve">Description: </w:t>
      </w:r>
      <w:r>
        <w:t>Traditional approach emphasizing deterministic advantage and 10-year track record.</w:t>
      </w:r>
    </w:p>
    <w:p w:rsidR="00887A28" w:rsidRDefault="00000000">
      <w:pPr>
        <w:spacing w:after="100"/>
      </w:pPr>
      <w:r>
        <w:rPr>
          <w:b/>
          <w:bCs/>
        </w:rPr>
        <w:t xml:space="preserve">Pros: </w:t>
      </w:r>
      <w:r>
        <w:t>Low effort, proven messaging, maintains brand clarity</w:t>
      </w:r>
    </w:p>
    <w:p w:rsidR="00887A28" w:rsidRDefault="00000000">
      <w:pPr>
        <w:spacing w:after="100"/>
      </w:pPr>
      <w:r>
        <w:rPr>
          <w:b/>
          <w:bCs/>
        </w:rPr>
        <w:t xml:space="preserve">Cons: </w:t>
      </w:r>
      <w:r>
        <w:t>Ignores LLM competition narrative; misses investor enthusiasm for AI applications</w:t>
      </w:r>
    </w:p>
    <w:p w:rsidR="00887A28" w:rsidRDefault="00000000">
      <w:pPr>
        <w:spacing w:after="200"/>
      </w:pPr>
      <w:r>
        <w:rPr>
          <w:b/>
          <w:bCs/>
        </w:rPr>
        <w:t xml:space="preserve">Effort Level: </w:t>
      </w:r>
      <w:r>
        <w:t>Low (~20 hours)</w:t>
      </w:r>
    </w:p>
    <w:p w:rsidR="00887A28" w:rsidRDefault="00000000">
      <w:pPr>
        <w:pStyle w:val="Heading2"/>
      </w:pPr>
      <w:bookmarkStart w:id="14" w:name="_Toc219237758"/>
      <w:r>
        <w:t>4.2 Option B: SmartBracket™ vs. LLM Competition</w:t>
      </w:r>
      <w:bookmarkEnd w:id="14"/>
    </w:p>
    <w:p w:rsidR="00887A28" w:rsidRDefault="00000000">
      <w:pPr>
        <w:spacing w:after="100"/>
      </w:pPr>
      <w:r>
        <w:rPr>
          <w:b/>
          <w:bCs/>
        </w:rPr>
        <w:t xml:space="preserve">Description: </w:t>
      </w:r>
      <w:r>
        <w:t>Head-to-head comparison documenting LLM weaknesses; expand 2025 competition format.</w:t>
      </w:r>
    </w:p>
    <w:p w:rsidR="00887A28" w:rsidRDefault="00000000">
      <w:pPr>
        <w:spacing w:after="100"/>
      </w:pPr>
      <w:r>
        <w:rPr>
          <w:b/>
          <w:bCs/>
        </w:rPr>
        <w:t xml:space="preserve">Pros: </w:t>
      </w:r>
      <w:r>
        <w:t>Generates content; positions SmartBracket™ as reliability benchmark; investor-friendly narrative</w:t>
      </w:r>
    </w:p>
    <w:p w:rsidR="00887A28" w:rsidRDefault="00000000">
      <w:pPr>
        <w:spacing w:after="100"/>
      </w:pPr>
      <w:r>
        <w:rPr>
          <w:b/>
          <w:bCs/>
        </w:rPr>
        <w:t xml:space="preserve">Cons: </w:t>
      </w:r>
      <w:r>
        <w:t>Risk of LLM outperforming again (Claude 98.4%); time-intensive prompt engineering</w:t>
      </w:r>
    </w:p>
    <w:p w:rsidR="00887A28" w:rsidRDefault="00000000">
      <w:pPr>
        <w:spacing w:after="200"/>
      </w:pPr>
      <w:r>
        <w:rPr>
          <w:b/>
          <w:bCs/>
        </w:rPr>
        <w:t xml:space="preserve">Effort Level: </w:t>
      </w:r>
      <w:r>
        <w:t>Medium (~40 hours)</w:t>
      </w:r>
    </w:p>
    <w:p w:rsidR="00887A28" w:rsidRDefault="00000000">
      <w:pPr>
        <w:pStyle w:val="Heading2"/>
      </w:pPr>
      <w:bookmarkStart w:id="15" w:name="_Toc219237759"/>
      <w:r>
        <w:t>4.3 Option C: Hybrid LLM + SmartBracket™ (RECOMMENDED)</w:t>
      </w:r>
      <w:bookmarkEnd w:id="15"/>
    </w:p>
    <w:p w:rsidR="00887A28" w:rsidRDefault="00000000">
      <w:pPr>
        <w:spacing w:after="100"/>
      </w:pPr>
      <w:r>
        <w:rPr>
          <w:b/>
          <w:bCs/>
        </w:rPr>
        <w:t xml:space="preserve">Description: </w:t>
      </w:r>
      <w:r>
        <w:t>Position SmartBracket™ as validation/optimization layer for LLM-generated brackets. User can generate bracket via ChatGPT/Claude, then run through SmartBracket™ for hallucination detection, logical validation, and Rapid Recursive® optimization.</w:t>
      </w:r>
    </w:p>
    <w:p w:rsidR="00887A28" w:rsidRDefault="00000000">
      <w:pPr>
        <w:spacing w:after="100"/>
      </w:pPr>
      <w:r>
        <w:rPr>
          <w:b/>
          <w:bCs/>
        </w:rPr>
        <w:t xml:space="preserve">Pros: </w:t>
      </w:r>
      <w:r>
        <w:t>Embraces AI trend rather than fighting it; unique positioning (no competitors offer this); addresses documented LLM weaknesses; creates B2B narrative (</w:t>
      </w:r>
      <w:r w:rsidR="00DB4885">
        <w:t xml:space="preserve">deterministic </w:t>
      </w:r>
      <w:r>
        <w:t>decision validation for enterprise AI)</w:t>
      </w:r>
    </w:p>
    <w:p w:rsidR="00887A28" w:rsidRDefault="00000000">
      <w:pPr>
        <w:spacing w:after="100"/>
      </w:pPr>
      <w:r>
        <w:rPr>
          <w:b/>
          <w:bCs/>
        </w:rPr>
        <w:t xml:space="preserve">Cons: </w:t>
      </w:r>
      <w:r>
        <w:t>Requires development work; messaging complexity; potential user confusion</w:t>
      </w:r>
    </w:p>
    <w:p w:rsidR="00887A28" w:rsidRDefault="00000000">
      <w:pPr>
        <w:spacing w:after="100"/>
      </w:pPr>
      <w:r>
        <w:rPr>
          <w:b/>
          <w:bCs/>
        </w:rPr>
        <w:t xml:space="preserve">Effort Level: </w:t>
      </w:r>
      <w:r>
        <w:t>Medium-High (~60 hours)</w:t>
      </w:r>
    </w:p>
    <w:p w:rsidR="00887A28" w:rsidRDefault="00000000">
      <w:pPr>
        <w:spacing w:after="200"/>
      </w:pPr>
      <w:r>
        <w:rPr>
          <w:b/>
          <w:bCs/>
        </w:rPr>
        <w:t xml:space="preserve">Strategic Alignment: </w:t>
      </w:r>
      <w:r>
        <w:t xml:space="preserve">Directly supports </w:t>
      </w:r>
      <w:r w:rsidR="00DB4885">
        <w:t>PLA</w:t>
      </w:r>
      <w:r>
        <w:t xml:space="preserve"> enthusiasm for LLM competition; creates investor narrative linking tournament showcase to enterprise AI validation applications; positions Rapid Recursive® as complementary to (not competing with) generative AI.</w:t>
      </w:r>
    </w:p>
    <w:p w:rsidR="00887A28" w:rsidRDefault="00000000">
      <w:pPr>
        <w:pStyle w:val="Heading2"/>
      </w:pPr>
      <w:bookmarkStart w:id="16" w:name="_Toc219237760"/>
      <w:r>
        <w:t>4.4 Option D: Minimal/Skip 2026</w:t>
      </w:r>
      <w:bookmarkEnd w:id="16"/>
    </w:p>
    <w:p w:rsidR="00887A28" w:rsidRDefault="00000000">
      <w:pPr>
        <w:spacing w:after="100"/>
      </w:pPr>
      <w:r>
        <w:rPr>
          <w:b/>
          <w:bCs/>
        </w:rPr>
        <w:t xml:space="preserve">Description: </w:t>
      </w:r>
      <w:r>
        <w:t>Focus entirely on Q2 fundraising; revisit SmartBracket™ post-raise.</w:t>
      </w:r>
    </w:p>
    <w:p w:rsidR="00887A28" w:rsidRDefault="00000000">
      <w:pPr>
        <w:spacing w:after="100"/>
      </w:pPr>
      <w:r>
        <w:rPr>
          <w:b/>
          <w:bCs/>
        </w:rPr>
        <w:t xml:space="preserve">Pros: </w:t>
      </w:r>
      <w:r>
        <w:t>Maximum time for fundraising priority</w:t>
      </w:r>
    </w:p>
    <w:p w:rsidR="00887A28" w:rsidRDefault="00000000">
      <w:pPr>
        <w:spacing w:after="100"/>
      </w:pPr>
      <w:r>
        <w:rPr>
          <w:b/>
          <w:bCs/>
        </w:rPr>
        <w:t xml:space="preserve">Cons: </w:t>
      </w:r>
      <w:r>
        <w:t xml:space="preserve">Disappoints </w:t>
      </w:r>
      <w:r w:rsidR="00DB4885">
        <w:t>PLA</w:t>
      </w:r>
      <w:r>
        <w:t>; loses annual showcase opportunity; 10-year continuity gap</w:t>
      </w:r>
    </w:p>
    <w:p w:rsidR="00887A28" w:rsidRDefault="00000000">
      <w:pPr>
        <w:spacing w:after="200"/>
      </w:pPr>
      <w:r>
        <w:rPr>
          <w:b/>
          <w:bCs/>
        </w:rPr>
        <w:t xml:space="preserve">Effort Level: </w:t>
      </w:r>
      <w:r>
        <w:t>Minimal (~5 hours for basic bracket submission)</w:t>
      </w:r>
    </w:p>
    <w:p w:rsidR="00887A28" w:rsidRDefault="00000000">
      <w:pPr>
        <w:pStyle w:val="Heading1"/>
      </w:pPr>
      <w:bookmarkStart w:id="17" w:name="_Toc219237761"/>
      <w:r>
        <w:lastRenderedPageBreak/>
        <w:t>5. Recommended Strategy: Hybrid Approach</w:t>
      </w:r>
      <w:bookmarkEnd w:id="17"/>
    </w:p>
    <w:p w:rsidR="00887A28" w:rsidRDefault="00000000">
      <w:pPr>
        <w:pStyle w:val="Heading2"/>
      </w:pPr>
      <w:bookmarkStart w:id="18" w:name="_Toc219237762"/>
      <w:r>
        <w:t>5.1 Strategic Positioning</w:t>
      </w:r>
      <w:bookmarkEnd w:id="18"/>
    </w:p>
    <w:p w:rsidR="00887A28" w:rsidRDefault="00000000">
      <w:pPr>
        <w:spacing w:after="200"/>
      </w:pPr>
      <w:r>
        <w:rPr>
          <w:b/>
          <w:bCs/>
        </w:rPr>
        <w:t xml:space="preserve">Core Message: </w:t>
      </w:r>
      <w:r>
        <w:t>"AI generates. SmartBracket™ validates." Position Rapid Recursive® technology as the essential validation and optimization layer for AI-generated decisions—demonstrated through the high-stakes, high-visibility March Madness tournament.</w:t>
      </w:r>
    </w:p>
    <w:p w:rsidR="00887A28" w:rsidRDefault="00000000">
      <w:pPr>
        <w:spacing w:after="100"/>
      </w:pPr>
      <w:r>
        <w:rPr>
          <w:b/>
          <w:bCs/>
        </w:rPr>
        <w:t xml:space="preserve">Primary Narrative: </w:t>
      </w:r>
      <w:r>
        <w:t>LLMs are powerful but unreliable. They hallucinate teams, miss predictions, and produce different results on repeated runs. SmartBracket™ provides the deterministic validation layer that catches errors and optimizes outcomes.</w:t>
      </w:r>
    </w:p>
    <w:p w:rsidR="00887A28" w:rsidRDefault="00000000">
      <w:pPr>
        <w:spacing w:after="200"/>
      </w:pPr>
      <w:r>
        <w:rPr>
          <w:b/>
          <w:bCs/>
        </w:rPr>
        <w:t xml:space="preserve">Investor Narrative: </w:t>
      </w:r>
      <w:r>
        <w:t xml:space="preserve">The hybrid approach demonstrates that Rapid Recursive® technology is </w:t>
      </w:r>
      <w:r>
        <w:rPr>
          <w:i/>
          <w:iCs/>
        </w:rPr>
        <w:t>complementary to generative AI</w:t>
      </w:r>
      <w:r>
        <w:t>—not competing with it. This positions future enterprise applications (tariff risk intelligence, business decision validation) as AI-enhancement tools rather than AI replacements.</w:t>
      </w:r>
    </w:p>
    <w:p w:rsidR="00887A28" w:rsidRDefault="00000000">
      <w:pPr>
        <w:pStyle w:val="Heading2"/>
      </w:pPr>
      <w:bookmarkStart w:id="19" w:name="_Toc219237763"/>
      <w:r>
        <w:t>5.2 Product Features for 2026</w:t>
      </w:r>
      <w:bookmarkEnd w:id="19"/>
    </w:p>
    <w:p w:rsidR="00887A28" w:rsidRDefault="00000000">
      <w:pPr>
        <w:spacing w:after="100"/>
      </w:pPr>
      <w:r>
        <w:rPr>
          <w:b/>
          <w:bCs/>
        </w:rPr>
        <w:t xml:space="preserve">Feature 1 - LLM Bracket Validator: </w:t>
      </w:r>
      <w:r>
        <w:t>User pastes LLM-generated bracket; SmartBracket™ checks for (a) eliminated teams in later rounds, (b) teams not in tournament, (c) logical inconsistencies, (d) geographical errors. Returns validation report.</w:t>
      </w:r>
    </w:p>
    <w:p w:rsidR="00887A28" w:rsidRDefault="00000000">
      <w:pPr>
        <w:spacing w:after="100"/>
      </w:pPr>
      <w:r>
        <w:rPr>
          <w:b/>
          <w:bCs/>
        </w:rPr>
        <w:t xml:space="preserve">Feature 2 - Optimization Layer: </w:t>
      </w:r>
      <w:r>
        <w:t>After validation, user can apply Rapid Recursive® optimization to LLM bracket, adjusting picks based on statistical probability inputs (Nate Silver, KenPom, betting lines).</w:t>
      </w:r>
    </w:p>
    <w:p w:rsidR="00887A28" w:rsidRDefault="00000000">
      <w:pPr>
        <w:spacing w:after="100"/>
      </w:pPr>
      <w:r>
        <w:rPr>
          <w:b/>
          <w:bCs/>
        </w:rPr>
        <w:t xml:space="preserve">Feature 3 - Head-to-Head Tracking: </w:t>
      </w:r>
      <w:r>
        <w:t>Compare performance of raw LLM bracket vs. SmartBracket™-validated bracket vs. SmartBracket™-optimized bracket throughout tournament.</w:t>
      </w:r>
    </w:p>
    <w:p w:rsidR="00887A28" w:rsidRDefault="00000000">
      <w:pPr>
        <w:spacing w:after="200"/>
      </w:pPr>
      <w:r>
        <w:rPr>
          <w:b/>
          <w:bCs/>
        </w:rPr>
        <w:t xml:space="preserve">Existing Features: </w:t>
      </w:r>
      <w:r>
        <w:t>Maintain 1-click bracket, 3-question bracket, and custom bracket options for users who prefer SmartBracket™ standalone.</w:t>
      </w:r>
    </w:p>
    <w:p w:rsidR="00887A28" w:rsidRDefault="00000000">
      <w:pPr>
        <w:pStyle w:val="Heading2"/>
      </w:pPr>
      <w:bookmarkStart w:id="20" w:name="_Toc219237764"/>
      <w:r>
        <w:t>5.3 Resource Requirements</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79"/>
        <w:gridCol w:w="4679"/>
      </w:tblGrid>
      <w:tr w:rsidR="00887A28" w:rsidTr="00DB488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Resource</w:t>
            </w:r>
          </w:p>
        </w:tc>
        <w:tc>
          <w:tcPr>
            <w:tcW w:w="187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Allocation</w:t>
            </w:r>
          </w:p>
        </w:tc>
        <w:tc>
          <w:tcPr>
            <w:tcW w:w="467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Notes</w:t>
            </w:r>
          </w:p>
        </w:tc>
      </w:tr>
      <w:tr w:rsidR="00887A28" w:rsidTr="00DB488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Development</w:t>
            </w:r>
          </w:p>
        </w:tc>
        <w:tc>
          <w:tcPr>
            <w:tcW w:w="18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40-50 hours</w:t>
            </w:r>
          </w:p>
        </w:tc>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Validator UI, API integration, tracking dashboard</w:t>
            </w:r>
          </w:p>
        </w:tc>
      </w:tr>
      <w:tr w:rsidR="00887A28" w:rsidTr="00DB488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Marketing Content</w:t>
            </w:r>
          </w:p>
        </w:tc>
        <w:tc>
          <w:tcPr>
            <w:tcW w:w="18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10-15 hours</w:t>
            </w:r>
          </w:p>
        </w:tc>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Landing page, social assets, comparison graphics</w:t>
            </w:r>
          </w:p>
        </w:tc>
      </w:tr>
      <w:tr w:rsidR="00887A28" w:rsidTr="00DB488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Tournament Week Social</w:t>
            </w:r>
          </w:p>
        </w:tc>
        <w:tc>
          <w:tcPr>
            <w:tcW w:w="18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Turkish team</w:t>
            </w:r>
          </w:p>
        </w:tc>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March 15-22 peak engagement period</w:t>
            </w:r>
          </w:p>
        </w:tc>
      </w:tr>
      <w:tr w:rsidR="00887A28" w:rsidTr="00DB488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Post-Tournament Writeup</w:t>
            </w:r>
          </w:p>
        </w:tc>
        <w:tc>
          <w:tcPr>
            <w:tcW w:w="18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8-10 hours</w:t>
            </w:r>
          </w:p>
        </w:tc>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Technical paper (SI 2026-2) for investor narrative</w:t>
            </w:r>
          </w:p>
        </w:tc>
      </w:tr>
      <w:tr w:rsidR="00887A28" w:rsidTr="00DB488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Executive Oversight</w:t>
            </w:r>
          </w:p>
        </w:tc>
        <w:tc>
          <w:tcPr>
            <w:tcW w:w="18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10-15 hours</w:t>
            </w:r>
          </w:p>
        </w:tc>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Strategic coordination, investor updates</w:t>
            </w:r>
          </w:p>
        </w:tc>
      </w:tr>
    </w:tbl>
    <w:p w:rsidR="00887A28" w:rsidRDefault="00000000">
      <w:pPr>
        <w:pStyle w:val="Heading2"/>
      </w:pPr>
      <w:bookmarkStart w:id="21" w:name="_Toc219237765"/>
      <w:r>
        <w:lastRenderedPageBreak/>
        <w:t>5.4 Budget Recommendation</w:t>
      </w:r>
      <w:bookmarkEnd w:id="21"/>
    </w:p>
    <w:tbl>
      <w:tblPr>
        <w:tblW w:w="51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9"/>
        <w:gridCol w:w="1710"/>
        <w:gridCol w:w="5040"/>
      </w:tblGrid>
      <w:tr w:rsidR="00887A28" w:rsidTr="00DB4885">
        <w:tblPrEx>
          <w:tblCellMar>
            <w:top w:w="0" w:type="dxa"/>
            <w:bottom w:w="0" w:type="dxa"/>
          </w:tblCellMar>
        </w:tblPrEx>
        <w:tc>
          <w:tcPr>
            <w:tcW w:w="296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Category</w:t>
            </w:r>
          </w:p>
        </w:tc>
        <w:tc>
          <w:tcPr>
            <w:tcW w:w="17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Budget</w:t>
            </w:r>
          </w:p>
        </w:tc>
        <w:tc>
          <w:tcPr>
            <w:tcW w:w="5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Rationale</w:t>
            </w:r>
          </w:p>
        </w:tc>
      </w:tr>
      <w:tr w:rsidR="00887A28" w:rsidTr="00DB4885">
        <w:tblPrEx>
          <w:tblCellMar>
            <w:top w:w="0" w:type="dxa"/>
            <w:bottom w:w="0" w:type="dxa"/>
          </w:tblCellMar>
        </w:tblPrEx>
        <w:tc>
          <w:tcPr>
            <w:tcW w:w="29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Rotowire Partnership</w:t>
            </w:r>
          </w:p>
        </w:tc>
        <w:tc>
          <w:tcPr>
            <w:tcW w:w="17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$0</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Skip paid partnership; organic focus</w:t>
            </w:r>
          </w:p>
        </w:tc>
      </w:tr>
      <w:tr w:rsidR="00887A28" w:rsidTr="00DB4885">
        <w:tblPrEx>
          <w:tblCellMar>
            <w:top w:w="0" w:type="dxa"/>
            <w:bottom w:w="0" w:type="dxa"/>
          </w:tblCellMar>
        </w:tblPrEx>
        <w:tc>
          <w:tcPr>
            <w:tcW w:w="29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MailChimp Campaigns</w:t>
            </w:r>
          </w:p>
        </w:tc>
        <w:tc>
          <w:tcPr>
            <w:tcW w:w="17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$26.50</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4 campaigns to existing list (WELCOMEBACK)</w:t>
            </w:r>
          </w:p>
        </w:tc>
      </w:tr>
      <w:tr w:rsidR="00887A28" w:rsidTr="00DB4885">
        <w:tblPrEx>
          <w:tblCellMar>
            <w:top w:w="0" w:type="dxa"/>
            <w:bottom w:w="0" w:type="dxa"/>
          </w:tblCellMar>
        </w:tblPrEx>
        <w:tc>
          <w:tcPr>
            <w:tcW w:w="29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 xml:space="preserve">Turkish </w:t>
            </w:r>
            <w:proofErr w:type="gramStart"/>
            <w:r>
              <w:rPr>
                <w:sz w:val="22"/>
                <w:szCs w:val="22"/>
              </w:rPr>
              <w:t>Social Media Team</w:t>
            </w:r>
            <w:proofErr w:type="gramEnd"/>
          </w:p>
        </w:tc>
        <w:tc>
          <w:tcPr>
            <w:tcW w:w="17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$500-800</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10-15 hours during peak tournament week</w:t>
            </w:r>
          </w:p>
        </w:tc>
      </w:tr>
      <w:tr w:rsidR="00887A28" w:rsidTr="00DB4885">
        <w:tblPrEx>
          <w:tblCellMar>
            <w:top w:w="0" w:type="dxa"/>
            <w:bottom w:w="0" w:type="dxa"/>
          </w:tblCellMar>
        </w:tblPrEx>
        <w:tc>
          <w:tcPr>
            <w:tcW w:w="29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LinkedIn/X Amplification</w:t>
            </w:r>
          </w:p>
        </w:tc>
        <w:tc>
          <w:tcPr>
            <w:tcW w:w="17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$500-1,000</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Targeted spend on validation messaging</w:t>
            </w:r>
          </w:p>
        </w:tc>
      </w:tr>
      <w:tr w:rsidR="00887A28" w:rsidTr="00DB4885">
        <w:tblPrEx>
          <w:tblCellMar>
            <w:top w:w="0" w:type="dxa"/>
            <w:bottom w:w="0" w:type="dxa"/>
          </w:tblCellMar>
        </w:tblPrEx>
        <w:tc>
          <w:tcPr>
            <w:tcW w:w="29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Buffer/Reserve</w:t>
            </w:r>
          </w:p>
        </w:tc>
        <w:tc>
          <w:tcPr>
            <w:tcW w:w="17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$500</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Opportunistic spend if content performs</w:t>
            </w:r>
          </w:p>
        </w:tc>
      </w:tr>
      <w:tr w:rsidR="00887A28" w:rsidTr="00DB4885">
        <w:tblPrEx>
          <w:tblCellMar>
            <w:top w:w="0" w:type="dxa"/>
            <w:bottom w:w="0" w:type="dxa"/>
          </w:tblCellMar>
        </w:tblPrEx>
        <w:tc>
          <w:tcPr>
            <w:tcW w:w="29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Total</w:t>
            </w:r>
          </w:p>
        </w:tc>
        <w:tc>
          <w:tcPr>
            <w:tcW w:w="17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$1,527-2,327</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~50% reduction from 2024 spend</w:t>
            </w:r>
          </w:p>
        </w:tc>
      </w:tr>
    </w:tbl>
    <w:p w:rsidR="00887A28" w:rsidRDefault="00887A28">
      <w:pPr>
        <w:spacing w:after="200"/>
      </w:pPr>
    </w:p>
    <w:p w:rsidR="00887A28" w:rsidRDefault="00000000">
      <w:pPr>
        <w:spacing w:after="200"/>
      </w:pPr>
      <w:r>
        <w:rPr>
          <w:b/>
          <w:bCs/>
        </w:rPr>
        <w:t xml:space="preserve">Budget Philosophy: </w:t>
      </w:r>
      <w:r>
        <w:t xml:space="preserve">Given consumer economics ($4.74/user), optimize for </w:t>
      </w:r>
      <w:r>
        <w:rPr>
          <w:i/>
          <w:iCs/>
        </w:rPr>
        <w:t>showcase quality and investor narrative</w:t>
      </w:r>
      <w:r>
        <w:t xml:space="preserve"> rather than user acquisition volume. Quality content documenting LLM validation value has higher ROI than user acquisition </w:t>
      </w:r>
      <w:proofErr w:type="gramStart"/>
      <w:r>
        <w:t>spend</w:t>
      </w:r>
      <w:proofErr w:type="gramEnd"/>
      <w:r>
        <w:t>.</w:t>
      </w:r>
    </w:p>
    <w:p w:rsidR="00887A28" w:rsidRDefault="00000000">
      <w:r>
        <w:br w:type="page"/>
      </w:r>
    </w:p>
    <w:p w:rsidR="00887A28" w:rsidRDefault="00000000">
      <w:pPr>
        <w:pStyle w:val="Heading1"/>
      </w:pPr>
      <w:bookmarkStart w:id="22" w:name="_Toc219237766"/>
      <w:r>
        <w:lastRenderedPageBreak/>
        <w:t>6. Implementation Timeline</w:t>
      </w:r>
      <w:bookmarkEnd w:id="22"/>
    </w:p>
    <w:p w:rsidR="00887A28" w:rsidRDefault="00000000">
      <w:pPr>
        <w:pStyle w:val="Heading2"/>
      </w:pPr>
      <w:bookmarkStart w:id="23" w:name="_Toc219237767"/>
      <w:r>
        <w:t>6.1 Phase 1: Development (January 15 - March 1)</w:t>
      </w:r>
      <w:bookmarkEnd w:id="23"/>
    </w:p>
    <w:p w:rsidR="00887A28" w:rsidRDefault="00000000">
      <w:pPr>
        <w:spacing w:after="100"/>
      </w:pPr>
      <w:r>
        <w:t>• Week of Jan 20: Finalize hybrid feature specifications; begin validator UI development</w:t>
      </w:r>
    </w:p>
    <w:p w:rsidR="00887A28" w:rsidRDefault="00000000">
      <w:pPr>
        <w:spacing w:after="100"/>
      </w:pPr>
      <w:r>
        <w:t>• Week of Jan 27: Complete LLM bracket parser; begin optimization layer integration</w:t>
      </w:r>
    </w:p>
    <w:p w:rsidR="00887A28" w:rsidRDefault="00000000">
      <w:pPr>
        <w:spacing w:after="100"/>
      </w:pPr>
      <w:r>
        <w:t>• Week of Feb 3: Internal testing with 2025 bracket data; iterate on validator accuracy</w:t>
      </w:r>
    </w:p>
    <w:p w:rsidR="00887A28" w:rsidRDefault="00000000">
      <w:pPr>
        <w:spacing w:after="100"/>
      </w:pPr>
      <w:r>
        <w:t>• Week of Feb 10: Head-to-head tracking dashboard development</w:t>
      </w:r>
    </w:p>
    <w:p w:rsidR="00887A28" w:rsidRDefault="00000000">
      <w:pPr>
        <w:spacing w:after="200"/>
      </w:pPr>
      <w:r>
        <w:t>• Week of Feb 17-Mar 1: Final QA; landing page completion; social asset creation</w:t>
      </w:r>
    </w:p>
    <w:p w:rsidR="00887A28" w:rsidRDefault="00000000">
      <w:pPr>
        <w:pStyle w:val="Heading2"/>
      </w:pPr>
      <w:bookmarkStart w:id="24" w:name="_Toc219237768"/>
      <w:r>
        <w:t>6.2 Phase 2: Pre-Tournament Marketing (March 1-15)</w:t>
      </w:r>
      <w:bookmarkEnd w:id="24"/>
    </w:p>
    <w:p w:rsidR="00887A28" w:rsidRDefault="00000000">
      <w:pPr>
        <w:spacing w:after="100"/>
      </w:pPr>
      <w:r>
        <w:t>• Week of Mar 2: Soft launch to existing email list (WELCOMEBACK); gather early feedback</w:t>
      </w:r>
    </w:p>
    <w:p w:rsidR="00887A28" w:rsidRDefault="00000000">
      <w:pPr>
        <w:spacing w:after="100"/>
      </w:pPr>
      <w:r>
        <w:t>• Week of Mar 9: LinkedIn thought leadership posts on AI validation; conference chatter</w:t>
      </w:r>
    </w:p>
    <w:p w:rsidR="00887A28" w:rsidRDefault="00000000">
      <w:pPr>
        <w:spacing w:after="200"/>
      </w:pPr>
      <w:r>
        <w:t>• March 14: All systems deployment-ready for Selection Sunday</w:t>
      </w:r>
    </w:p>
    <w:p w:rsidR="00887A28" w:rsidRDefault="00000000">
      <w:pPr>
        <w:pStyle w:val="Heading2"/>
      </w:pPr>
      <w:bookmarkStart w:id="25" w:name="_Toc219237769"/>
      <w:r>
        <w:t>6.3 Phase 3: Tournament Execution (March 15-April 6)</w:t>
      </w:r>
      <w:bookmarkEnd w:id="25"/>
    </w:p>
    <w:p w:rsidR="00887A28" w:rsidRDefault="00000000">
      <w:pPr>
        <w:spacing w:after="100"/>
      </w:pPr>
      <w:r>
        <w:t>• March 15 (Selection Sunday): Peak marketing push; Turkish team social activation</w:t>
      </w:r>
    </w:p>
    <w:p w:rsidR="00887A28" w:rsidRDefault="00000000">
      <w:pPr>
        <w:spacing w:after="100"/>
      </w:pPr>
      <w:r>
        <w:t>• March 16-19: Bracket submission period; real-time LLM comparison content</w:t>
      </w:r>
    </w:p>
    <w:p w:rsidR="00887A28" w:rsidRDefault="00000000">
      <w:pPr>
        <w:spacing w:after="100"/>
      </w:pPr>
      <w:r>
        <w:t>• March 19-April 6: Performance tracking; daily social updates; investor narrative building</w:t>
      </w:r>
    </w:p>
    <w:p w:rsidR="00887A28" w:rsidRDefault="00000000">
      <w:pPr>
        <w:spacing w:after="200"/>
      </w:pPr>
      <w:r>
        <w:t>• April 6 (Championship): Final results compilation</w:t>
      </w:r>
    </w:p>
    <w:p w:rsidR="00887A28" w:rsidRDefault="00000000">
      <w:pPr>
        <w:pStyle w:val="Heading2"/>
      </w:pPr>
      <w:bookmarkStart w:id="26" w:name="_Toc219237770"/>
      <w:r>
        <w:t>6.4 Phase 4: Post-Tournament (April 7-May 15)</w:t>
      </w:r>
      <w:bookmarkEnd w:id="26"/>
    </w:p>
    <w:p w:rsidR="00887A28" w:rsidRDefault="00000000">
      <w:pPr>
        <w:spacing w:after="100"/>
      </w:pPr>
      <w:r>
        <w:t>• Week of Apr 7: Technical writeup (SI Strategic Document 2026-2)</w:t>
      </w:r>
    </w:p>
    <w:p w:rsidR="00887A28" w:rsidRDefault="00000000">
      <w:pPr>
        <w:spacing w:after="100"/>
      </w:pPr>
      <w:r>
        <w:t>• Week of Apr 14: Investor communication; Patrick briefing</w:t>
      </w:r>
    </w:p>
    <w:p w:rsidR="00887A28" w:rsidRDefault="00000000">
      <w:pPr>
        <w:spacing w:after="200"/>
      </w:pPr>
      <w:r>
        <w:t>• May 15: Integration into Q2 2026 fundraising materials</w:t>
      </w:r>
    </w:p>
    <w:p w:rsidR="00887A28" w:rsidRDefault="00000000">
      <w:r>
        <w:br w:type="page"/>
      </w:r>
    </w:p>
    <w:p w:rsidR="00887A28" w:rsidRDefault="00000000">
      <w:pPr>
        <w:pStyle w:val="Heading1"/>
      </w:pPr>
      <w:bookmarkStart w:id="27" w:name="_Toc219237771"/>
      <w:r>
        <w:lastRenderedPageBreak/>
        <w:t>7. Success Metrics</w:t>
      </w:r>
      <w:bookmarkEnd w:id="27"/>
    </w:p>
    <w:p w:rsidR="00887A28" w:rsidRDefault="00000000">
      <w:pPr>
        <w:pStyle w:val="Heading2"/>
      </w:pPr>
      <w:bookmarkStart w:id="28" w:name="_Toc219237772"/>
      <w:r>
        <w:t>7.1 Primary Metrics (Showcase/Investor Value)</w:t>
      </w:r>
      <w:bookmarkEnd w:id="28"/>
    </w:p>
    <w:tbl>
      <w:tblPr>
        <w:tblW w:w="51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519"/>
        <w:gridCol w:w="3510"/>
      </w:tblGrid>
      <w:tr w:rsidR="00887A28" w:rsidTr="00DB4885">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Metric</w:t>
            </w:r>
          </w:p>
        </w:tc>
        <w:tc>
          <w:tcPr>
            <w:tcW w:w="251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Target</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Measurement</w:t>
            </w:r>
          </w:p>
        </w:tc>
      </w:tr>
      <w:tr w:rsidR="00887A28" w:rsidTr="00DB4885">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SmartBracket™ Percentile</w:t>
            </w:r>
          </w:p>
        </w:tc>
        <w:tc>
          <w:tcPr>
            <w:tcW w:w="25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≥85th percentile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ESPN Tournament Challenge</w:t>
            </w:r>
          </w:p>
        </w:tc>
      </w:tr>
      <w:tr w:rsidR="00887A28" w:rsidTr="00DB4885">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Validated vs Raw LLM Delta</w:t>
            </w:r>
          </w:p>
        </w:tc>
        <w:tc>
          <w:tcPr>
            <w:tcW w:w="25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+5-10 percentile points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Head-to-head tracking</w:t>
            </w:r>
          </w:p>
        </w:tc>
      </w:tr>
      <w:tr w:rsidR="00887A28" w:rsidTr="00DB4885">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Technical Writeup Completion</w:t>
            </w:r>
          </w:p>
        </w:tc>
        <w:tc>
          <w:tcPr>
            <w:tcW w:w="25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By May 15</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SI 2026-2 published</w:t>
            </w:r>
          </w:p>
        </w:tc>
      </w:tr>
      <w:tr w:rsidR="00887A28" w:rsidTr="00DB4885">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Investor Communication</w:t>
            </w:r>
          </w:p>
        </w:tc>
        <w:tc>
          <w:tcPr>
            <w:tcW w:w="25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Patrick + 3 others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Post-tournament briefings</w:t>
            </w:r>
          </w:p>
        </w:tc>
      </w:tr>
    </w:tbl>
    <w:p w:rsidR="00887A28" w:rsidRDefault="00887A28">
      <w:pPr>
        <w:spacing w:after="200"/>
      </w:pPr>
    </w:p>
    <w:p w:rsidR="00887A28" w:rsidRDefault="00000000">
      <w:pPr>
        <w:pStyle w:val="Heading2"/>
      </w:pPr>
      <w:bookmarkStart w:id="29" w:name="_Toc219237773"/>
      <w:r>
        <w:t>7.2 Secondary Metrics (User Engagement)</w:t>
      </w:r>
      <w:bookmarkEnd w:id="29"/>
    </w:p>
    <w:tbl>
      <w:tblPr>
        <w:tblW w:w="51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9"/>
        <w:gridCol w:w="2520"/>
        <w:gridCol w:w="3510"/>
      </w:tblGrid>
      <w:tr w:rsidR="00887A28" w:rsidTr="00DB4885">
        <w:tblPrEx>
          <w:tblCellMar>
            <w:top w:w="0" w:type="dxa"/>
            <w:bottom w:w="0" w:type="dxa"/>
          </w:tblCellMar>
        </w:tblPrEx>
        <w:tc>
          <w:tcPr>
            <w:tcW w:w="359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Metric</w:t>
            </w:r>
          </w:p>
        </w:tc>
        <w:tc>
          <w:tcPr>
            <w:tcW w:w="25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Target</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Baseline (2025)</w:t>
            </w:r>
          </w:p>
        </w:tc>
      </w:tr>
      <w:tr w:rsidR="00887A28" w:rsidTr="00DB4885">
        <w:tblPrEx>
          <w:tblCellMar>
            <w:top w:w="0" w:type="dxa"/>
            <w:bottom w:w="0" w:type="dxa"/>
          </w:tblCellMar>
        </w:tblPrEx>
        <w:tc>
          <w:tcPr>
            <w:tcW w:w="35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Total Transactions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50-75</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44</w:t>
            </w:r>
          </w:p>
        </w:tc>
      </w:tr>
      <w:tr w:rsidR="00887A28" w:rsidTr="00DB4885">
        <w:tblPrEx>
          <w:tblCellMar>
            <w:top w:w="0" w:type="dxa"/>
            <w:bottom w:w="0" w:type="dxa"/>
          </w:tblCellMar>
        </w:tblPrEx>
        <w:tc>
          <w:tcPr>
            <w:tcW w:w="35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LLM Validator Usage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20+ unique users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New feature</w:t>
            </w:r>
          </w:p>
        </w:tc>
      </w:tr>
      <w:tr w:rsidR="00887A28" w:rsidTr="00DB4885">
        <w:tblPrEx>
          <w:tblCellMar>
            <w:top w:w="0" w:type="dxa"/>
            <w:bottom w:w="0" w:type="dxa"/>
          </w:tblCellMar>
        </w:tblPrEx>
        <w:tc>
          <w:tcPr>
            <w:tcW w:w="35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Social Engagement Rate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2x baseline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Track impressions/engagement</w:t>
            </w:r>
          </w:p>
        </w:tc>
      </w:tr>
      <w:tr w:rsidR="00887A28" w:rsidTr="00DB4885">
        <w:tblPrEx>
          <w:tblCellMar>
            <w:top w:w="0" w:type="dxa"/>
            <w:bottom w:w="0" w:type="dxa"/>
          </w:tblCellMar>
        </w:tblPrEx>
        <w:tc>
          <w:tcPr>
            <w:tcW w:w="35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Email List Growth</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+50 subscribers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Current list size</w:t>
            </w:r>
          </w:p>
        </w:tc>
      </w:tr>
    </w:tbl>
    <w:p w:rsidR="00887A28" w:rsidRDefault="00887A28">
      <w:pPr>
        <w:spacing w:after="200"/>
      </w:pPr>
    </w:p>
    <w:p w:rsidR="00887A28" w:rsidRDefault="00000000">
      <w:pPr>
        <w:pStyle w:val="Heading2"/>
      </w:pPr>
      <w:bookmarkStart w:id="30" w:name="_Toc219237774"/>
      <w:r>
        <w:t>7.3 Success Definition</w:t>
      </w:r>
      <w:bookmarkEnd w:id="30"/>
    </w:p>
    <w:p w:rsidR="00887A28" w:rsidRDefault="00000000">
      <w:pPr>
        <w:spacing w:after="200"/>
      </w:pPr>
      <w:r>
        <w:rPr>
          <w:b/>
          <w:bCs/>
        </w:rPr>
        <w:t xml:space="preserve">Victory Condition: </w:t>
      </w:r>
      <w:r>
        <w:t>SmartBracket™-validated LLM brackets outperform raw LLM brackets, providing quantitative evidence that Rapid Recursive® technology adds measurable value as an AI validation layer. This narrative is documented in technical writeup and communicated to investors before Q2 fundraising conversations.</w:t>
      </w:r>
    </w:p>
    <w:p w:rsidR="00887A28" w:rsidRDefault="00000000">
      <w:pPr>
        <w:spacing w:after="200"/>
      </w:pPr>
      <w:r>
        <w:rPr>
          <w:b/>
          <w:bCs/>
        </w:rPr>
        <w:t xml:space="preserve">Acceptable Outcome: </w:t>
      </w:r>
      <w:r>
        <w:t>SmartBracket™ maintains historical performance (≥85th percentile); LLM comparison generates content for investor conversations; minimal distraction from fundraising priorities.</w:t>
      </w:r>
    </w:p>
    <w:p w:rsidR="00887A28" w:rsidRDefault="00000000">
      <w:pPr>
        <w:spacing w:after="200"/>
      </w:pPr>
      <w:r>
        <w:rPr>
          <w:b/>
          <w:bCs/>
        </w:rPr>
        <w:t xml:space="preserve">Risk Mitigation: </w:t>
      </w:r>
      <w:r>
        <w:t>If development timeline slips, fall back to Option B (competition only) or Option A (traditional showcase) by March 1 decision point.</w:t>
      </w:r>
    </w:p>
    <w:p w:rsidR="00887A28" w:rsidRDefault="00000000">
      <w:r>
        <w:br w:type="page"/>
      </w:r>
    </w:p>
    <w:p w:rsidR="00887A28" w:rsidRDefault="00000000">
      <w:pPr>
        <w:pStyle w:val="Heading1"/>
      </w:pPr>
      <w:bookmarkStart w:id="31" w:name="_Toc219237775"/>
      <w:r>
        <w:lastRenderedPageBreak/>
        <w:t>8. Conclusion &amp; Recommendation</w:t>
      </w:r>
      <w:bookmarkEnd w:id="31"/>
    </w:p>
    <w:p w:rsidR="00887A28" w:rsidRDefault="00000000">
      <w:pPr>
        <w:spacing w:after="200"/>
      </w:pPr>
      <w:r>
        <w:t>SmartBracket™ 2026 represents an opportunity to evolve the product positioning from "alternative to AI" to "enhancement for AI"—a narrative that aligns with investor enthusiasm, addresses documented LLM weaknesses, and creates natural bridges to enterprise applications for Rapid Recursive® technology.</w:t>
      </w:r>
    </w:p>
    <w:p w:rsidR="00887A28" w:rsidRDefault="00000000">
      <w:pPr>
        <w:spacing w:after="200"/>
      </w:pPr>
      <w:r>
        <w:t>The recommended hybrid approach requires moderate development investment (~60 hours) and conservative marketing spend ($1,500-2,500) while maximizing showcase value for Q2 2026 fundraising conversations. The timeline is aggressive but achievable with available resources, and fallback options exist if development slips.</w:t>
      </w:r>
    </w:p>
    <w:p w:rsidR="00887A28" w:rsidRDefault="00000000">
      <w:pPr>
        <w:spacing w:after="200"/>
      </w:pPr>
      <w:r>
        <w:rPr>
          <w:b/>
          <w:bCs/>
        </w:rPr>
        <w:t xml:space="preserve">Final Recommendation: </w:t>
      </w:r>
      <w:r>
        <w:t>Proceed with Option C (Hybrid LLM + SmartBracket™) with March 1 go/no-go checkpoint. Allocate $2,000 budget with authorization to increase to $2,500 if early social engagement exceeds expectations. Prioritize investor narrative value over user acquisition volume.</w:t>
      </w:r>
    </w:p>
    <w:p w:rsidR="00887A28" w:rsidRDefault="00000000">
      <w:pPr>
        <w:spacing w:after="200"/>
      </w:pPr>
      <w:r>
        <w:rPr>
          <w:b/>
          <w:bCs/>
        </w:rPr>
        <w:t>Next Steps:</w:t>
      </w:r>
    </w:p>
    <w:p w:rsidR="00887A28" w:rsidRDefault="00000000">
      <w:pPr>
        <w:spacing w:after="100"/>
      </w:pPr>
      <w:r>
        <w:t>1. Development kick-off meeting: Week of January 20</w:t>
      </w:r>
    </w:p>
    <w:p w:rsidR="00887A28" w:rsidRDefault="00000000">
      <w:pPr>
        <w:spacing w:after="100"/>
      </w:pPr>
      <w:r>
        <w:t>2. Patrick briefing on hybrid strategy: Week of January 27</w:t>
      </w:r>
    </w:p>
    <w:p w:rsidR="00887A28" w:rsidRDefault="00000000">
      <w:pPr>
        <w:spacing w:after="100"/>
      </w:pPr>
      <w:r>
        <w:t>3. Turkish team coordination: Week of February 24</w:t>
      </w:r>
    </w:p>
    <w:p w:rsidR="00887A28" w:rsidRDefault="00000000">
      <w:pPr>
        <w:spacing w:after="200"/>
      </w:pPr>
      <w:r>
        <w:t>4. Go/no-go decision: March 1</w:t>
      </w:r>
    </w:p>
    <w:p w:rsidR="00887A28" w:rsidRDefault="00000000">
      <w:r>
        <w:br w:type="page"/>
      </w:r>
    </w:p>
    <w:p w:rsidR="00887A28" w:rsidRDefault="00000000">
      <w:pPr>
        <w:pStyle w:val="Heading1"/>
      </w:pPr>
      <w:bookmarkStart w:id="32" w:name="_Toc219237776"/>
      <w:r>
        <w:lastRenderedPageBreak/>
        <w:t>9. Appendices</w:t>
      </w:r>
      <w:bookmarkEnd w:id="32"/>
    </w:p>
    <w:p w:rsidR="00887A28" w:rsidRDefault="00000000">
      <w:pPr>
        <w:pStyle w:val="Heading2"/>
      </w:pPr>
      <w:bookmarkStart w:id="33" w:name="_Toc219237777"/>
      <w:r>
        <w:t>Appendix A: Patent Portfolio</w:t>
      </w:r>
      <w:bookmarkEnd w:id="33"/>
    </w:p>
    <w:p w:rsidR="00887A28" w:rsidRDefault="00000000">
      <w:pPr>
        <w:spacing w:after="100"/>
      </w:pPr>
      <w:r>
        <w:t>United States: #9798700, #10460249, #10546248</w:t>
      </w:r>
    </w:p>
    <w:p w:rsidR="00887A28" w:rsidRDefault="00000000">
      <w:pPr>
        <w:spacing w:after="100"/>
      </w:pPr>
      <w:r>
        <w:t>Japan: #6284472</w:t>
      </w:r>
    </w:p>
    <w:p w:rsidR="00887A28" w:rsidRDefault="00000000">
      <w:pPr>
        <w:spacing w:after="200"/>
      </w:pPr>
      <w:r>
        <w:t>Korea: #10-2082522</w:t>
      </w:r>
    </w:p>
    <w:p w:rsidR="00887A28" w:rsidRDefault="00000000">
      <w:pPr>
        <w:pStyle w:val="Heading2"/>
      </w:pPr>
      <w:bookmarkStart w:id="34" w:name="_Toc219237778"/>
      <w:r>
        <w:t>Appendix B: Marketing Channel Performance (2021-2025)</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2399"/>
        <w:gridCol w:w="2400"/>
        <w:gridCol w:w="1760"/>
      </w:tblGrid>
      <w:tr w:rsidR="00887A2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Channel</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Spend</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Users</w:t>
            </w:r>
          </w:p>
        </w:tc>
        <w:tc>
          <w:tcPr>
            <w:tcW w:w="1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87A28" w:rsidRDefault="00000000">
            <w:r>
              <w:rPr>
                <w:b/>
                <w:bCs/>
                <w:sz w:val="22"/>
                <w:szCs w:val="22"/>
              </w:rPr>
              <w:t>CAC</w:t>
            </w:r>
          </w:p>
        </w:tc>
      </w:tr>
      <w:tr w:rsidR="00887A2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Rotowire (2022-2024)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$5,750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49</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$117.35</w:t>
            </w:r>
          </w:p>
        </w:tc>
      </w:tr>
      <w:tr w:rsidR="00887A2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proofErr w:type="gramStart"/>
            <w:r>
              <w:rPr>
                <w:sz w:val="22"/>
                <w:szCs w:val="22"/>
              </w:rPr>
              <w:t>Social Media</w:t>
            </w:r>
            <w:proofErr w:type="gramEnd"/>
            <w:r>
              <w:rPr>
                <w:sz w:val="22"/>
                <w:szCs w:val="22"/>
              </w:rPr>
              <w:t xml:space="preserve"> Paid (2021, 2024)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$9,461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~100 est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$94.61</w:t>
            </w:r>
          </w:p>
        </w:tc>
      </w:tr>
      <w:tr w:rsidR="00887A2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MailChimp (Organic)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$53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~25</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$2.12</w:t>
            </w:r>
          </w:p>
        </w:tc>
      </w:tr>
      <w:tr w:rsidR="00887A2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LinkedIn Organic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Unknown</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87A28" w:rsidRDefault="00000000">
            <w:r>
              <w:rPr>
                <w:sz w:val="22"/>
                <w:szCs w:val="22"/>
              </w:rPr>
              <w:t>N/A</w:t>
            </w:r>
          </w:p>
        </w:tc>
      </w:tr>
    </w:tbl>
    <w:p w:rsidR="00887A28" w:rsidRDefault="00887A28">
      <w:pPr>
        <w:spacing w:after="200"/>
      </w:pPr>
    </w:p>
    <w:p w:rsidR="00887A28" w:rsidRDefault="00000000">
      <w:pPr>
        <w:spacing w:after="200"/>
      </w:pPr>
      <w:r>
        <w:rPr>
          <w:b/>
          <w:bCs/>
        </w:rPr>
        <w:t xml:space="preserve">Insight: </w:t>
      </w:r>
      <w:r>
        <w:t>Organic channels (MailChimp, LinkedIn) dramatically outperform paid channels on CAC basis. 2026 strategy should prioritize organic content quality over paid reach.</w:t>
      </w:r>
    </w:p>
    <w:p w:rsidR="00887A28" w:rsidRDefault="00000000">
      <w:pPr>
        <w:pStyle w:val="Heading2"/>
      </w:pPr>
      <w:bookmarkStart w:id="35" w:name="_Toc219237779"/>
      <w:r>
        <w:t>Appendix C: 2025 AI Competition Detailed Results</w:t>
      </w:r>
      <w:bookmarkEnd w:id="35"/>
    </w:p>
    <w:p w:rsidR="00887A28" w:rsidRDefault="00000000">
      <w:pPr>
        <w:spacing w:after="200"/>
      </w:pPr>
      <w:r>
        <w:t>Full results from the 2025 AI bracket competition (25 brackets) are documented in SI Technical Paper 2025-1: "Review of Bracket Prediction Comparison from March Madness 2025." Key findings include variance analysis, LLM anomaly documentation, and cohort performance comparisons.</w:t>
      </w:r>
    </w:p>
    <w:p w:rsidR="00887A28" w:rsidRDefault="00000000">
      <w:pPr>
        <w:pStyle w:val="Heading2"/>
      </w:pPr>
      <w:bookmarkStart w:id="36" w:name="_Toc219237780"/>
      <w:r>
        <w:t>Appendix D: Q2 2026 Fundraising Integration</w:t>
      </w:r>
      <w:bookmarkEnd w:id="36"/>
    </w:p>
    <w:p w:rsidR="00887A28" w:rsidRDefault="00000000">
      <w:pPr>
        <w:spacing w:after="200"/>
      </w:pPr>
      <w:r>
        <w:t>SmartBracket™ 2026 results should be incorporated into investor materials as follows:</w:t>
      </w:r>
    </w:p>
    <w:p w:rsidR="00887A28" w:rsidRDefault="00000000">
      <w:pPr>
        <w:spacing w:after="100"/>
      </w:pPr>
      <w:r>
        <w:t xml:space="preserve">• </w:t>
      </w:r>
      <w:r>
        <w:rPr>
          <w:b/>
          <w:bCs/>
        </w:rPr>
        <w:t xml:space="preserve">Technology Credibility: </w:t>
      </w:r>
      <w:r>
        <w:t>10+ years of demonstrated Rapid Recursive® performance</w:t>
      </w:r>
    </w:p>
    <w:p w:rsidR="00887A28" w:rsidRDefault="00000000">
      <w:pPr>
        <w:spacing w:after="100"/>
      </w:pPr>
      <w:r>
        <w:t xml:space="preserve">• </w:t>
      </w:r>
      <w:r>
        <w:rPr>
          <w:b/>
          <w:bCs/>
        </w:rPr>
        <w:t xml:space="preserve">AI Complementarity: </w:t>
      </w:r>
      <w:r>
        <w:t>Validation layer positioning for enterprise AI applications</w:t>
      </w:r>
    </w:p>
    <w:p w:rsidR="00887A28" w:rsidRDefault="00000000">
      <w:pPr>
        <w:spacing w:after="100"/>
      </w:pPr>
      <w:r>
        <w:t xml:space="preserve">• </w:t>
      </w:r>
      <w:r>
        <w:rPr>
          <w:b/>
          <w:bCs/>
        </w:rPr>
        <w:t xml:space="preserve">B2B Translation: </w:t>
      </w:r>
      <w:r>
        <w:t>Tournament decision validation → Business decision validation (tariff intelligence, risk assessment, strategic planning)</w:t>
      </w:r>
    </w:p>
    <w:p w:rsidR="00887A28" w:rsidRDefault="00000000">
      <w:pPr>
        <w:spacing w:after="200"/>
      </w:pPr>
      <w:r>
        <w:t xml:space="preserve">• </w:t>
      </w:r>
      <w:r>
        <w:rPr>
          <w:b/>
          <w:bCs/>
        </w:rPr>
        <w:t xml:space="preserve">Patrick Advocate: </w:t>
      </w:r>
      <w:r>
        <w:t>Investor with emotional connection to product; potential champion for fundraising introductions</w:t>
      </w:r>
    </w:p>
    <w:p w:rsidR="00887A28" w:rsidRDefault="00887A28">
      <w:pPr>
        <w:spacing w:after="400"/>
      </w:pPr>
    </w:p>
    <w:p w:rsidR="00887A28" w:rsidRDefault="00000000">
      <w:pPr>
        <w:jc w:val="center"/>
      </w:pPr>
      <w:r>
        <w:rPr>
          <w:i/>
          <w:iCs/>
        </w:rPr>
        <w:t>— End of Document —</w:t>
      </w:r>
    </w:p>
    <w:sectPr w:rsidR="00887A2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3AFD" w:rsidRDefault="006D3AFD">
      <w:r>
        <w:separator/>
      </w:r>
    </w:p>
  </w:endnote>
  <w:endnote w:type="continuationSeparator" w:id="0">
    <w:p w:rsidR="006D3AFD" w:rsidRDefault="006D3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7A28"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DB4885">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3AFD" w:rsidRDefault="006D3AFD">
      <w:r>
        <w:separator/>
      </w:r>
    </w:p>
  </w:footnote>
  <w:footnote w:type="continuationSeparator" w:id="0">
    <w:p w:rsidR="006D3AFD" w:rsidRDefault="006D3A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7A28" w:rsidRDefault="00000000">
    <w:pPr>
      <w:jc w:val="right"/>
    </w:pPr>
    <w:r>
      <w:rPr>
        <w:i/>
        <w:iCs/>
        <w:sz w:val="20"/>
        <w:szCs w:val="20"/>
      </w:rPr>
      <w:t>SmartBracket</w:t>
    </w:r>
    <w:r>
      <w:rPr>
        <w:i/>
        <w:iCs/>
        <w:sz w:val="16"/>
        <w:szCs w:val="16"/>
      </w:rPr>
      <w:t>™</w:t>
    </w:r>
    <w:r>
      <w:rPr>
        <w:i/>
        <w:iCs/>
        <w:sz w:val="20"/>
        <w:szCs w:val="20"/>
      </w:rPr>
      <w:t xml:space="preserve"> 2026 Strategic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D25CF"/>
    <w:multiLevelType w:val="hybridMultilevel"/>
    <w:tmpl w:val="5F72167E"/>
    <w:lvl w:ilvl="0" w:tplc="4FBC42C4">
      <w:start w:val="1"/>
      <w:numFmt w:val="bullet"/>
      <w:lvlText w:val="●"/>
      <w:lvlJc w:val="left"/>
      <w:pPr>
        <w:ind w:left="720" w:hanging="360"/>
      </w:pPr>
    </w:lvl>
    <w:lvl w:ilvl="1" w:tplc="D21E4282">
      <w:start w:val="1"/>
      <w:numFmt w:val="bullet"/>
      <w:lvlText w:val="○"/>
      <w:lvlJc w:val="left"/>
      <w:pPr>
        <w:ind w:left="1440" w:hanging="360"/>
      </w:pPr>
    </w:lvl>
    <w:lvl w:ilvl="2" w:tplc="023057E0">
      <w:start w:val="1"/>
      <w:numFmt w:val="bullet"/>
      <w:lvlText w:val="■"/>
      <w:lvlJc w:val="left"/>
      <w:pPr>
        <w:ind w:left="2160" w:hanging="360"/>
      </w:pPr>
    </w:lvl>
    <w:lvl w:ilvl="3" w:tplc="C440608C">
      <w:start w:val="1"/>
      <w:numFmt w:val="bullet"/>
      <w:lvlText w:val="●"/>
      <w:lvlJc w:val="left"/>
      <w:pPr>
        <w:ind w:left="2880" w:hanging="360"/>
      </w:pPr>
    </w:lvl>
    <w:lvl w:ilvl="4" w:tplc="58AE88FA">
      <w:start w:val="1"/>
      <w:numFmt w:val="bullet"/>
      <w:lvlText w:val="○"/>
      <w:lvlJc w:val="left"/>
      <w:pPr>
        <w:ind w:left="3600" w:hanging="360"/>
      </w:pPr>
    </w:lvl>
    <w:lvl w:ilvl="5" w:tplc="572EEAEA">
      <w:start w:val="1"/>
      <w:numFmt w:val="bullet"/>
      <w:lvlText w:val="■"/>
      <w:lvlJc w:val="left"/>
      <w:pPr>
        <w:ind w:left="4320" w:hanging="360"/>
      </w:pPr>
    </w:lvl>
    <w:lvl w:ilvl="6" w:tplc="BC547CC8">
      <w:start w:val="1"/>
      <w:numFmt w:val="bullet"/>
      <w:lvlText w:val="●"/>
      <w:lvlJc w:val="left"/>
      <w:pPr>
        <w:ind w:left="5040" w:hanging="360"/>
      </w:pPr>
    </w:lvl>
    <w:lvl w:ilvl="7" w:tplc="A4B2AFD2">
      <w:start w:val="1"/>
      <w:numFmt w:val="bullet"/>
      <w:lvlText w:val="●"/>
      <w:lvlJc w:val="left"/>
      <w:pPr>
        <w:ind w:left="5760" w:hanging="360"/>
      </w:pPr>
    </w:lvl>
    <w:lvl w:ilvl="8" w:tplc="8ADEFDE0">
      <w:start w:val="1"/>
      <w:numFmt w:val="bullet"/>
      <w:lvlText w:val="●"/>
      <w:lvlJc w:val="left"/>
      <w:pPr>
        <w:ind w:left="6480" w:hanging="360"/>
      </w:pPr>
    </w:lvl>
  </w:abstractNum>
  <w:num w:numId="1" w16cid:durableId="703528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A28"/>
    <w:rsid w:val="006D3AFD"/>
    <w:rsid w:val="00887A28"/>
    <w:rsid w:val="00B132C9"/>
    <w:rsid w:val="00DB4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8EA380"/>
  <w15:docId w15:val="{72DD223C-6BCC-C047-B95D-BA9B0C0D1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semiHidden/>
    <w:unhideWhenUsed/>
    <w:qFormat/>
    <w:pPr>
      <w:spacing w:before="20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B4885"/>
    <w:pPr>
      <w:spacing w:after="100"/>
    </w:pPr>
  </w:style>
  <w:style w:type="paragraph" w:styleId="TOC2">
    <w:name w:val="toc 2"/>
    <w:basedOn w:val="Normal"/>
    <w:next w:val="Normal"/>
    <w:autoRedefine/>
    <w:uiPriority w:val="39"/>
    <w:unhideWhenUsed/>
    <w:rsid w:val="00DB488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2973</Words>
  <Characters>16950</Characters>
  <Application>Microsoft Office Word</Application>
  <DocSecurity>0</DocSecurity>
  <Lines>141</Lines>
  <Paragraphs>39</Paragraphs>
  <ScaleCrop>false</ScaleCrop>
  <Company/>
  <LinksUpToDate>false</LinksUpToDate>
  <CharactersWithSpaces>19884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Lipsy</cp:lastModifiedBy>
  <cp:revision>2</cp:revision>
  <dcterms:created xsi:type="dcterms:W3CDTF">2026-01-14T04:12:00Z</dcterms:created>
  <dcterms:modified xsi:type="dcterms:W3CDTF">2026-01-14T04:12:00Z</dcterms:modified>
</cp:coreProperties>
</file>