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7A" w:rsidRDefault="00134716">
      <w:pPr>
        <w:pStyle w:val="a4"/>
      </w:pPr>
      <w:bookmarkStart w:id="0" w:name="_GoBack"/>
      <w:bookmarkEnd w:id="0"/>
      <w:r>
        <w:t>Отчёт по лабораторной работе 7</w:t>
      </w:r>
    </w:p>
    <w:p w:rsidR="00D33E7A" w:rsidRDefault="00134716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375601"/>
        <w:docPartObj>
          <w:docPartGallery w:val="Table of Contents"/>
          <w:docPartUnique/>
        </w:docPartObj>
      </w:sdtPr>
      <w:sdtEndPr/>
      <w:sdtContent>
        <w:p w:rsidR="00D33E7A" w:rsidRDefault="00134716">
          <w:pPr>
            <w:pStyle w:val="af0"/>
          </w:pPr>
          <w:r>
            <w:t>Содержание</w:t>
          </w:r>
        </w:p>
        <w:p w:rsidR="00134716" w:rsidRDefault="00134716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4498056" w:history="1">
            <w:r w:rsidRPr="00412C77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498057" w:history="1">
            <w:r w:rsidRPr="00412C77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498058" w:history="1">
            <w:r w:rsidRPr="00412C77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4498059" w:history="1">
            <w:r w:rsidRPr="00412C77">
              <w:rPr>
                <w:rStyle w:val="af"/>
                <w:noProof/>
              </w:rPr>
              <w:t>Дискретное логарифмирование в конечном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498060" w:history="1">
            <w:r w:rsidRPr="00412C77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4498061" w:history="1">
            <w:r w:rsidRPr="00412C77">
              <w:rPr>
                <w:rStyle w:val="af"/>
                <w:noProof/>
              </w:rPr>
              <w:t>Алгоритм, реализующий p–Метод Полларда для задач дискретного логарифмирования.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498062" w:history="1">
            <w:r w:rsidRPr="00412C77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498063" w:history="1">
            <w:r w:rsidRPr="00412C77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E7A" w:rsidRDefault="0013471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74643149"/>
      </w:sdtPr>
      <w:sdtEndPr/>
      <w:sdtContent>
        <w:p w:rsidR="00D33E7A" w:rsidRDefault="00134716">
          <w:pPr>
            <w:pStyle w:val="af0"/>
          </w:pPr>
          <w:r>
            <w:t>Список иллюстраций</w:t>
          </w:r>
        </w:p>
        <w:p w:rsidR="00134716" w:rsidRDefault="00134716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4498064" w:history="1">
            <w:r w:rsidRPr="008B76CF">
              <w:rPr>
                <w:rStyle w:val="af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4498065" w:history="1">
            <w:r w:rsidRPr="008B76CF">
              <w:rPr>
                <w:rStyle w:val="af"/>
                <w:noProof/>
              </w:rPr>
              <w:t>Инициализация значений для с и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4498066" w:history="1">
            <w:r w:rsidRPr="008B76CF">
              <w:rPr>
                <w:rStyle w:val="af"/>
                <w:noProof/>
              </w:rPr>
              <w:t>Функция отображения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4498067" w:history="1">
            <w:r w:rsidRPr="008B76CF">
              <w:rPr>
                <w:rStyle w:val="af"/>
                <w:noProof/>
              </w:rPr>
              <w:t>Обнаружение коллизий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4498068" w:history="1">
            <w:r w:rsidRPr="008B76CF">
              <w:rPr>
                <w:rStyle w:val="af"/>
                <w:noProof/>
              </w:rPr>
              <w:t>обратное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4498069" w:history="1">
            <w:r w:rsidRPr="008B76CF">
              <w:rPr>
                <w:rStyle w:val="af"/>
                <w:noProof/>
              </w:rPr>
              <w:t>вычисление логарифмов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716" w:rsidRDefault="0013471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4498070" w:history="1">
            <w:r w:rsidRPr="008B76CF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E7A" w:rsidRDefault="0013471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01309538"/>
      </w:sdtPr>
      <w:sdtEndPr/>
      <w:sdtContent>
        <w:p w:rsidR="00D33E7A" w:rsidRDefault="00134716">
          <w:pPr>
            <w:pStyle w:val="af0"/>
          </w:pPr>
          <w:r>
            <w:t>Список таблиц</w:t>
          </w:r>
        </w:p>
        <w:p w:rsidR="00D33E7A" w:rsidRDefault="00134716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D33E7A" w:rsidRDefault="00134716">
      <w:pPr>
        <w:pStyle w:val="1"/>
      </w:pPr>
      <w:bookmarkStart w:id="1" w:name="цель-работы"/>
      <w:bookmarkStart w:id="2" w:name="_Toc184498056"/>
      <w:r>
        <w:t>Цель работы</w:t>
      </w:r>
      <w:bookmarkEnd w:id="2"/>
    </w:p>
    <w:p w:rsidR="00D33E7A" w:rsidRDefault="00134716">
      <w:pPr>
        <w:pStyle w:val="FirstParagraph"/>
      </w:pPr>
      <w:r>
        <w:t>Ознакомиться с дискретным логарифмированием и научиться выполнять его программно при помощи p-метод Полларда.</w:t>
      </w:r>
    </w:p>
    <w:p w:rsidR="00D33E7A" w:rsidRDefault="00134716">
      <w:pPr>
        <w:pStyle w:val="1"/>
      </w:pPr>
      <w:bookmarkStart w:id="3" w:name="задание"/>
      <w:bookmarkStart w:id="4" w:name="_Toc184498057"/>
      <w:bookmarkEnd w:id="1"/>
      <w:r>
        <w:t>Задание</w:t>
      </w:r>
      <w:bookmarkEnd w:id="4"/>
    </w:p>
    <w:p w:rsidR="00D33E7A" w:rsidRDefault="00134716">
      <w:pPr>
        <w:pStyle w:val="FirstParagraph"/>
      </w:pPr>
      <w:r>
        <w:t>Реализовать p-метод Полларда для дискретного логарифмирования на языке программирования Julia.</w:t>
      </w:r>
    </w:p>
    <w:p w:rsidR="00D33E7A" w:rsidRDefault="00134716">
      <w:pPr>
        <w:pStyle w:val="1"/>
      </w:pPr>
      <w:bookmarkStart w:id="5" w:name="теоретическое-введение"/>
      <w:bookmarkStart w:id="6" w:name="_Toc184498058"/>
      <w:bookmarkEnd w:id="3"/>
      <w:r>
        <w:lastRenderedPageBreak/>
        <w:t>Теоретическое введение</w:t>
      </w:r>
      <w:bookmarkEnd w:id="6"/>
    </w:p>
    <w:p w:rsidR="00D33E7A" w:rsidRDefault="00134716">
      <w:pPr>
        <w:pStyle w:val="2"/>
      </w:pPr>
      <w:bookmarkStart w:id="7" w:name="Xf302c68c685db0892557168709e368bb8d8f443"/>
      <w:bookmarkStart w:id="8" w:name="_Toc184498059"/>
      <w:r>
        <w:t>Дискретное логарифми</w:t>
      </w:r>
      <w:r>
        <w:t>рование в конечном поле</w:t>
      </w:r>
      <w:bookmarkEnd w:id="8"/>
    </w:p>
    <w:p w:rsidR="00D33E7A" w:rsidRDefault="00134716">
      <w:pPr>
        <w:pStyle w:val="FirstParagraph"/>
      </w:pPr>
      <w:r>
        <w:t>Задача дискретного логарифмирования, как и задача разложения на множители, применяется во многих алгоритмах криптографии с открытым ключом. Предложенная в 1976 году У. Диффи и М. Хеллманом для установления сеансового ключа, эта зада</w:t>
      </w:r>
      <w:r>
        <w:t>ча послужила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p w:rsidR="00D33E7A" w:rsidRDefault="00134716">
      <w:pPr>
        <w:pStyle w:val="a0"/>
      </w:pPr>
      <w:r>
        <w:t xml:space="preserve">Пусть над некоторым множеством Ω произвольной природы определены операции сложения «+» и умножения «·». </w:t>
      </w:r>
      <w:r>
        <w:t>Множество Ω называется кольцом, если выполняются следующие условия:</w:t>
      </w:r>
    </w:p>
    <w:p w:rsidR="00D33E7A" w:rsidRDefault="00134716">
      <w:pPr>
        <w:numPr>
          <w:ilvl w:val="0"/>
          <w:numId w:val="2"/>
        </w:numPr>
      </w:pPr>
      <w:r>
        <w:t>Сложение коммутативно: $ a + b = b + a $ для любых $ a, b ∈ Ω $;</w:t>
      </w:r>
      <w:r>
        <w:br/>
      </w:r>
    </w:p>
    <w:p w:rsidR="00D33E7A" w:rsidRDefault="00134716">
      <w:pPr>
        <w:numPr>
          <w:ilvl w:val="0"/>
          <w:numId w:val="2"/>
        </w:numPr>
      </w:pPr>
      <w:r>
        <w:t xml:space="preserve">Сложение ассоциативно: $ (a + b) + c = a + (b + c)$ для любых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>;</w:t>
      </w:r>
      <w:r>
        <w:br/>
      </w:r>
    </w:p>
    <w:p w:rsidR="00D33E7A" w:rsidRDefault="00134716">
      <w:pPr>
        <w:numPr>
          <w:ilvl w:val="0"/>
          <w:numId w:val="2"/>
        </w:numPr>
      </w:pPr>
      <w:r>
        <w:t xml:space="preserve">Существует нулевой элемент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 xml:space="preserve"> такой, что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для любого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>;</w:t>
      </w:r>
      <w:r>
        <w:br/>
      </w:r>
    </w:p>
    <w:p w:rsidR="00D33E7A" w:rsidRDefault="00134716">
      <w:pPr>
        <w:numPr>
          <w:ilvl w:val="0"/>
          <w:numId w:val="2"/>
        </w:numPr>
      </w:pPr>
      <w:r>
        <w:t xml:space="preserve">Для каждого элемента $a ∈ Ω $ существует противоположный элемент </w:t>
      </w:r>
      <m:oMath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 xml:space="preserve">, такой, что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  <w:r>
        <w:br/>
      </w:r>
    </w:p>
    <w:p w:rsidR="00D33E7A" w:rsidRDefault="00134716">
      <w:pPr>
        <w:numPr>
          <w:ilvl w:val="0"/>
          <w:numId w:val="2"/>
        </w:numPr>
      </w:pPr>
      <w:r>
        <w:t>Умножение дистрибутивно относительно сложения:</w:t>
      </w:r>
    </w:p>
    <w:p w:rsidR="00D33E7A" w:rsidRDefault="00134716">
      <w:pPr>
        <w:numPr>
          <w:ilvl w:val="0"/>
          <w:numId w:val="1"/>
        </w:numPr>
      </w:pPr>
      <w:r>
        <w:t>$ a · (b + c) = a · b + a · c, (a + b) · c = a · c + b · c, $</w:t>
      </w:r>
    </w:p>
    <w:p w:rsidR="00D33E7A" w:rsidRDefault="00134716">
      <w:pPr>
        <w:numPr>
          <w:ilvl w:val="0"/>
          <w:numId w:val="1"/>
        </w:numPr>
      </w:pPr>
      <w:r>
        <w:t xml:space="preserve">для любых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>.</w:t>
      </w:r>
    </w:p>
    <w:p w:rsidR="00D33E7A" w:rsidRDefault="00134716">
      <w:pPr>
        <w:pStyle w:val="FirstParagraph"/>
      </w:pPr>
      <w:r>
        <w:t xml:space="preserve">Если в кольце $ Ω $ умножение </w:t>
      </w:r>
      <w:r>
        <w:rPr>
          <w:i/>
          <w:iCs/>
        </w:rPr>
        <w:t>коммутативно</w:t>
      </w:r>
      <w:r>
        <w:t xml:space="preserve">: $ a · b = b · a $ для любых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>, то кольцо называется коммутативным.</w:t>
      </w:r>
    </w:p>
    <w:p w:rsidR="00D33E7A" w:rsidRDefault="00134716">
      <w:pPr>
        <w:pStyle w:val="a0"/>
      </w:pPr>
      <w:r>
        <w:t xml:space="preserve">Если в кольце </w:t>
      </w:r>
      <m:oMath>
        <m:r>
          <w:rPr>
            <w:rFonts w:ascii="Cambria Math" w:hAnsi="Cambria Math"/>
          </w:rPr>
          <m:t>Ω</m:t>
        </m:r>
      </m:oMath>
      <w:r>
        <w:t xml:space="preserve"> умножение </w:t>
      </w:r>
      <w:r>
        <w:rPr>
          <w:i/>
          <w:iCs/>
        </w:rPr>
        <w:t>ассоциативно</w:t>
      </w:r>
      <w: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для любых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>, то кольцо называется ассоциативным.</w:t>
      </w:r>
    </w:p>
    <w:p w:rsidR="00D33E7A" w:rsidRDefault="00134716">
      <w:pPr>
        <w:pStyle w:val="a0"/>
      </w:pPr>
      <w:r>
        <w:t xml:space="preserve">Если в кольце </w:t>
      </w:r>
      <m:oMath>
        <m:r>
          <w:rPr>
            <w:rFonts w:ascii="Cambria Math" w:hAnsi="Cambria Math"/>
          </w:rPr>
          <m:t>Ω</m:t>
        </m:r>
      </m:oMath>
      <w:r>
        <w:t xml:space="preserve"> сущ</w:t>
      </w:r>
      <w:r>
        <w:t xml:space="preserve">ествует </w:t>
      </w:r>
      <w:r>
        <w:rPr>
          <w:i/>
          <w:iCs/>
        </w:rPr>
        <w:t>единичный элемент</w:t>
      </w:r>
      <w:r>
        <w:t xml:space="preserve"> e такой, что $a · e = e · a = a $ для любого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Ω</m:t>
        </m:r>
      </m:oMath>
      <w:r>
        <w:t>, то кольцо называется кольцом с единицей.</w:t>
      </w:r>
    </w:p>
    <w:p w:rsidR="00D33E7A" w:rsidRDefault="00134716">
      <w:pPr>
        <w:pStyle w:val="a0"/>
      </w:pPr>
      <w:r>
        <w:t xml:space="preserve">Если в ассоциативном, коммутативном кольце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>
        <w:t xml:space="preserve">с единицей для каждого ненулевого элемента a существует обратный элемент $a^(-1) ∈ Ω $такой,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  <w:r>
        <w:t xml:space="preserve">, то кольцо называется </w:t>
      </w:r>
      <w:r>
        <w:rPr>
          <w:b/>
          <w:bCs/>
        </w:rPr>
        <w:t>полем</w:t>
      </w:r>
      <w:r>
        <w:t>.</w:t>
      </w:r>
    </w:p>
    <w:p w:rsidR="00D33E7A" w:rsidRDefault="00134716">
      <w:pPr>
        <w:pStyle w:val="a0"/>
      </w:pPr>
      <w:r>
        <w:t xml:space="preserve">Пусть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 xml:space="preserve">. Целые числа a и b называются сравнимыми по модулю m (обозначается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modm</m:t>
            </m:r>
          </m:e>
        </m:d>
      </m:oMath>
      <w:r>
        <w:t>), если разность a – b</w:t>
      </w:r>
      <w:r>
        <w:t xml:space="preserve"> делится на m. Некоторые свойства отношения сравнимости:</w:t>
      </w:r>
    </w:p>
    <w:p w:rsidR="00D33E7A" w:rsidRDefault="00134716">
      <w:pPr>
        <w:pStyle w:val="Compact"/>
        <w:numPr>
          <w:ilvl w:val="0"/>
          <w:numId w:val="3"/>
        </w:numPr>
      </w:pPr>
      <w:r>
        <w:lastRenderedPageBreak/>
        <w:t>Рефлексивность:$ a ≡ a (mod m)$.</w:t>
      </w:r>
      <w:r>
        <w:br/>
      </w:r>
    </w:p>
    <w:p w:rsidR="00D33E7A" w:rsidRDefault="00134716">
      <w:pPr>
        <w:pStyle w:val="Compact"/>
        <w:numPr>
          <w:ilvl w:val="0"/>
          <w:numId w:val="3"/>
        </w:numPr>
      </w:pPr>
      <w:r>
        <w:t>Симметричность:$ если a ≡ b (mod m), то b ≡ a (mod m)$.</w:t>
      </w:r>
      <w:r>
        <w:br/>
      </w:r>
    </w:p>
    <w:p w:rsidR="00D33E7A" w:rsidRDefault="00134716">
      <w:pPr>
        <w:pStyle w:val="Compact"/>
        <w:numPr>
          <w:ilvl w:val="0"/>
          <w:numId w:val="3"/>
        </w:numPr>
      </w:pPr>
      <w:r>
        <w:t>Транзитивность:$ если a ≡ b (mod m) и b ≡ c (mod m), то a ≡ c (mod m)$.</w:t>
      </w:r>
    </w:p>
    <w:p w:rsidR="00D33E7A" w:rsidRDefault="00134716">
      <w:pPr>
        <w:pStyle w:val="FirstParagraph"/>
      </w:pPr>
      <w:r>
        <w:t>Отношение, обладающее свойствами рефлексивности, симметричности и транзитивности, называется отношением эквивалентности. Отношение сравнимости является отношением эквивалентности на множестве Z целых чисел.</w:t>
      </w:r>
    </w:p>
    <w:p w:rsidR="00D33E7A" w:rsidRDefault="00134716">
      <w:pPr>
        <w:pStyle w:val="a0"/>
      </w:pPr>
      <w:r>
        <w:t>Отношение эквивалентности разбивает множество, на</w:t>
      </w:r>
      <w:r>
        <w:t xml:space="preserve"> котором оно определено, на классы эквивалентности. Любые два класса эквивалентности либо не пересекаются, либо совпадают.</w:t>
      </w:r>
    </w:p>
    <w:p w:rsidR="00D33E7A" w:rsidRDefault="00134716">
      <w:pPr>
        <w:pStyle w:val="a0"/>
      </w:pPr>
      <w:r>
        <w:t>Классы эквивалентности, определяемые отношением сравнимости, называются классами вычетов по модулю m. Класс вычетов, содержащий число</w:t>
      </w:r>
      <w:r>
        <w:t xml:space="preserve"> a, обозначается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d>
      </m:oMath>
      <w:r>
        <w:t xml:space="preserve"> или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и представляет собой множество чисел вида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km</m:t>
        </m:r>
      </m:oMath>
      <w:r>
        <w:t xml:space="preserve">, где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Z</m:t>
        </m:r>
      </m:oMath>
      <w:r>
        <w:t>; число a называется представителем этого класса вычетов.</w:t>
      </w:r>
    </w:p>
    <w:p w:rsidR="00D33E7A" w:rsidRDefault="00134716">
      <w:pPr>
        <w:pStyle w:val="a0"/>
      </w:pPr>
      <w:r>
        <w:t xml:space="preserve">Множество классов вычетов по модулю m обозначается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mZ</m:t>
        </m:r>
      </m:oMath>
      <w:r>
        <w:t>, состоит ровно из m элементов и относительно</w:t>
      </w:r>
      <w:r>
        <w:t xml:space="preserve"> операций сложения и умножения является кольцом классов вычетов по модулю m.</w:t>
      </w:r>
    </w:p>
    <w:p w:rsidR="00D33E7A" w:rsidRDefault="00134716">
      <w:pPr>
        <w:pStyle w:val="a0"/>
      </w:pPr>
      <w:r>
        <w:t xml:space="preserve">Пример. Если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то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, $где </w:t>
      </w:r>
      <m:oMath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</m:t>
        </m:r>
      </m:oMath>
      <w:r>
        <w:t xml:space="preserve"> - множество всех чётных чисел, </w:t>
      </w: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- множество всех нечётных чисел.</w:t>
      </w:r>
    </w:p>
    <w:p w:rsidR="00D33E7A" w:rsidRDefault="00134716">
      <w:pPr>
        <w:pStyle w:val="a0"/>
      </w:pPr>
      <w:r>
        <w:t xml:space="preserve">Обозначим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</m:oMath>
      <w:r>
        <w:t xml:space="preserve"> – простое ц</w:t>
      </w:r>
      <w:r>
        <w:t xml:space="preserve">елое число и назовём конечным полем с p элементами. Задача дискретного логарифмирования в конечном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формулируется так: для данных целых чисел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и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p</m:t>
        </m:r>
      </m:oMath>
      <w:r>
        <w:t xml:space="preserve">, найти логарифм – такое целое число x,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modp</m:t>
            </m:r>
          </m:e>
        </m:d>
      </m:oMath>
      <w:r>
        <w:t xml:space="preserve"> (если такое число существует)</w:t>
      </w:r>
      <w:r>
        <w:t xml:space="preserve">. По аналогии с вещественными числами используется обозначение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D33E7A" w:rsidRDefault="00134716">
      <w:pPr>
        <w:pStyle w:val="a0"/>
      </w:pPr>
      <w:r>
        <w:t>Безопасность соответствующих криптосистем основана на том, что, зная числа a, x, p, вычислить a^x (mod p) легко, а решить задачу дискретного логарифмирования трудно. Рассмотрим p</w:t>
      </w:r>
      <w:r>
        <w:t>–Метод Полларда, который можно применить и для задач дискретного логарифмирования. При этом случайное отображение f должно обладать не только сжимающими свойствами, но и вычислимостью логарифма (логарифм числа f(c) можно выразить через неизвестный логарифм</w:t>
      </w:r>
      <w:r>
        <w:t xml:space="preserve"> x и log_a f(c)). Для дискретного логарифмирования в качестве случайного отображения f чаще всего используется ветвящееся отображение, например:</w:t>
      </w:r>
    </w:p>
    <w:p w:rsidR="00D33E7A" w:rsidRDefault="00134716">
      <w:pPr>
        <w:pStyle w:val="a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>при c &lt; p/2,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 xml:space="preserve">при c ≥ p/2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:rsidR="00D33E7A" w:rsidRDefault="00134716">
      <w:pPr>
        <w:pStyle w:val="a0"/>
      </w:pPr>
      <w:r>
        <w:t>При c &lt; p/2 имеем $ log_a f(c) = log_a a^c + 1$, при $c ≥ p/2 – log_a f(c) = log_a b^c + x $.</w:t>
      </w:r>
    </w:p>
    <w:p w:rsidR="00D33E7A" w:rsidRDefault="00134716">
      <w:pPr>
        <w:pStyle w:val="1"/>
      </w:pPr>
      <w:bookmarkStart w:id="9" w:name="выполнение-лабораторной-работы"/>
      <w:bookmarkStart w:id="10" w:name="_Toc184498060"/>
      <w:bookmarkEnd w:id="5"/>
      <w:bookmarkEnd w:id="7"/>
      <w:r>
        <w:lastRenderedPageBreak/>
        <w:t>Выполнение лабораторной работы</w:t>
      </w:r>
      <w:bookmarkEnd w:id="10"/>
    </w:p>
    <w:p w:rsidR="00D33E7A" w:rsidRDefault="00134716">
      <w:pPr>
        <w:pStyle w:val="2"/>
      </w:pPr>
      <w:bookmarkStart w:id="11" w:name="X9b0ee7840b47944e341a27cc1cdb4a374b8c0eb"/>
      <w:bookmarkStart w:id="12" w:name="_Toc184498061"/>
      <w:r>
        <w:t>Алгоритм, реализующий p–Метод Полларда для задач дискретного логарифмирования.</w:t>
      </w:r>
      <w:bookmarkEnd w:id="12"/>
    </w:p>
    <w:p w:rsidR="00D33E7A" w:rsidRDefault="00134716">
      <w:pPr>
        <w:pStyle w:val="FirstParagraph"/>
      </w:pPr>
      <w:r>
        <w:t>Вход. Простое число p, число a порядка r по модулю p</w:t>
      </w:r>
      <w:r>
        <w:t>, целое число b, 1 &lt; b &lt; p; отображение f, обладающее сжимающими свойствами и сохраняющее вычислимость логарифма.</w:t>
      </w:r>
    </w:p>
    <w:p w:rsidR="00D33E7A" w:rsidRDefault="0013471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225040" cy="777240"/>
            <wp:effectExtent l="0" t="0" r="0" b="0"/>
            <wp:docPr id="25" name="Picture" descr="Вход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hoto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A" w:rsidRDefault="00134716">
      <w:pPr>
        <w:pStyle w:val="ImageCaption"/>
      </w:pPr>
      <w:bookmarkStart w:id="13" w:name="_Toc184498064"/>
      <w:r>
        <w:t>Входные данные</w:t>
      </w:r>
      <w:bookmarkEnd w:id="13"/>
    </w:p>
    <w:p w:rsidR="00D33E7A" w:rsidRDefault="00134716">
      <w:pPr>
        <w:pStyle w:val="Compact"/>
        <w:numPr>
          <w:ilvl w:val="0"/>
          <w:numId w:val="4"/>
        </w:numPr>
      </w:pPr>
      <w:r>
        <w:t>Выбрать произвольные целые числа u, v и положить c ← a^u b^v (mod p), d ← c.</w:t>
      </w:r>
    </w:p>
    <w:p w:rsidR="00D33E7A" w:rsidRDefault="00134716">
      <w:pPr>
        <w:pStyle w:val="FirstParagraph"/>
      </w:pPr>
      <w:r>
        <w:t>Для с и для d значения u, v присваиваю разные дл</w:t>
      </w:r>
      <w:r>
        <w:t>я счета.</w:t>
      </w:r>
    </w:p>
    <w:p w:rsidR="00D33E7A" w:rsidRDefault="0013471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589020" cy="1127760"/>
            <wp:effectExtent l="0" t="0" r="0" b="0"/>
            <wp:docPr id="28" name="Picture" descr="Инициализация значений для с и 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hoto/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A" w:rsidRDefault="00134716">
      <w:pPr>
        <w:pStyle w:val="ImageCaption"/>
      </w:pPr>
      <w:bookmarkStart w:id="14" w:name="_Toc184498065"/>
      <w:r>
        <w:t>Инициализация значений для с и d</w:t>
      </w:r>
      <w:bookmarkEnd w:id="14"/>
    </w:p>
    <w:p w:rsidR="00D33E7A" w:rsidRDefault="00134716">
      <w:pPr>
        <w:pStyle w:val="Compact"/>
        <w:numPr>
          <w:ilvl w:val="0"/>
          <w:numId w:val="5"/>
        </w:numPr>
      </w:pPr>
      <w:r>
        <w:t>Выполнять c ← f(c) (mod p), d ← f(f(d)) (mod p), вычисляя при этом логарифмы для c и d как линейные функции от x по модулю r, до получения равенства c ≡ d (mod p).</w:t>
      </w:r>
    </w:p>
    <w:p w:rsidR="00D33E7A" w:rsidRDefault="00134716">
      <w:pPr>
        <w:pStyle w:val="FirstParagraph"/>
      </w:pPr>
      <w:r>
        <w:t>Для начала отдельно создаю функцию, которая буде</w:t>
      </w:r>
      <w:r>
        <w:t>т считать отбражение, а также увеличивать значения u, v на 1 на каждом шаге.</w:t>
      </w:r>
    </w:p>
    <w:p w:rsidR="00D33E7A" w:rsidRDefault="0013471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360420" cy="1836420"/>
            <wp:effectExtent l="0" t="0" r="0" b="0"/>
            <wp:docPr id="31" name="Picture" descr="Функция отображ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hoto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A" w:rsidRDefault="00134716">
      <w:pPr>
        <w:pStyle w:val="ImageCaption"/>
      </w:pPr>
      <w:bookmarkStart w:id="15" w:name="_Toc184498066"/>
      <w:r>
        <w:t>Функция отображения</w:t>
      </w:r>
      <w:bookmarkEnd w:id="15"/>
    </w:p>
    <w:p w:rsidR="00D33E7A" w:rsidRDefault="00134716">
      <w:pPr>
        <w:pStyle w:val="a0"/>
      </w:pPr>
      <w:r>
        <w:lastRenderedPageBreak/>
        <w:t xml:space="preserve">Первый раз применяю отображение отдельно, так как с = d, а в дальнейшнем это будет являться условие выхода из цикла. </w:t>
      </w:r>
      <w:r>
        <w:t>потом записываю основную функцию, которая применяет отображения пока не получит равные значения с и d. Таким образом ищу коллизии.</w:t>
      </w:r>
    </w:p>
    <w:p w:rsidR="00D33E7A" w:rsidRDefault="0013471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153678"/>
            <wp:effectExtent l="0" t="0" r="0" b="0"/>
            <wp:docPr id="34" name="Picture" descr="Обнаружение коллиз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hoto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A" w:rsidRDefault="00134716">
      <w:pPr>
        <w:pStyle w:val="ImageCaption"/>
      </w:pPr>
      <w:bookmarkStart w:id="16" w:name="_Toc184498067"/>
      <w:r>
        <w:t>Обнаружение коллизий</w:t>
      </w:r>
      <w:bookmarkEnd w:id="16"/>
    </w:p>
    <w:p w:rsidR="00D33E7A" w:rsidRDefault="00134716">
      <w:pPr>
        <w:pStyle w:val="Compact"/>
        <w:numPr>
          <w:ilvl w:val="0"/>
          <w:numId w:val="6"/>
        </w:numPr>
      </w:pPr>
      <w:r>
        <w:t>Приравняв логарифмы для c и d, вычислить логарифм x решением сравнения по модулю r. Результат: x или “</w:t>
      </w:r>
      <w:r>
        <w:t>Решений нет”.</w:t>
      </w:r>
    </w:p>
    <w:p w:rsidR="00D33E7A" w:rsidRDefault="00134716">
      <w:pPr>
        <w:pStyle w:val="FirstParagraph"/>
      </w:pPr>
      <w:r>
        <w:t>Создаю функцию для вычисления обратного элемента, чтобы потом вычислить значение х.</w:t>
      </w:r>
    </w:p>
    <w:p w:rsidR="00D33E7A" w:rsidRDefault="0013471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655119"/>
            <wp:effectExtent l="0" t="0" r="0" b="0"/>
            <wp:docPr id="37" name="Picture" descr="обратное знач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hoto/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A" w:rsidRDefault="00134716">
      <w:pPr>
        <w:pStyle w:val="ImageCaption"/>
      </w:pPr>
      <w:bookmarkStart w:id="17" w:name="_Toc184498068"/>
      <w:r>
        <w:t>обратное значение</w:t>
      </w:r>
      <w:bookmarkEnd w:id="17"/>
    </w:p>
    <w:p w:rsidR="00D33E7A" w:rsidRDefault="00134716">
      <w:pPr>
        <w:pStyle w:val="a0"/>
      </w:pPr>
      <w:r>
        <w:t>И создаю функцию для вычисления логарифмов и нахождения х</w:t>
      </w:r>
    </w:p>
    <w:p w:rsidR="00D33E7A" w:rsidRDefault="0013471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663495"/>
            <wp:effectExtent l="0" t="0" r="0" b="0"/>
            <wp:docPr id="40" name="Picture" descr="вычисление логариф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hoto/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A" w:rsidRDefault="00134716">
      <w:pPr>
        <w:pStyle w:val="ImageCaption"/>
      </w:pPr>
      <w:bookmarkStart w:id="18" w:name="_Toc184498069"/>
      <w:r>
        <w:t>вычисление логарифмов</w:t>
      </w:r>
      <w:bookmarkEnd w:id="18"/>
    </w:p>
    <w:p w:rsidR="00D33E7A" w:rsidRDefault="00134716">
      <w:pPr>
        <w:pStyle w:val="a0"/>
      </w:pPr>
      <w:r>
        <w:t xml:space="preserve">Выход. Показатель x, для которого a^x ≡ b (mod p), если </w:t>
      </w:r>
      <w:r>
        <w:t>такой показатель существует. Также для сравнения значений с табличными значениями данными для проверки в лабораторной работы, вывожу значения с и d на каждой иттерации, в результате чего, получаю следующий вывод в консоли.</w:t>
      </w:r>
    </w:p>
    <w:p w:rsidR="00D33E7A" w:rsidRDefault="0013471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339340" cy="3649979"/>
            <wp:effectExtent l="0" t="0" r="0" b="0"/>
            <wp:docPr id="43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hoto/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64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A" w:rsidRDefault="00134716">
      <w:pPr>
        <w:pStyle w:val="ImageCaption"/>
      </w:pPr>
      <w:bookmarkStart w:id="19" w:name="_Toc184498070"/>
      <w:r>
        <w:t>Результат</w:t>
      </w:r>
      <w:bookmarkEnd w:id="19"/>
    </w:p>
    <w:p w:rsidR="00D33E7A" w:rsidRDefault="00134716">
      <w:pPr>
        <w:pStyle w:val="1"/>
      </w:pPr>
      <w:bookmarkStart w:id="20" w:name="выводы"/>
      <w:bookmarkStart w:id="21" w:name="_Toc184498062"/>
      <w:bookmarkEnd w:id="9"/>
      <w:bookmarkEnd w:id="11"/>
      <w:r>
        <w:lastRenderedPageBreak/>
        <w:t>Выводы</w:t>
      </w:r>
      <w:bookmarkEnd w:id="21"/>
    </w:p>
    <w:p w:rsidR="00D33E7A" w:rsidRDefault="00134716">
      <w:pPr>
        <w:pStyle w:val="FirstParagraph"/>
      </w:pPr>
      <w:r>
        <w:t>В процессе вып</w:t>
      </w:r>
      <w:r>
        <w:t>олнения работы, я реализовала алгоритм p-Полларда для задач дискретного логарифмирования на языке программирования Julia.</w:t>
      </w:r>
    </w:p>
    <w:p w:rsidR="00D33E7A" w:rsidRDefault="00134716">
      <w:pPr>
        <w:pStyle w:val="1"/>
      </w:pPr>
      <w:bookmarkStart w:id="22" w:name="список-литературы"/>
      <w:bookmarkStart w:id="23" w:name="_Toc184498063"/>
      <w:bookmarkEnd w:id="20"/>
      <w:r>
        <w:t>Список литературы</w:t>
      </w:r>
      <w:bookmarkEnd w:id="23"/>
    </w:p>
    <w:p w:rsidR="00D33E7A" w:rsidRDefault="00134716">
      <w:pPr>
        <w:pStyle w:val="FirstParagraph"/>
      </w:pPr>
      <w:r>
        <w:t>::: Пособие по лабораторной работе 5 {file:///C:/Users/bermu/Downloads/lab05.pdf}</w:t>
      </w:r>
      <w:bookmarkEnd w:id="22"/>
    </w:p>
    <w:sectPr w:rsidR="00D33E7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3489F5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31C8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5B86868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64B04CA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33E7A"/>
    <w:rsid w:val="00134716"/>
    <w:rsid w:val="00D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DC3FE-683A-4F49-98A2-ED188368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1347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4716"/>
    <w:pPr>
      <w:spacing w:after="100"/>
      <w:ind w:left="240"/>
    </w:pPr>
  </w:style>
  <w:style w:type="paragraph" w:styleId="af1">
    <w:name w:val="table of figures"/>
    <w:basedOn w:val="a"/>
    <w:next w:val="a"/>
    <w:uiPriority w:val="99"/>
    <w:unhideWhenUsed/>
    <w:rsid w:val="0013471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1161</Words>
  <Characters>6623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Супонина Анастасия Павловна</dc:creator>
  <cp:keywords/>
  <cp:lastModifiedBy>Анастасия Супонина</cp:lastModifiedBy>
  <cp:revision>2</cp:revision>
  <dcterms:created xsi:type="dcterms:W3CDTF">2024-12-07T18:07:00Z</dcterms:created>
  <dcterms:modified xsi:type="dcterms:W3CDTF">2024-12-07T18:07:00Z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