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B5218" w14:textId="77777777" w:rsidR="00232421" w:rsidRDefault="00232421" w:rsidP="00232421">
      <w:pPr>
        <w:ind w:firstLine="720"/>
        <w:jc w:val="both"/>
      </w:pPr>
      <w:r>
        <w:t xml:space="preserve">Luo et al, 2019 [14], designed a </w:t>
      </w:r>
      <w:r w:rsidRPr="00B44185">
        <w:t>discrete Fourier transform</w:t>
      </w:r>
      <w:r>
        <w:t xml:space="preserve"> (DFT) and support vector regression (SVR) based machine learning model to predict the road traffic flow during the holidays in Jiangsu Province, China,</w:t>
      </w:r>
      <w:r w:rsidRPr="00B352CA">
        <w:rPr>
          <w:rFonts w:ascii="STIXGeneral-Regular" w:hAnsi="STIXGeneral-Regular"/>
          <w:color w:val="000000"/>
        </w:rPr>
        <w:t xml:space="preserve"> </w:t>
      </w:r>
      <w:r>
        <w:rPr>
          <w:rFonts w:ascii="STIXGeneral-Regular" w:hAnsi="STIXGeneral-Regular"/>
          <w:color w:val="000000"/>
        </w:rPr>
        <w:t>on Tomb-sweeping Day and National Day from 2011 to 2015</w:t>
      </w:r>
      <w:r>
        <w:t>. With proper training, the model outperformed other ML models – like ARIMA, SVR and EMD-SVR. The model works as follows:</w:t>
      </w:r>
    </w:p>
    <w:p w14:paraId="4AF95968" w14:textId="77777777" w:rsidR="00232421" w:rsidRPr="001C0DD2" w:rsidRDefault="00232421" w:rsidP="00232421">
      <w:pPr>
        <w:pStyle w:val="a7"/>
        <w:numPr>
          <w:ilvl w:val="0"/>
          <w:numId w:val="1"/>
        </w:numPr>
        <w:jc w:val="both"/>
      </w:pPr>
      <w:r>
        <w:rPr>
          <w:rFonts w:ascii="STIXGeneral-Regular" w:hAnsi="STIXGeneral-Regular"/>
          <w:color w:val="000000"/>
        </w:rPr>
        <w:t>With DFT,</w:t>
      </w:r>
      <w:r w:rsidRPr="001C0DD2">
        <w:rPr>
          <w:rFonts w:ascii="STIXGeneral-Regular" w:hAnsi="STIXGeneral-Regular"/>
          <w:color w:val="000000"/>
        </w:rPr>
        <w:t xml:space="preserve"> the traffic flow time series</w:t>
      </w:r>
      <w:r>
        <w:rPr>
          <w:rFonts w:ascii="STIXGeneral-Regular" w:hAnsi="STIXGeneral-Regular"/>
          <w:color w:val="000000"/>
        </w:rPr>
        <w:t xml:space="preserve"> are transformed from the time to the frequency domain</w:t>
      </w:r>
      <w:r w:rsidRPr="001C0DD2">
        <w:rPr>
          <w:rFonts w:ascii="STIXGeneral-Regular" w:hAnsi="STIXGeneral-Regular"/>
          <w:color w:val="000000"/>
        </w:rPr>
        <w:t>, and the trend is</w:t>
      </w:r>
      <w:r>
        <w:rPr>
          <w:rFonts w:ascii="STIXGeneral-Regular" w:hAnsi="STIXGeneral-Regular"/>
          <w:color w:val="000000"/>
        </w:rPr>
        <w:t xml:space="preserve"> </w:t>
      </w:r>
      <w:r w:rsidRPr="001C0DD2">
        <w:rPr>
          <w:rFonts w:ascii="STIXGeneral-Regular" w:hAnsi="STIXGeneral-Regular"/>
          <w:color w:val="000000"/>
        </w:rPr>
        <w:t>extracted through setting the appropriate threshold.</w:t>
      </w:r>
    </w:p>
    <w:p w14:paraId="5AE7B9D4" w14:textId="77777777" w:rsidR="00232421" w:rsidRPr="00B32530" w:rsidRDefault="00232421" w:rsidP="00232421">
      <w:pPr>
        <w:pStyle w:val="a7"/>
        <w:numPr>
          <w:ilvl w:val="0"/>
          <w:numId w:val="1"/>
        </w:numPr>
        <w:jc w:val="both"/>
      </w:pPr>
      <w:r>
        <w:rPr>
          <w:rFonts w:ascii="STIXGeneral-Regular" w:hAnsi="STIXGeneral-Regular"/>
          <w:color w:val="000000"/>
        </w:rPr>
        <w:t>Besides</w:t>
      </w:r>
      <w:r w:rsidRPr="001C0DD2">
        <w:rPr>
          <w:rFonts w:ascii="STIXGeneral-Regular" w:hAnsi="STIXGeneral-Regular"/>
          <w:color w:val="000000"/>
        </w:rPr>
        <w:t xml:space="preserve"> the holiday</w:t>
      </w:r>
      <w:r>
        <w:rPr>
          <w:rFonts w:ascii="STIXGeneral-Regular" w:hAnsi="STIXGeneral-Regular"/>
          <w:color w:val="000000"/>
        </w:rPr>
        <w:t xml:space="preserve"> natural traffic growth</w:t>
      </w:r>
      <w:r w:rsidRPr="001C0DD2">
        <w:rPr>
          <w:rFonts w:ascii="STIXGeneral-Regular" w:hAnsi="STIXGeneral-Regular"/>
          <w:color w:val="000000"/>
        </w:rPr>
        <w:t>, the</w:t>
      </w:r>
      <w:r>
        <w:rPr>
          <w:rFonts w:ascii="STIXGeneral-Regular" w:hAnsi="STIXGeneral-Regular"/>
          <w:color w:val="000000"/>
        </w:rPr>
        <w:t xml:space="preserve"> model retains the</w:t>
      </w:r>
      <w:r w:rsidRPr="001C0DD2">
        <w:rPr>
          <w:rFonts w:ascii="STIXGeneral-Regular" w:hAnsi="STIXGeneral-Regular"/>
          <w:color w:val="000000"/>
        </w:rPr>
        <w:t xml:space="preserve"> change of the trend component</w:t>
      </w:r>
      <w:r>
        <w:rPr>
          <w:rFonts w:ascii="STIXGeneral-Regular" w:hAnsi="STIXGeneral-Regular"/>
          <w:color w:val="000000"/>
        </w:rPr>
        <w:t xml:space="preserve"> (TC)</w:t>
      </w:r>
      <w:r w:rsidRPr="001C0DD2">
        <w:rPr>
          <w:rFonts w:ascii="STIXGeneral-Regular" w:hAnsi="STIXGeneral-Regular"/>
          <w:color w:val="000000"/>
        </w:rPr>
        <w:t xml:space="preserve">. </w:t>
      </w:r>
      <w:r>
        <w:rPr>
          <w:rFonts w:ascii="STIXGeneral-Regular" w:hAnsi="STIXGeneral-Regular"/>
          <w:color w:val="000000"/>
        </w:rPr>
        <w:t>Thus</w:t>
      </w:r>
      <w:r w:rsidRPr="001C0DD2">
        <w:rPr>
          <w:rFonts w:ascii="STIXGeneral-Regular" w:hAnsi="STIXGeneral-Regular"/>
          <w:color w:val="000000"/>
        </w:rPr>
        <w:t xml:space="preserve">, the </w:t>
      </w:r>
      <w:r>
        <w:rPr>
          <w:rFonts w:ascii="STIXGeneral-Regular" w:hAnsi="STIXGeneral-Regular"/>
          <w:color w:val="000000"/>
        </w:rPr>
        <w:t>TC</w:t>
      </w:r>
      <w:r w:rsidRPr="001C0DD2">
        <w:rPr>
          <w:rFonts w:ascii="STIXGeneral-Regular" w:hAnsi="STIXGeneral-Regular"/>
          <w:color w:val="000000"/>
        </w:rPr>
        <w:t xml:space="preserve"> is predicted by extreme extrapolation of the historical trend.</w:t>
      </w:r>
    </w:p>
    <w:p w14:paraId="06D0EC0F" w14:textId="77777777" w:rsidR="00232421" w:rsidRPr="00B32530" w:rsidRDefault="00232421" w:rsidP="00232421">
      <w:pPr>
        <w:pStyle w:val="a7"/>
        <w:numPr>
          <w:ilvl w:val="0"/>
          <w:numId w:val="1"/>
        </w:numPr>
        <w:jc w:val="both"/>
      </w:pPr>
      <w:r w:rsidRPr="001C0DD2">
        <w:rPr>
          <w:rFonts w:ascii="STIXGeneral-Regular" w:hAnsi="STIXGeneral-Regular"/>
          <w:color w:val="000000"/>
        </w:rPr>
        <w:t>For the residual, the fluctuation and burst are defined at first. The mean and variance of the fluctuation are stable, but the burst has great randomness.</w:t>
      </w:r>
    </w:p>
    <w:p w14:paraId="17FCC076" w14:textId="77777777" w:rsidR="00232421" w:rsidRPr="00B32530" w:rsidRDefault="00232421" w:rsidP="00232421">
      <w:pPr>
        <w:pStyle w:val="a7"/>
        <w:numPr>
          <w:ilvl w:val="0"/>
          <w:numId w:val="1"/>
        </w:numPr>
        <w:jc w:val="both"/>
      </w:pPr>
      <w:r>
        <w:rPr>
          <w:rFonts w:ascii="STIXGeneral-Regular" w:hAnsi="STIXGeneral-Regular"/>
          <w:color w:val="000000"/>
        </w:rPr>
        <w:t xml:space="preserve">With SVR, </w:t>
      </w:r>
      <w:r w:rsidRPr="001C0DD2">
        <w:rPr>
          <w:rFonts w:ascii="STIXGeneral-Regular" w:hAnsi="STIXGeneral-Regular"/>
          <w:color w:val="000000"/>
        </w:rPr>
        <w:t>the residual is predicted</w:t>
      </w:r>
      <w:r>
        <w:rPr>
          <w:rFonts w:ascii="STIXGeneral-Regular" w:hAnsi="STIXGeneral-Regular"/>
          <w:color w:val="000000"/>
        </w:rPr>
        <w:t xml:space="preserve"> with its</w:t>
      </w:r>
      <w:r w:rsidRPr="001C0DD2">
        <w:rPr>
          <w:rFonts w:ascii="STIXGeneral-Regular" w:hAnsi="STIXGeneral-Regular"/>
          <w:color w:val="000000"/>
        </w:rPr>
        <w:t xml:space="preserve"> burst preprocessed</w:t>
      </w:r>
      <w:r>
        <w:rPr>
          <w:rFonts w:ascii="STIXGeneral-Regular" w:hAnsi="STIXGeneral-Regular"/>
          <w:color w:val="000000"/>
        </w:rPr>
        <w:t>.</w:t>
      </w:r>
    </w:p>
    <w:p w14:paraId="56702D82" w14:textId="66713BF1" w:rsidR="00232421" w:rsidRPr="00B32530" w:rsidRDefault="00232421" w:rsidP="00232421">
      <w:pPr>
        <w:pStyle w:val="a7"/>
        <w:numPr>
          <w:ilvl w:val="0"/>
          <w:numId w:val="1"/>
        </w:numPr>
        <w:jc w:val="both"/>
      </w:pPr>
      <w:r w:rsidRPr="001C0DD2">
        <w:rPr>
          <w:rFonts w:ascii="STIXGeneral-Regular" w:hAnsi="STIXGeneral-Regular"/>
          <w:color w:val="000000"/>
        </w:rPr>
        <w:t xml:space="preserve">The final prediction result can be obtained by combining the trend with residual prediction result. </w:t>
      </w:r>
      <w:r>
        <w:rPr>
          <w:rFonts w:ascii="STIXGeneral-Regular" w:hAnsi="STIXGeneral-Regular"/>
          <w:color w:val="000000"/>
        </w:rPr>
        <w:t>Their</w:t>
      </w:r>
      <w:r w:rsidRPr="001C0DD2">
        <w:rPr>
          <w:rFonts w:ascii="STIXGeneral-Regular" w:hAnsi="STIXGeneral-Regular"/>
          <w:color w:val="000000"/>
        </w:rPr>
        <w:t xml:space="preserve"> approach is summarized </w:t>
      </w:r>
      <w:r>
        <w:rPr>
          <w:rFonts w:ascii="STIXGeneral-Regular" w:hAnsi="STIXGeneral-Regular"/>
          <w:color w:val="000000"/>
        </w:rPr>
        <w:t>below</w:t>
      </w:r>
      <w:r w:rsidRPr="001C0DD2">
        <w:rPr>
          <w:rFonts w:ascii="STIXGeneral-Regular" w:hAnsi="STIXGeneral-Regular"/>
          <w:color w:val="000000"/>
        </w:rPr>
        <w:t>.</w:t>
      </w:r>
    </w:p>
    <w:p w14:paraId="288EA85F" w14:textId="77777777" w:rsidR="00232421" w:rsidRDefault="00232421" w:rsidP="00232421">
      <w:pPr>
        <w:jc w:val="center"/>
      </w:pPr>
      <w:r w:rsidRPr="00B32530">
        <w:rPr>
          <w:noProof/>
        </w:rPr>
        <w:drawing>
          <wp:inline distT="0" distB="0" distL="0" distR="0" wp14:anchorId="03DE1DAE" wp14:editId="7B255587">
            <wp:extent cx="2838450" cy="3790950"/>
            <wp:effectExtent l="0" t="0" r="0" b="0"/>
            <wp:docPr id="9" name="กราฟิก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838450" cy="3790950"/>
                    </a:xfrm>
                    <a:prstGeom prst="rect">
                      <a:avLst/>
                    </a:prstGeom>
                  </pic:spPr>
                </pic:pic>
              </a:graphicData>
            </a:graphic>
          </wp:inline>
        </w:drawing>
      </w:r>
    </w:p>
    <w:p w14:paraId="20F3D3BD" w14:textId="77777777" w:rsidR="00202E2D" w:rsidRDefault="00202E2D" w:rsidP="00202E2D">
      <w:pPr>
        <w:ind w:firstLine="720"/>
      </w:pPr>
      <w:r>
        <w:rPr>
          <w:rFonts w:ascii="STIXGeneral-Regular" w:hAnsi="STIXGeneral-Regular"/>
          <w:color w:val="000000"/>
          <w:sz w:val="21"/>
          <w:szCs w:val="21"/>
        </w:rPr>
        <w:t xml:space="preserve">Pan et al, 2019 </w:t>
      </w:r>
      <w:r w:rsidRPr="00E37B99">
        <w:rPr>
          <w:rFonts w:ascii="STIXGeneral-Regular" w:hAnsi="STIXGeneral-Regular"/>
          <w:color w:val="000000"/>
          <w:sz w:val="21"/>
          <w:szCs w:val="21"/>
        </w:rPr>
        <w:t>[15</w:t>
      </w:r>
      <w:r>
        <w:rPr>
          <w:rFonts w:ascii="STIXGeneral-Regular" w:hAnsi="STIXGeneral-Regular"/>
          <w:color w:val="000000"/>
          <w:sz w:val="21"/>
          <w:szCs w:val="21"/>
        </w:rPr>
        <w:t xml:space="preserve">], designed the ST-MetaNet to predict </w:t>
      </w:r>
      <w:r>
        <w:t>the urban traffic</w:t>
      </w:r>
      <w:r>
        <w:rPr>
          <w:rFonts w:ascii="STIXGeneral-Regular" w:hAnsi="STIXGeneral-Regular"/>
          <w:color w:val="000000"/>
          <w:sz w:val="21"/>
          <w:szCs w:val="21"/>
        </w:rPr>
        <w:t xml:space="preserve"> in Los Angeles using the METR-LA dataset, and achieved the MAE score of 16.9 and the RMSE of 34.0, outperforming several state-of-the-art models. The model works as follows:</w:t>
      </w:r>
      <w:r>
        <w:rPr>
          <w:rFonts w:ascii="STIXGeneral-Regular" w:hAnsi="STIXGeneral-Regular"/>
          <w:color w:val="000000"/>
          <w:sz w:val="21"/>
          <w:szCs w:val="21"/>
        </w:rPr>
        <w:br/>
        <w:t xml:space="preserve"> </w:t>
      </w:r>
      <w:r>
        <w:rPr>
          <w:rFonts w:ascii="STIXGeneral-Regular" w:hAnsi="STIXGeneral-Regular"/>
          <w:color w:val="000000"/>
          <w:sz w:val="21"/>
          <w:szCs w:val="21"/>
        </w:rPr>
        <w:tab/>
        <w:t xml:space="preserve">1. The RNN captures the </w:t>
      </w:r>
      <w:r>
        <w:t>sequence of historical urban traffic. 2. The Meta-Knowledge Learner (MK-L), containing 2 FCNs - each for nodes (GPS coordinates) and edges (distance between the nodes), the MK is used to learn the weight of the GAT and RNN. 3. The GAT captures diverse spatial correlations by individually broadcasting locations’ hidden states along edges. And 4. The RNN</w:t>
      </w:r>
      <w:r w:rsidRPr="004B5C4D">
        <w:t xml:space="preserve"> </w:t>
      </w:r>
      <w:r>
        <w:t>capture diverse temporal correlations associated with the geographical information of locations.</w:t>
      </w:r>
    </w:p>
    <w:p w14:paraId="44E57CD8" w14:textId="4E670C27" w:rsidR="005052B1" w:rsidRDefault="00202E2D" w:rsidP="00202E2D">
      <w:pPr>
        <w:jc w:val="center"/>
      </w:pPr>
      <w:r>
        <w:rPr>
          <w:noProof/>
        </w:rPr>
        <w:drawing>
          <wp:inline distT="0" distB="0" distL="0" distR="0" wp14:anchorId="2EC72DDE" wp14:editId="403EBAD6">
            <wp:extent cx="5131465" cy="1268083"/>
            <wp:effectExtent l="0" t="0" r="0" b="889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98" t="13137" r="21158" b="61143"/>
                    <a:stretch/>
                  </pic:blipFill>
                  <pic:spPr bwMode="auto">
                    <a:xfrm>
                      <a:off x="0" y="0"/>
                      <a:ext cx="5166854" cy="1276828"/>
                    </a:xfrm>
                    <a:prstGeom prst="rect">
                      <a:avLst/>
                    </a:prstGeom>
                    <a:ln>
                      <a:noFill/>
                    </a:ln>
                    <a:extLst>
                      <a:ext uri="{53640926-AAD7-44D8-BBD7-CCE9431645EC}">
                        <a14:shadowObscured xmlns:a14="http://schemas.microsoft.com/office/drawing/2010/main"/>
                      </a:ext>
                    </a:extLst>
                  </pic:spPr>
                </pic:pic>
              </a:graphicData>
            </a:graphic>
          </wp:inline>
        </w:drawing>
      </w:r>
    </w:p>
    <w:p w14:paraId="624A1426" w14:textId="32276DB7" w:rsidR="00F3675B" w:rsidRDefault="00F3675B" w:rsidP="00202E2D">
      <w:pPr>
        <w:jc w:val="center"/>
      </w:pPr>
      <w:r>
        <w:rPr>
          <w:noProof/>
        </w:rPr>
        <w:lastRenderedPageBreak/>
        <w:drawing>
          <wp:inline distT="0" distB="0" distL="0" distR="0" wp14:anchorId="2DA8CA57" wp14:editId="15AE2BE1">
            <wp:extent cx="5486400" cy="3086100"/>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sectPr w:rsidR="00F3675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B82FD" w14:textId="77777777" w:rsidR="00427384" w:rsidRDefault="00427384" w:rsidP="00232421">
      <w:r>
        <w:separator/>
      </w:r>
    </w:p>
  </w:endnote>
  <w:endnote w:type="continuationSeparator" w:id="0">
    <w:p w14:paraId="30D37A29" w14:textId="77777777" w:rsidR="00427384" w:rsidRDefault="00427384" w:rsidP="0023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IXGeneral-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96402" w14:textId="77777777" w:rsidR="00427384" w:rsidRDefault="00427384" w:rsidP="00232421">
      <w:r>
        <w:separator/>
      </w:r>
    </w:p>
  </w:footnote>
  <w:footnote w:type="continuationSeparator" w:id="0">
    <w:p w14:paraId="0732BF63" w14:textId="77777777" w:rsidR="00427384" w:rsidRDefault="00427384" w:rsidP="002324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F1315"/>
    <w:multiLevelType w:val="hybridMultilevel"/>
    <w:tmpl w:val="1AE2D1D4"/>
    <w:lvl w:ilvl="0" w:tplc="48D68A24">
      <w:start w:val="1"/>
      <w:numFmt w:val="decimal"/>
      <w:lvlText w:val="%1."/>
      <w:lvlJc w:val="left"/>
      <w:pPr>
        <w:ind w:left="1080" w:hanging="360"/>
      </w:pPr>
      <w:rPr>
        <w:rFonts w:ascii="STIXGeneral-Regular" w:hAnsi="STIXGeneral-Regular"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9B"/>
    <w:rsid w:val="00202E2D"/>
    <w:rsid w:val="00232421"/>
    <w:rsid w:val="00427384"/>
    <w:rsid w:val="005052B1"/>
    <w:rsid w:val="00F23B9B"/>
    <w:rsid w:val="00F3675B"/>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B4C6C"/>
  <w15:chartTrackingRefBased/>
  <w15:docId w15:val="{8EBDC54B-9035-4305-B14C-45295524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421"/>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421"/>
    <w:pPr>
      <w:tabs>
        <w:tab w:val="center" w:pos="4320"/>
        <w:tab w:val="right" w:pos="8640"/>
      </w:tabs>
    </w:pPr>
  </w:style>
  <w:style w:type="character" w:customStyle="1" w:styleId="a4">
    <w:name w:val="หัวกระดาษ อักขระ"/>
    <w:basedOn w:val="a0"/>
    <w:link w:val="a3"/>
    <w:uiPriority w:val="99"/>
    <w:rsid w:val="00232421"/>
  </w:style>
  <w:style w:type="paragraph" w:styleId="a5">
    <w:name w:val="footer"/>
    <w:basedOn w:val="a"/>
    <w:link w:val="a6"/>
    <w:uiPriority w:val="99"/>
    <w:unhideWhenUsed/>
    <w:rsid w:val="00232421"/>
    <w:pPr>
      <w:tabs>
        <w:tab w:val="center" w:pos="4320"/>
        <w:tab w:val="right" w:pos="8640"/>
      </w:tabs>
    </w:pPr>
  </w:style>
  <w:style w:type="character" w:customStyle="1" w:styleId="a6">
    <w:name w:val="ท้ายกระดาษ อักขระ"/>
    <w:basedOn w:val="a0"/>
    <w:link w:val="a5"/>
    <w:uiPriority w:val="99"/>
    <w:rsid w:val="00232421"/>
  </w:style>
  <w:style w:type="paragraph" w:styleId="a7">
    <w:name w:val="List Paragraph"/>
    <w:basedOn w:val="a"/>
    <w:uiPriority w:val="34"/>
    <w:qFormat/>
    <w:rsid w:val="00232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271</Words>
  <Characters>1549</Characters>
  <Application>Microsoft Office Word</Application>
  <DocSecurity>0</DocSecurity>
  <Lines>12</Lines>
  <Paragraphs>3</Paragraphs>
  <ScaleCrop>false</ScaleCrop>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ศุภสิน วุฒิกุลภักดี</cp:lastModifiedBy>
  <cp:revision>4</cp:revision>
  <dcterms:created xsi:type="dcterms:W3CDTF">2021-06-13T14:25:00Z</dcterms:created>
  <dcterms:modified xsi:type="dcterms:W3CDTF">2021-06-13T14:28:00Z</dcterms:modified>
</cp:coreProperties>
</file>