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Stats</w:t>
      </w:r>
    </w:p>
    <w:bookmarkStart w:id="20" w:name="number-of-children-in-each-group"/>
    <w:p>
      <w:pPr>
        <w:pStyle w:val="Heading3"/>
      </w:pPr>
      <w:r>
        <w:t xml:space="preserve">1. Number of Children in Each Group</w:t>
      </w:r>
    </w:p>
    <w:p>
      <w:pPr>
        <w:pStyle w:val="FirstParagraph"/>
      </w:pPr>
      <w:r>
        <w:t xml:space="preserve">The table below provides information on the number of participants in each group.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Number of participants in each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Participants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r>
    </w:tbl>
    <w:bookmarkEnd w:id="20"/>
    <w:bookmarkStart w:id="21" w:name="X3e7810af8264ef4a5ba6fed3f9fe6f408c59da2"/>
    <w:p>
      <w:pPr>
        <w:pStyle w:val="Heading3"/>
      </w:pPr>
      <w:r>
        <w:t xml:space="preserve">2. Trials Where Participants Fixated on All Four Interest Areas (IAs)</w:t>
      </w:r>
    </w:p>
    <w:p>
      <w:pPr>
        <w:pStyle w:val="FirstParagraph"/>
      </w:pPr>
      <w:r>
        <w:t xml:space="preserve">The first inclusion criteria indicates that the participant must have looked at all four interest areas. Table 2 provides information on the number of trials that each participant (per group) fixated on all four IAs.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Trials Participants Fixated on All IAs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Trials Participants DID NOT Fixate on All IAs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1"/>
    <w:bookmarkStart w:id="22" w:name="accuracy-of-trials-per-participant"/>
    <w:p>
      <w:pPr>
        <w:pStyle w:val="Heading3"/>
      </w:pPr>
      <w:r>
        <w:t xml:space="preserve">3. Accuracy of Trials per Participant</w:t>
      </w:r>
    </w:p>
    <w:p>
      <w:pPr>
        <w:pStyle w:val="FirstParagraph"/>
      </w:pPr>
      <w:r>
        <w:t xml:space="preserve">The second inclusion criteria indicates that the participant must have been accurate in at least 12 trials (that is, they selected either the high- or low-orthographic probability nonword over the illegal or unpronounceable foil on at least 12 trials). Table 2 provides information on the number of trials that each participant was accurate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Inaccurate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2"/>
    <w:bookmarkStart w:id="23" w:name="number-of-good-trials"/>
    <w:p>
      <w:pPr>
        <w:pStyle w:val="Heading3"/>
      </w:pPr>
      <w:r>
        <w:t xml:space="preserve">4. Number of</w:t>
      </w:r>
      <w:r>
        <w:t xml:space="preserve"> </w:t>
      </w:r>
      <w:r>
        <w:t xml:space="preserve">“</w:t>
      </w:r>
      <w:r>
        <w:t xml:space="preserve">Good</w:t>
      </w:r>
      <w:r>
        <w:t xml:space="preserve">”</w:t>
      </w:r>
      <w:r>
        <w:t xml:space="preserve"> </w:t>
      </w:r>
      <w:r>
        <w:t xml:space="preserve">Trials</w:t>
      </w:r>
    </w:p>
    <w:p>
      <w:pPr>
        <w:pStyle w:val="FirstParagraph"/>
      </w:pPr>
      <w:r>
        <w:t xml:space="preserve">A</w:t>
      </w:r>
      <w:r>
        <w:t xml:space="preserve"> </w:t>
      </w:r>
      <w:r>
        <w:t xml:space="preserve">“</w:t>
      </w:r>
      <w:r>
        <w:t xml:space="preserve">good</w:t>
      </w:r>
      <w:r>
        <w:t xml:space="preserve">”</w:t>
      </w:r>
      <w:r>
        <w:t xml:space="preserve"> </w:t>
      </w:r>
      <w:r>
        <w:t xml:space="preserve">trial was defined as one in which the participant (a) fixated on all four interest areas (IAs), and (b) made an accurate response on at least 12 trials — that is, they selected either the high- or low-orthographic probability nonword over the illegal or unpronounceable foil on at least 12 trials</w:t>
      </w:r>
    </w:p>
    <w:p>
      <w:pPr>
        <w:pStyle w:val="BodyText"/>
      </w:pPr>
      <w:r>
        <w:t xml:space="preserve">The table below shows the number and percentage of participants excluded due to either having fewer than 12 good trials or not fixated on all four IAs, across the three groups: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Participant Inclusion Based on Accuracy and Fixation Criteria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Participant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Good Trials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Inclusion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c143278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Dyslexia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Passed</w:t>
            </w:r>
          </w:p>
        </w:tc>
      </w:tr>
    </w:tbl>
    <w:p>
      <w:pPr>
        <w:pStyle w:val="BodyText"/>
      </w:pPr>
      <w:r>
        <w:t xml:space="preserve">Among participants excluded, it was examined whether their exclusion was primarily due to failure to meet the fixation criterion rather than poor task performance. Specifically, participants who were accurate on at least 12 trials (i.e., selected either a high- or low-orthographic nonword), but were still excluded because they did not meet the requirement of fixating on all four interest areas (IAs) were identified.</w:t>
      </w:r>
    </w:p>
    <w:p>
      <w:pPr>
        <w:pStyle w:val="BodyText"/>
      </w:pPr>
      <w:r>
        <w:t xml:space="preserve">The table below summarizes how many behaviorally accurate participants were excluded from each group:</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Why Did These Participants Fail Inclusion?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Group</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Participant 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Good Trials (Both Criteria)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Accurate Trials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Passed Accuracy?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Fixated Trials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Passed Fixation?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c171082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Compensated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c194017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Stats</dc:title>
  <dc:creator/>
  <cp:keywords/>
  <dcterms:created xsi:type="dcterms:W3CDTF">2025-04-10T19:45:09Z</dcterms:created>
  <dcterms:modified xsi:type="dcterms:W3CDTF">2025-04-10T19:45:09Z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