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3C83F3" w14:textId="2D6477EF" w:rsidR="00A65606" w:rsidRDefault="00DE02EC">
      <w:pPr>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Mysore painting</w:t>
      </w:r>
      <w:r>
        <w:rPr>
          <w:rFonts w:ascii="Arial" w:hAnsi="Arial" w:cs="Arial"/>
          <w:color w:val="202122"/>
          <w:sz w:val="21"/>
          <w:szCs w:val="21"/>
          <w:shd w:val="clear" w:color="auto" w:fill="FFFFFF"/>
        </w:rPr>
        <w:t> (</w:t>
      </w:r>
      <w:hyperlink r:id="rId4" w:tooltip="Kannada language" w:history="1">
        <w:r>
          <w:rPr>
            <w:rStyle w:val="Hyperlink"/>
            <w:rFonts w:ascii="Arial" w:hAnsi="Arial" w:cs="Arial"/>
            <w:color w:val="0645AD"/>
            <w:sz w:val="21"/>
            <w:szCs w:val="21"/>
            <w:shd w:val="clear" w:color="auto" w:fill="FFFFFF"/>
          </w:rPr>
          <w:t>Kannada</w:t>
        </w:r>
      </w:hyperlink>
      <w:r>
        <w:rPr>
          <w:rFonts w:ascii="Arial" w:hAnsi="Arial" w:cs="Arial"/>
          <w:color w:val="202122"/>
          <w:sz w:val="21"/>
          <w:szCs w:val="21"/>
          <w:shd w:val="clear" w:color="auto" w:fill="FFFFFF"/>
        </w:rPr>
        <w:t>: </w:t>
      </w:r>
      <w:r>
        <w:rPr>
          <w:rFonts w:ascii="Nirmala UI" w:hAnsi="Nirmala UI" w:cs="Nirmala UI" w:hint="cs"/>
          <w:color w:val="202122"/>
          <w:sz w:val="21"/>
          <w:szCs w:val="21"/>
          <w:shd w:val="clear" w:color="auto" w:fill="FFFFFF"/>
          <w:cs/>
          <w:lang w:bidi="kn-IN"/>
        </w:rPr>
        <w:t>ಮೈಸೂರು</w:t>
      </w:r>
      <w:r>
        <w:rPr>
          <w:rFonts w:ascii="Arial" w:hAnsi="Arial" w:cs="Tunga"/>
          <w:color w:val="202122"/>
          <w:sz w:val="21"/>
          <w:szCs w:val="21"/>
          <w:shd w:val="clear" w:color="auto" w:fill="FFFFFF"/>
          <w:cs/>
          <w:lang w:bidi="kn-IN"/>
        </w:rPr>
        <w:t xml:space="preserve"> </w:t>
      </w:r>
      <w:r>
        <w:rPr>
          <w:rFonts w:ascii="Nirmala UI" w:hAnsi="Nirmala UI" w:cs="Nirmala UI" w:hint="cs"/>
          <w:color w:val="202122"/>
          <w:sz w:val="21"/>
          <w:szCs w:val="21"/>
          <w:shd w:val="clear" w:color="auto" w:fill="FFFFFF"/>
          <w:cs/>
          <w:lang w:bidi="kn-IN"/>
        </w:rPr>
        <w:t>ಚಿತ್ರಕಲೆ</w:t>
      </w:r>
      <w:r>
        <w:rPr>
          <w:rFonts w:ascii="Arial" w:hAnsi="Arial" w:cs="Arial"/>
          <w:color w:val="202122"/>
          <w:sz w:val="21"/>
          <w:szCs w:val="21"/>
          <w:shd w:val="clear" w:color="auto" w:fill="FFFFFF"/>
        </w:rPr>
        <w:t>) is an important form of classical </w:t>
      </w:r>
      <w:hyperlink r:id="rId5" w:tooltip="South India" w:history="1">
        <w:r>
          <w:rPr>
            <w:rStyle w:val="Hyperlink"/>
            <w:rFonts w:ascii="Arial" w:hAnsi="Arial" w:cs="Arial"/>
            <w:color w:val="0645AD"/>
            <w:sz w:val="21"/>
            <w:szCs w:val="21"/>
            <w:shd w:val="clear" w:color="auto" w:fill="FFFFFF"/>
          </w:rPr>
          <w:t>South Indian</w:t>
        </w:r>
      </w:hyperlink>
      <w:r>
        <w:rPr>
          <w:rFonts w:ascii="Arial" w:hAnsi="Arial" w:cs="Arial"/>
          <w:color w:val="202122"/>
          <w:sz w:val="21"/>
          <w:szCs w:val="21"/>
          <w:shd w:val="clear" w:color="auto" w:fill="FFFFFF"/>
        </w:rPr>
        <w:t> painting that originated in and around the town of </w:t>
      </w:r>
      <w:hyperlink r:id="rId6" w:tooltip="Mysore" w:history="1">
        <w:r>
          <w:rPr>
            <w:rStyle w:val="Hyperlink"/>
            <w:rFonts w:ascii="Arial" w:hAnsi="Arial" w:cs="Arial"/>
            <w:color w:val="0645AD"/>
            <w:sz w:val="21"/>
            <w:szCs w:val="21"/>
            <w:shd w:val="clear" w:color="auto" w:fill="FFFFFF"/>
          </w:rPr>
          <w:t>Mysore</w:t>
        </w:r>
      </w:hyperlink>
      <w:r>
        <w:rPr>
          <w:rFonts w:ascii="Arial" w:hAnsi="Arial" w:cs="Arial"/>
          <w:color w:val="202122"/>
          <w:sz w:val="21"/>
          <w:szCs w:val="21"/>
          <w:shd w:val="clear" w:color="auto" w:fill="FFFFFF"/>
        </w:rPr>
        <w:t> in </w:t>
      </w:r>
      <w:hyperlink r:id="rId7" w:tooltip="Karnataka" w:history="1">
        <w:r>
          <w:rPr>
            <w:rStyle w:val="Hyperlink"/>
            <w:rFonts w:ascii="Arial" w:hAnsi="Arial" w:cs="Arial"/>
            <w:color w:val="0645AD"/>
            <w:sz w:val="21"/>
            <w:szCs w:val="21"/>
            <w:shd w:val="clear" w:color="auto" w:fill="FFFFFF"/>
          </w:rPr>
          <w:t>Karnataka</w:t>
        </w:r>
      </w:hyperlink>
      <w:r>
        <w:rPr>
          <w:rFonts w:ascii="Arial" w:hAnsi="Arial" w:cs="Arial"/>
          <w:color w:val="202122"/>
          <w:sz w:val="21"/>
          <w:szCs w:val="21"/>
          <w:shd w:val="clear" w:color="auto" w:fill="FFFFFF"/>
        </w:rPr>
        <w:t> encouraged and nurtured by the Mysore rulers. Painting in Karnataka has a long and illustrious history, tracing its origins back to the </w:t>
      </w:r>
      <w:hyperlink r:id="rId8" w:tooltip="Ajanta Caves" w:history="1">
        <w:r>
          <w:rPr>
            <w:rStyle w:val="Hyperlink"/>
            <w:rFonts w:ascii="Arial" w:hAnsi="Arial" w:cs="Arial"/>
            <w:color w:val="0645AD"/>
            <w:sz w:val="21"/>
            <w:szCs w:val="21"/>
            <w:shd w:val="clear" w:color="auto" w:fill="FFFFFF"/>
          </w:rPr>
          <w:t>Ajanta</w:t>
        </w:r>
      </w:hyperlink>
      <w:r>
        <w:rPr>
          <w:rFonts w:ascii="Arial" w:hAnsi="Arial" w:cs="Arial"/>
          <w:color w:val="202122"/>
          <w:sz w:val="21"/>
          <w:szCs w:val="21"/>
          <w:shd w:val="clear" w:color="auto" w:fill="FFFFFF"/>
        </w:rPr>
        <w:t> times (2nd century B.C. to 7th century A.D.)</w:t>
      </w:r>
    </w:p>
    <w:p w14:paraId="0259CDEA" w14:textId="580F52B4" w:rsidR="00DE02EC" w:rsidRDefault="00DE02EC">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Mysore paintings are known for their elegance, muted </w:t>
      </w:r>
      <w:proofErr w:type="spellStart"/>
      <w:r>
        <w:rPr>
          <w:rFonts w:ascii="Arial" w:hAnsi="Arial" w:cs="Arial"/>
          <w:color w:val="202122"/>
          <w:sz w:val="21"/>
          <w:szCs w:val="21"/>
          <w:shd w:val="clear" w:color="auto" w:fill="FFFFFF"/>
        </w:rPr>
        <w:t>colours</w:t>
      </w:r>
      <w:proofErr w:type="spellEnd"/>
      <w:r>
        <w:rPr>
          <w:rFonts w:ascii="Arial" w:hAnsi="Arial" w:cs="Arial"/>
          <w:color w:val="202122"/>
          <w:sz w:val="21"/>
          <w:szCs w:val="21"/>
          <w:shd w:val="clear" w:color="auto" w:fill="FFFFFF"/>
        </w:rPr>
        <w:t>, and attention to detail. The themes for most of these paintings are </w:t>
      </w:r>
      <w:hyperlink r:id="rId9" w:tooltip="Hindu" w:history="1">
        <w:r>
          <w:rPr>
            <w:rStyle w:val="Hyperlink"/>
            <w:rFonts w:ascii="Arial" w:hAnsi="Arial" w:cs="Arial"/>
            <w:color w:val="0645AD"/>
            <w:sz w:val="21"/>
            <w:szCs w:val="21"/>
            <w:shd w:val="clear" w:color="auto" w:fill="FFFFFF"/>
          </w:rPr>
          <w:t>Hindu</w:t>
        </w:r>
      </w:hyperlink>
      <w:r>
        <w:rPr>
          <w:rFonts w:ascii="Arial" w:hAnsi="Arial" w:cs="Arial"/>
          <w:color w:val="202122"/>
          <w:sz w:val="21"/>
          <w:szCs w:val="21"/>
          <w:shd w:val="clear" w:color="auto" w:fill="FFFFFF"/>
        </w:rPr>
        <w:t> gods and goddesses and scenes from </w:t>
      </w:r>
      <w:hyperlink r:id="rId10" w:tooltip="Hindu mythology" w:history="1">
        <w:r>
          <w:rPr>
            <w:rStyle w:val="Hyperlink"/>
            <w:rFonts w:ascii="Arial" w:hAnsi="Arial" w:cs="Arial"/>
            <w:color w:val="0645AD"/>
            <w:sz w:val="21"/>
            <w:szCs w:val="21"/>
            <w:shd w:val="clear" w:color="auto" w:fill="FFFFFF"/>
          </w:rPr>
          <w:t>Hindu mythology</w:t>
        </w:r>
      </w:hyperlink>
      <w:r>
        <w:rPr>
          <w:rFonts w:ascii="Arial" w:hAnsi="Arial" w:cs="Arial"/>
          <w:color w:val="202122"/>
          <w:sz w:val="21"/>
          <w:szCs w:val="21"/>
          <w:shd w:val="clear" w:color="auto" w:fill="FFFFFF"/>
        </w:rPr>
        <w:t>.</w:t>
      </w:r>
    </w:p>
    <w:p w14:paraId="5EE4A565" w14:textId="04AA0403" w:rsidR="00DE02EC" w:rsidRDefault="00DE02EC">
      <w:pPr>
        <w:rPr>
          <w:rFonts w:ascii="Arial" w:hAnsi="Arial" w:cs="Arial"/>
          <w:color w:val="202122"/>
          <w:sz w:val="21"/>
          <w:szCs w:val="21"/>
          <w:shd w:val="clear" w:color="auto" w:fill="FFFFFF"/>
        </w:rPr>
      </w:pPr>
    </w:p>
    <w:p w14:paraId="028BAEB6" w14:textId="77777777" w:rsidR="00DE02EC" w:rsidRDefault="00DE02EC" w:rsidP="00DE02EC">
      <w:pPr>
        <w:pStyle w:val="NormalWeb"/>
        <w:shd w:val="clear" w:color="auto" w:fill="FFFFFF"/>
        <w:spacing w:before="0" w:beforeAutospacing="0" w:after="0" w:afterAutospacing="0"/>
        <w:rPr>
          <w:rFonts w:ascii="Verdana" w:hAnsi="Verdana"/>
          <w:color w:val="000000"/>
        </w:rPr>
      </w:pPr>
      <w:r>
        <w:rPr>
          <w:rStyle w:val="Strong"/>
          <w:rFonts w:ascii="Verdana" w:hAnsi="Verdana"/>
          <w:color w:val="000000"/>
        </w:rPr>
        <w:t>Making Mysore Paintings</w:t>
      </w:r>
    </w:p>
    <w:p w14:paraId="43BA1D76" w14:textId="77777777" w:rsidR="00DE02EC" w:rsidRDefault="00DE02EC" w:rsidP="00DE02EC">
      <w:pPr>
        <w:pStyle w:val="NormalWeb"/>
        <w:shd w:val="clear" w:color="auto" w:fill="FFFFFF"/>
        <w:spacing w:before="0" w:beforeAutospacing="0" w:after="300" w:afterAutospacing="0"/>
        <w:rPr>
          <w:rFonts w:ascii="Verdana" w:hAnsi="Verdana"/>
          <w:color w:val="000000"/>
        </w:rPr>
      </w:pPr>
      <w:r>
        <w:rPr>
          <w:rFonts w:ascii="Verdana" w:hAnsi="Verdana"/>
          <w:color w:val="000000"/>
        </w:rPr>
        <w:t>A number of steps are involved in the process of producing a Mysore painting. The first step requires the artist to make a preliminary sketch of the image on the base, which comprises of a cartridge paper pasted on a wooden base. Thereafter, he makes a paste of zinc oxide and Arabic gum, known as 'gesso paste'. This paste is used to give a slightly raised effect of carving to those parts of the painting that require embellishments and is allowed to dry. Then, gold foil is pasted onto the surface. The rest of the painting is prepared with the help of watercolors. After the painting is fully dried, it is covered with a thin paper and rubbed lightly with a smooth soft stone.</w:t>
      </w:r>
    </w:p>
    <w:p w14:paraId="6751380E" w14:textId="77777777" w:rsidR="00DE02EC" w:rsidRDefault="00DE02EC">
      <w:pPr>
        <w:rPr>
          <w:noProof/>
        </w:rPr>
      </w:pPr>
    </w:p>
    <w:p w14:paraId="0968A549" w14:textId="52D8EEE2" w:rsidR="00DE02EC" w:rsidRDefault="00DE02EC">
      <w:r>
        <w:rPr>
          <w:noProof/>
        </w:rPr>
        <w:drawing>
          <wp:inline distT="0" distB="0" distL="0" distR="0" wp14:anchorId="3AF4497F" wp14:editId="281F464E">
            <wp:extent cx="3611880" cy="3885086"/>
            <wp:effectExtent l="0" t="0" r="762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27271" cy="3901642"/>
                    </a:xfrm>
                    <a:prstGeom prst="rect">
                      <a:avLst/>
                    </a:prstGeom>
                  </pic:spPr>
                </pic:pic>
              </a:graphicData>
            </a:graphic>
          </wp:inline>
        </w:drawing>
      </w:r>
    </w:p>
    <w:sectPr w:rsidR="00DE0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Tunga">
    <w:panose1 w:val="00000400000000000000"/>
    <w:charset w:val="00"/>
    <w:family w:val="swiss"/>
    <w:pitch w:val="variable"/>
    <w:sig w:usb0="004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2EC"/>
    <w:rsid w:val="00A65606"/>
    <w:rsid w:val="00DE02E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955F3"/>
  <w15:chartTrackingRefBased/>
  <w15:docId w15:val="{FFEFDAB8-345C-4156-A52B-D600983BF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E02EC"/>
    <w:rPr>
      <w:color w:val="0000FF"/>
      <w:u w:val="single"/>
    </w:rPr>
  </w:style>
  <w:style w:type="paragraph" w:styleId="NormalWeb">
    <w:name w:val="Normal (Web)"/>
    <w:basedOn w:val="Normal"/>
    <w:uiPriority w:val="99"/>
    <w:semiHidden/>
    <w:unhideWhenUsed/>
    <w:rsid w:val="00DE02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02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3036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janta_Cave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n.wikipedia.org/wiki/Karnataka"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Mysore" TargetMode="External"/><Relationship Id="rId11" Type="http://schemas.openxmlformats.org/officeDocument/2006/relationships/image" Target="media/image1.jpg"/><Relationship Id="rId5" Type="http://schemas.openxmlformats.org/officeDocument/2006/relationships/hyperlink" Target="https://en.wikipedia.org/wiki/South_India" TargetMode="External"/><Relationship Id="rId10" Type="http://schemas.openxmlformats.org/officeDocument/2006/relationships/hyperlink" Target="https://en.wikipedia.org/wiki/Hindu_mythology" TargetMode="External"/><Relationship Id="rId4" Type="http://schemas.openxmlformats.org/officeDocument/2006/relationships/hyperlink" Target="https://en.wikipedia.org/wiki/Kannada_language" TargetMode="External"/><Relationship Id="rId9" Type="http://schemas.openxmlformats.org/officeDocument/2006/relationships/hyperlink" Target="https://en.wikipedia.org/wiki/Hin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263</Words>
  <Characters>1502</Characters>
  <Application>Microsoft Office Word</Application>
  <DocSecurity>0</DocSecurity>
  <Lines>12</Lines>
  <Paragraphs>3</Paragraphs>
  <ScaleCrop>false</ScaleCrop>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Lenovo-Ideapad</dc:creator>
  <cp:keywords/>
  <dc:description/>
  <cp:lastModifiedBy>Lenovo-Ideapad</cp:lastModifiedBy>
  <cp:revision>1</cp:revision>
  <dcterms:created xsi:type="dcterms:W3CDTF">2021-02-20T17:56:00Z</dcterms:created>
  <dcterms:modified xsi:type="dcterms:W3CDTF">2021-02-20T17:59:00Z</dcterms:modified>
</cp:coreProperties>
</file>