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C6E" w:val="clear"/>
        <w:spacing w:after="0" w:before="0"/>
        <w:ind w:left="0"/>
        <w:jc w:val="center"/>
      </w:pPr>
      <w:r>
        <w:rPr>
          <w:rFonts w:ascii="Arial" w:cs="Arial" w:eastAsia="Arial" w:hAnsi="Arial"/>
          <w:b/>
          <w:bCs/>
          <w:color w:val="FFFFFF"/>
          <w:sz w:val="52"/>
          <w:szCs w:val="52"/>
        </w:rPr>
        <w:t xml:space="preserve">CIVIL CONNECTION</w:t>
      </w:r>
    </w:p>
    <w:p>
      <w:pPr>
        <w:shd w:fill="1A3C6E" w:val="clear"/>
        <w:spacing w:after="0" w:before="0"/>
        <w:jc w:val="center"/>
      </w:pPr>
      <w:r>
        <w:rPr>
          <w:rFonts w:ascii="Arial" w:cs="Arial" w:eastAsia="Arial" w:hAnsi="Arial"/>
          <w:b/>
          <w:bCs/>
          <w:color w:val="D0F0EF"/>
          <w:sz w:val="28"/>
          <w:szCs w:val="28"/>
        </w:rPr>
        <w:t xml:space="preserve">AI-Powered Multi-Service Construction Marketplace</w:t>
      </w:r>
    </w:p>
    <w:p>
      <w:pPr>
        <w:shd w:fill="1A3C6E" w:val="clear"/>
        <w:spacing w:after="320" w:before="80"/>
        <w:jc w:val="center"/>
      </w:pPr>
      <w:r>
        <w:rPr>
          <w:rFonts w:ascii="Arial" w:cs="Arial" w:eastAsia="Arial" w:hAnsi="Arial"/>
          <w:i/>
          <w:iCs/>
          <w:color w:val="B0C4DE"/>
          <w:sz w:val="22"/>
          <w:szCs w:val="22"/>
        </w:rPr>
        <w:t xml:space="preserve">Startup Research &amp; Background Study</w:t>
      </w:r>
    </w:p>
    <w:p>
      <w:pPr>
        <w:pStyle w:val="Heading1"/>
        <w:shd w:fill="1A3C6E" w:val="clear"/>
        <w:spacing w:after="160" w:before="320"/>
        <w:ind w:left="180"/>
      </w:pPr>
      <w:r>
        <w:rPr>
          <w:rFonts w:ascii="Arial" w:cs="Arial" w:eastAsia="Arial" w:hAnsi="Arial"/>
          <w:b/>
          <w:bCs/>
          <w:color w:val="FFFFFF"/>
          <w:sz w:val="30"/>
          <w:szCs w:val="30"/>
        </w:rPr>
        <w:t xml:space="preserve">1.  Industry Overview</w:t>
      </w:r>
    </w:p>
    <w:p>
      <w:pPr>
        <w:spacing w:after="120"/>
        <w:jc w:val="both"/>
      </w:pPr>
      <w:r>
        <w:rPr>
          <w:rFonts w:ascii="Arial" w:cs="Arial" w:eastAsia="Arial" w:hAnsi="Arial"/>
          <w:color w:val="1C1C1C"/>
          <w:sz w:val="22"/>
          <w:szCs w:val="22"/>
        </w:rPr>
        <w:t xml:space="preserve">The construction industry is one of the largest contributors to global GDP, yet it remains one of the most operationally fragmented sectors. In India alone, the construction and allied services sector is valued at over USD 640 billion and employs more than 50 million workers. Despite this scale, stakeholders — customers, civil engineers, daily-wage labourers, tool rental providers, and material suppliers — operate in almost complete isolation from one another.</w:t>
      </w:r>
    </w:p>
    <w:p>
      <w:pPr>
        <w:spacing w:after="80"/>
      </w:pPr>
      <w:r>
        <w:t xml:space="preserve"/>
      </w:r>
    </w:p>
    <w:p>
      <w:pPr>
        <w:spacing w:after="80" w:before="200"/>
      </w:pPr>
      <w:r>
        <w:rPr>
          <w:rFonts w:ascii="Arial" w:cs="Arial" w:eastAsia="Arial" w:hAnsi="Arial"/>
          <w:b/>
          <w:bCs/>
          <w:color w:val="0D7377"/>
          <w:sz w:val="24"/>
          <w:szCs w:val="24"/>
        </w:rPr>
        <w:t xml:space="preserve">Core Problems in the Construction Ecosystem</w:t>
      </w:r>
    </w:p>
    <w:p>
      <w:pPr>
        <w:pStyle w:val="ListParagraph"/>
        <w:numPr>
          <w:ilvl w:val="0"/>
          <w:numId w:val="2"/>
        </w:numPr>
        <w:spacing w:after="80"/>
      </w:pPr>
      <w:r>
        <w:rPr>
          <w:rFonts w:ascii="Arial" w:cs="Arial" w:eastAsia="Arial" w:hAnsi="Arial"/>
          <w:b w:val="false"/>
          <w:bCs w:val="false"/>
          <w:color w:val="1C1C1C"/>
          <w:sz w:val="22"/>
          <w:szCs w:val="22"/>
        </w:rPr>
        <w:t xml:space="preserve">Fragmented discovery: A customer seeking construction help must independently find an engineer, separately source labourers, locate a tool/equipment rental, and visit multiple material shops — all with no single unified platform.</w:t>
      </w:r>
    </w:p>
    <w:p>
      <w:pPr>
        <w:pStyle w:val="ListParagraph"/>
        <w:numPr>
          <w:ilvl w:val="0"/>
          <w:numId w:val="2"/>
        </w:numPr>
        <w:spacing w:after="80"/>
      </w:pPr>
      <w:r>
        <w:rPr>
          <w:rFonts w:ascii="Arial" w:cs="Arial" w:eastAsia="Arial" w:hAnsi="Arial"/>
          <w:b w:val="false"/>
          <w:bCs w:val="false"/>
          <w:color w:val="1C1C1C"/>
          <w:sz w:val="22"/>
          <w:szCs w:val="22"/>
        </w:rPr>
        <w:t xml:space="preserve">Trust and verification gaps: There is no standardized way to verify the credentials of engineers, labourers, or rental vendors. Fraudulent workers and uncertified engineers are a known and common issue.</w:t>
      </w:r>
    </w:p>
    <w:p>
      <w:pPr>
        <w:pStyle w:val="ListParagraph"/>
        <w:numPr>
          <w:ilvl w:val="0"/>
          <w:numId w:val="2"/>
        </w:numPr>
        <w:spacing w:after="80"/>
      </w:pPr>
      <w:r>
        <w:rPr>
          <w:rFonts w:ascii="Arial" w:cs="Arial" w:eastAsia="Arial" w:hAnsi="Arial"/>
          <w:b w:val="false"/>
          <w:bCs w:val="false"/>
          <w:color w:val="1C1C1C"/>
          <w:sz w:val="22"/>
          <w:szCs w:val="22"/>
        </w:rPr>
        <w:t xml:space="preserve">No workforce accountability: Labour attendance and daily work tracking is still done manually (paper registers or word-of-mouth), leading to wage disputes, ghost workers, and project delays.</w:t>
      </w:r>
    </w:p>
    <w:p>
      <w:pPr>
        <w:pStyle w:val="ListParagraph"/>
        <w:numPr>
          <w:ilvl w:val="0"/>
          <w:numId w:val="2"/>
        </w:numPr>
        <w:spacing w:after="80"/>
      </w:pPr>
      <w:r>
        <w:rPr>
          <w:rFonts w:ascii="Arial" w:cs="Arial" w:eastAsia="Arial" w:hAnsi="Arial"/>
          <w:b w:val="false"/>
          <w:bCs w:val="false"/>
          <w:color w:val="1C1C1C"/>
          <w:sz w:val="22"/>
          <w:szCs w:val="22"/>
        </w:rPr>
        <w:t xml:space="preserve">Inefficient payments: Advance payments have no formal escrow or structured stage-release mechanism, creating cash flow tension between customers and service providers.</w:t>
      </w:r>
    </w:p>
    <w:p>
      <w:pPr>
        <w:pStyle w:val="ListParagraph"/>
        <w:numPr>
          <w:ilvl w:val="0"/>
          <w:numId w:val="2"/>
        </w:numPr>
        <w:spacing w:after="80"/>
      </w:pPr>
      <w:r>
        <w:rPr>
          <w:rFonts w:ascii="Arial" w:cs="Arial" w:eastAsia="Arial" w:hAnsi="Arial"/>
          <w:b w:val="false"/>
          <w:bCs w:val="false"/>
          <w:color w:val="1C1C1C"/>
          <w:sz w:val="22"/>
          <w:szCs w:val="22"/>
        </w:rPr>
        <w:t xml:space="preserve">Unorganized material sourcing: Local material shopkeepers lack digital presence. Customers frequently overpay or receive substandard materials due to lack of transparent catalogues and AI-aided quality checks.</w:t>
      </w:r>
    </w:p>
    <w:p>
      <w:pPr>
        <w:pStyle w:val="ListParagraph"/>
        <w:numPr>
          <w:ilvl w:val="0"/>
          <w:numId w:val="2"/>
        </w:numPr>
        <w:spacing w:after="80"/>
      </w:pPr>
      <w:r>
        <w:rPr>
          <w:rFonts w:ascii="Arial" w:cs="Arial" w:eastAsia="Arial" w:hAnsi="Arial"/>
          <w:b w:val="false"/>
          <w:bCs w:val="false"/>
          <w:color w:val="1C1C1C"/>
          <w:sz w:val="22"/>
          <w:szCs w:val="22"/>
        </w:rPr>
        <w:t xml:space="preserve">Zero government scheme integration: Most workers and contractors are unaware of or unable to access applicable government welfare and subsidy schemes.</w:t>
      </w:r>
    </w:p>
    <w:p>
      <w:pPr>
        <w:spacing w:after="80"/>
      </w:pPr>
      <w:r>
        <w:t xml:space="preserve"/>
      </w:r>
    </w:p>
    <w:p>
      <w:pPr>
        <w:spacing w:after="120"/>
        <w:jc w:val="both"/>
      </w:pPr>
      <w:r>
        <w:rPr>
          <w:rFonts w:ascii="Arial" w:cs="Arial" w:eastAsia="Arial" w:hAnsi="Arial"/>
          <w:color w:val="1C1C1C"/>
          <w:sz w:val="22"/>
          <w:szCs w:val="22"/>
        </w:rPr>
        <w:t xml:space="preserve">These inefficiencies result in project cost overruns, delayed timelines, and a persistent trust deficit. Civil Connection is designed to solve all of these problems within one unified, AI-augmented platform.</w:t>
      </w:r>
    </w:p>
    <w:p>
      <w:pPr>
        <w:spacing w:after="80"/>
      </w:pPr>
      <w:r>
        <w:t xml:space="preserve"/>
      </w:r>
    </w:p>
    <w:p>
      <w:pPr>
        <w:pStyle w:val="Heading1"/>
        <w:shd w:fill="1A3C6E" w:val="clear"/>
        <w:spacing w:after="160" w:before="320"/>
        <w:ind w:left="180"/>
      </w:pPr>
      <w:r>
        <w:rPr>
          <w:rFonts w:ascii="Arial" w:cs="Arial" w:eastAsia="Arial" w:hAnsi="Arial"/>
          <w:b/>
          <w:bCs/>
          <w:color w:val="FFFFFF"/>
          <w:sz w:val="30"/>
          <w:szCs w:val="30"/>
        </w:rPr>
        <w:t xml:space="preserve">2.  Existing Platforms Analysis</w:t>
      </w:r>
    </w:p>
    <w:p>
      <w:pPr>
        <w:spacing w:after="120"/>
        <w:jc w:val="both"/>
      </w:pPr>
      <w:r>
        <w:rPr>
          <w:rFonts w:ascii="Arial" w:cs="Arial" w:eastAsia="Arial" w:hAnsi="Arial"/>
          <w:color w:val="1C1C1C"/>
          <w:sz w:val="22"/>
          <w:szCs w:val="22"/>
        </w:rPr>
        <w:t xml:space="preserve">Several digital platforms have attempted to address one or two aspects of service delivery in related sectors. A brief analysis reveals both their strengths and critical gaps.</w:t>
      </w:r>
    </w:p>
    <w:p>
      <w:pPr>
        <w:spacing w:after="80"/>
      </w:pPr>
      <w:r>
        <w:t xml:space="preserve"/>
      </w:r>
    </w:p>
    <w:p>
      <w:pPr>
        <w:spacing w:after="80" w:before="200"/>
      </w:pPr>
      <w:r>
        <w:rPr>
          <w:rFonts w:ascii="Arial" w:cs="Arial" w:eastAsia="Arial" w:hAnsi="Arial"/>
          <w:b/>
          <w:bCs/>
          <w:color w:val="0D7377"/>
          <w:sz w:val="24"/>
          <w:szCs w:val="24"/>
        </w:rPr>
        <w:t xml:space="preserve">Urban Company (formerly UrbanClap)</w:t>
      </w:r>
    </w:p>
    <w:p>
      <w:pPr>
        <w:spacing w:after="120"/>
        <w:jc w:val="both"/>
      </w:pPr>
      <w:r>
        <w:rPr>
          <w:rFonts w:ascii="Arial" w:cs="Arial" w:eastAsia="Arial" w:hAnsi="Arial"/>
          <w:color w:val="1C1C1C"/>
          <w:sz w:val="22"/>
          <w:szCs w:val="22"/>
        </w:rPr>
        <w:t xml:space="preserve">Urban Company is India's largest home-services marketplace connecting customers with skilled professionals such as plumbers, electricians, and painters. The platform uses GPS-based matching, customer reviews, and standardized pricing. Payments are processed post-service. However, Urban Company is fundamentally a single-category, task-service model. It does not support construction project management, material procurement, heavy equipment rentals, labour batch booking, or engineer-level project oversight. Worker verification relies largely on background checks and self-submitted documents, with no AI-based fraud detection layer.</w:t>
      </w:r>
    </w:p>
    <w:p>
      <w:pPr>
        <w:spacing w:after="80"/>
      </w:pPr>
      <w:r>
        <w:t xml:space="preserve"/>
      </w:r>
    </w:p>
    <w:p>
      <w:pPr>
        <w:spacing w:after="80" w:before="200"/>
      </w:pPr>
      <w:r>
        <w:rPr>
          <w:rFonts w:ascii="Arial" w:cs="Arial" w:eastAsia="Arial" w:hAnsi="Arial"/>
          <w:b/>
          <w:bCs/>
          <w:color w:val="0D7377"/>
          <w:sz w:val="24"/>
          <w:szCs w:val="24"/>
        </w:rPr>
        <w:t xml:space="preserve">Uber / Ola (Gig Marketplace Model)</w:t>
      </w:r>
    </w:p>
    <w:p>
      <w:pPr>
        <w:spacing w:after="120"/>
        <w:jc w:val="both"/>
      </w:pPr>
      <w:r>
        <w:rPr>
          <w:rFonts w:ascii="Arial" w:cs="Arial" w:eastAsia="Arial" w:hAnsi="Arial"/>
          <w:color w:val="1C1C1C"/>
          <w:sz w:val="22"/>
          <w:szCs w:val="22"/>
        </w:rPr>
        <w:t xml:space="preserve">The Uber model popularized real-time, GPS-matched gig work. While Civil Connection draws inspiration from location-based matching and advance booking mechanics, Uber is strictly a single-service transport platform. It has no relevance to construction, no document classification, no multi-service integration, and no material or rental modules.</w:t>
      </w:r>
    </w:p>
    <w:p>
      <w:pPr>
        <w:spacing w:after="80"/>
      </w:pPr>
      <w:r>
        <w:t xml:space="preserve"/>
      </w:r>
    </w:p>
    <w:p>
      <w:pPr>
        <w:spacing w:after="80" w:before="200"/>
      </w:pPr>
      <w:r>
        <w:rPr>
          <w:rFonts w:ascii="Arial" w:cs="Arial" w:eastAsia="Arial" w:hAnsi="Arial"/>
          <w:b/>
          <w:bCs/>
          <w:color w:val="0D7377"/>
          <w:sz w:val="24"/>
          <w:szCs w:val="24"/>
        </w:rPr>
        <w:t xml:space="preserve">JustDial / Sulekha (Directory Listing Model)</w:t>
      </w:r>
    </w:p>
    <w:p>
      <w:pPr>
        <w:spacing w:after="120"/>
        <w:jc w:val="both"/>
      </w:pPr>
      <w:r>
        <w:rPr>
          <w:rFonts w:ascii="Arial" w:cs="Arial" w:eastAsia="Arial" w:hAnsi="Arial"/>
          <w:color w:val="1C1C1C"/>
          <w:sz w:val="22"/>
          <w:szCs w:val="22"/>
        </w:rPr>
        <w:t xml:space="preserve">These platforms provide vendor discovery but do not facilitate transactions, attendance tracking, or document verification. They are passive directories, not active marketplaces with embedded safety and compliance layers.</w:t>
      </w:r>
    </w:p>
    <w:p>
      <w:pPr>
        <w:spacing w:after="80"/>
      </w:pPr>
      <w:r>
        <w:t xml:space="preserve"/>
      </w:r>
    </w:p>
    <w:p>
      <w:pPr>
        <w:spacing w:after="80" w:before="200"/>
      </w:pPr>
      <w:r>
        <w:rPr>
          <w:rFonts w:ascii="Arial" w:cs="Arial" w:eastAsia="Arial" w:hAnsi="Arial"/>
          <w:b/>
          <w:bCs/>
          <w:color w:val="0D7377"/>
          <w:sz w:val="24"/>
          <w:szCs w:val="24"/>
        </w:rPr>
        <w:t xml:space="preserve">Key Limitations Across Existing Platforms</w:t>
      </w:r>
    </w:p>
    <w:p>
      <w:pPr>
        <w:pStyle w:val="ListParagraph"/>
        <w:numPr>
          <w:ilvl w:val="0"/>
          <w:numId w:val="2"/>
        </w:numPr>
        <w:spacing w:after="80"/>
      </w:pPr>
      <w:r>
        <w:rPr>
          <w:rFonts w:ascii="Arial" w:cs="Arial" w:eastAsia="Arial" w:hAnsi="Arial"/>
          <w:b w:val="false"/>
          <w:bCs w:val="false"/>
          <w:color w:val="1C1C1C"/>
          <w:sz w:val="22"/>
          <w:szCs w:val="22"/>
        </w:rPr>
        <w:t xml:space="preserve">Single-service focus: No platform integrates engineer booking, labour management, material e-commerce, and rental services.</w:t>
      </w:r>
    </w:p>
    <w:p>
      <w:pPr>
        <w:pStyle w:val="ListParagraph"/>
        <w:numPr>
          <w:ilvl w:val="0"/>
          <w:numId w:val="2"/>
        </w:numPr>
        <w:spacing w:after="80"/>
      </w:pPr>
      <w:r>
        <w:rPr>
          <w:rFonts w:ascii="Arial" w:cs="Arial" w:eastAsia="Arial" w:hAnsi="Arial"/>
          <w:b w:val="false"/>
          <w:bCs w:val="false"/>
          <w:color w:val="1C1C1C"/>
          <w:sz w:val="22"/>
          <w:szCs w:val="22"/>
        </w:rPr>
        <w:t xml:space="preserve">Weak verification: At best, basic ID submission. No AI-assisted OCR for Aadhaar, PAN, driving licences, or professional certificates.</w:t>
      </w:r>
    </w:p>
    <w:p>
      <w:pPr>
        <w:pStyle w:val="ListParagraph"/>
        <w:numPr>
          <w:ilvl w:val="0"/>
          <w:numId w:val="2"/>
        </w:numPr>
        <w:spacing w:after="80"/>
      </w:pPr>
      <w:r>
        <w:rPr>
          <w:rFonts w:ascii="Arial" w:cs="Arial" w:eastAsia="Arial" w:hAnsi="Arial"/>
          <w:b w:val="false"/>
          <w:bCs w:val="false"/>
          <w:color w:val="1C1C1C"/>
          <w:sz w:val="22"/>
          <w:szCs w:val="22"/>
        </w:rPr>
        <w:t xml:space="preserve">No labour tracking: None of the platforms offer attendance or productivity tracking for daily-wage workers.</w:t>
      </w:r>
    </w:p>
    <w:p>
      <w:pPr>
        <w:pStyle w:val="ListParagraph"/>
        <w:numPr>
          <w:ilvl w:val="0"/>
          <w:numId w:val="2"/>
        </w:numPr>
        <w:spacing w:after="80"/>
      </w:pPr>
      <w:r>
        <w:rPr>
          <w:rFonts w:ascii="Arial" w:cs="Arial" w:eastAsia="Arial" w:hAnsi="Arial"/>
          <w:b w:val="false"/>
          <w:bCs w:val="false"/>
          <w:color w:val="1C1C1C"/>
          <w:sz w:val="22"/>
          <w:szCs w:val="22"/>
        </w:rPr>
        <w:t xml:space="preserve">No project-level workflow: No end-to-end flow from project upload to engineer matching to worker deployment to material delivery.</w:t>
      </w:r>
    </w:p>
    <w:p>
      <w:pPr>
        <w:pStyle w:val="ListParagraph"/>
        <w:numPr>
          <w:ilvl w:val="0"/>
          <w:numId w:val="2"/>
        </w:numPr>
        <w:spacing w:after="80"/>
      </w:pPr>
      <w:r>
        <w:rPr>
          <w:rFonts w:ascii="Arial" w:cs="Arial" w:eastAsia="Arial" w:hAnsi="Arial"/>
          <w:b w:val="false"/>
          <w:bCs w:val="false"/>
          <w:color w:val="1C1C1C"/>
          <w:sz w:val="22"/>
          <w:szCs w:val="22"/>
        </w:rPr>
        <w:t xml:space="preserve">Static payment models: No structured advance-payment splits (e.g., 85% for labour booking, 50% for rentals).</w:t>
      </w:r>
    </w:p>
    <w:p>
      <w:pPr>
        <w:spacing w:after="80"/>
      </w:pPr>
      <w:r>
        <w:t xml:space="preserve"/>
      </w:r>
    </w:p>
    <w:p>
      <w:pPr>
        <w:pStyle w:val="Heading1"/>
        <w:shd w:fill="1A3C6E" w:val="clear"/>
        <w:spacing w:after="160" w:before="320"/>
        <w:ind w:left="180"/>
      </w:pPr>
      <w:r>
        <w:rPr>
          <w:rFonts w:ascii="Arial" w:cs="Arial" w:eastAsia="Arial" w:hAnsi="Arial"/>
          <w:b/>
          <w:bCs/>
          <w:color w:val="FFFFFF"/>
          <w:sz w:val="30"/>
          <w:szCs w:val="30"/>
        </w:rPr>
        <w:t xml:space="preserve">3.  Technology Background (IEEE-Backed)</w:t>
      </w:r>
    </w:p>
    <w:p>
      <w:pPr>
        <w:spacing w:after="120"/>
        <w:jc w:val="both"/>
      </w:pPr>
      <w:r>
        <w:rPr>
          <w:rFonts w:ascii="Arial" w:cs="Arial" w:eastAsia="Arial" w:hAnsi="Arial"/>
          <w:color w:val="1C1C1C"/>
          <w:sz w:val="22"/>
          <w:szCs w:val="22"/>
        </w:rPr>
        <w:t xml:space="preserve">Civil Connection is built on well-researched and peer-validated technologies. Below is a concise breakdown of each technology domain and its IEEE research foundation.</w:t>
      </w:r>
    </w:p>
    <w:p>
      <w:pPr>
        <w:spacing w:after="80"/>
      </w:pPr>
      <w:r>
        <w:t xml:space="preserve"/>
      </w:r>
    </w:p>
    <w:p>
      <w:pPr>
        <w:spacing w:after="80" w:before="200"/>
      </w:pPr>
      <w:r>
        <w:rPr>
          <w:rFonts w:ascii="Arial" w:cs="Arial" w:eastAsia="Arial" w:hAnsi="Arial"/>
          <w:b/>
          <w:bCs/>
          <w:color w:val="0D7377"/>
          <w:sz w:val="24"/>
          <w:szCs w:val="24"/>
        </w:rPr>
        <w:t xml:space="preserve">3.1  AI Document Verification and OCR</w:t>
      </w:r>
    </w:p>
    <w:p>
      <w:pPr>
        <w:spacing w:after="120"/>
        <w:jc w:val="both"/>
      </w:pPr>
      <w:r>
        <w:rPr>
          <w:rFonts w:ascii="Arial" w:cs="Arial" w:eastAsia="Arial" w:hAnsi="Arial"/>
          <w:color w:val="1C1C1C"/>
          <w:sz w:val="22"/>
          <w:szCs w:val="22"/>
        </w:rPr>
        <w:t xml:space="preserve">Optical Character Recognition (OCR) combined with machine learning classifiers enables automated extraction and validation of text from identity documents such as Aadhaar cards, PAN cards, driving licences, and professional certificates. The system cross-checks extracted fields (name, number, expiry) against expected formats and flags anomalies. Research published in IEEE validates the high accuracy of deep-learning-based OCR pipelines for structured document images, demonstrating effectiveness in fraud detection workflows [1]. Civil Connection applies this to both user onboarding and rental document verification, reducing manual admin burden and improving trust.</w:t>
      </w:r>
    </w:p>
    <w:p>
      <w:pPr>
        <w:spacing w:after="80"/>
      </w:pPr>
      <w:r>
        <w:t xml:space="preserve"/>
      </w:r>
    </w:p>
    <w:p>
      <w:pPr>
        <w:spacing w:after="80" w:before="200"/>
      </w:pPr>
      <w:r>
        <w:rPr>
          <w:rFonts w:ascii="Arial" w:cs="Arial" w:eastAsia="Arial" w:hAnsi="Arial"/>
          <w:b/>
          <w:bCs/>
          <w:color w:val="0D7377"/>
          <w:sz w:val="24"/>
          <w:szCs w:val="24"/>
        </w:rPr>
        <w:t xml:space="preserve">3.2  Image Classification using CNN</w:t>
      </w:r>
    </w:p>
    <w:p>
      <w:pPr>
        <w:spacing w:after="120"/>
        <w:jc w:val="both"/>
      </w:pPr>
      <w:r>
        <w:rPr>
          <w:rFonts w:ascii="Arial" w:cs="Arial" w:eastAsia="Arial" w:hAnsi="Arial"/>
          <w:color w:val="1C1C1C"/>
          <w:sz w:val="22"/>
          <w:szCs w:val="22"/>
        </w:rPr>
        <w:t xml:space="preserve">Convolutional Neural Networks (CNNs) are the industry standard for image classification tasks. In Civil Connection, shopkeepers upload images of construction materials (cement, steel, bricks, tiles, etc.), and a trained CNN model automatically classifies, tags, and catalogues these items. This eliminates manual categorization, ensures consistent naming, and enables intelligent search. IEEE research has demonstrated the superiority of CNN architectures over traditional computer vision for multi-class object recognition tasks [2], forming a strong foundation for the OpenCV + CNN pipeline in the platform's material classification engine.</w:t>
      </w:r>
    </w:p>
    <w:p>
      <w:pPr>
        <w:spacing w:after="80"/>
      </w:pPr>
      <w:r>
        <w:t xml:space="preserve"/>
      </w:r>
    </w:p>
    <w:p>
      <w:pPr>
        <w:spacing w:after="80" w:before="200"/>
      </w:pPr>
      <w:r>
        <w:rPr>
          <w:rFonts w:ascii="Arial" w:cs="Arial" w:eastAsia="Arial" w:hAnsi="Arial"/>
          <w:b/>
          <w:bCs/>
          <w:color w:val="0D7377"/>
          <w:sz w:val="24"/>
          <w:szCs w:val="24"/>
        </w:rPr>
        <w:t xml:space="preserve">3.3  Online Marketplace and Service Matching</w:t>
      </w:r>
    </w:p>
    <w:p>
      <w:pPr>
        <w:spacing w:after="120"/>
        <w:jc w:val="both"/>
      </w:pPr>
      <w:r>
        <w:rPr>
          <w:rFonts w:ascii="Arial" w:cs="Arial" w:eastAsia="Arial" w:hAnsi="Arial"/>
          <w:color w:val="1C1C1C"/>
          <w:sz w:val="22"/>
          <w:szCs w:val="22"/>
        </w:rPr>
        <w:t xml:space="preserve">The design of multi-sided digital marketplaces involves complex matching algorithms that balance supply, demand, proximity, skill relevance, and availability. IEEE research on service-oriented marketplace architectures highlights the importance of combining location data with skill metadata and real-time availability signals to optimize match quality [3]. Civil Connection implements this multi-parameter matching for engineer discovery, labour selection, and rental provider assignments.</w:t>
      </w:r>
    </w:p>
    <w:p>
      <w:pPr>
        <w:spacing w:after="80"/>
      </w:pPr>
      <w:r>
        <w:t xml:space="preserve"/>
      </w:r>
    </w:p>
    <w:p>
      <w:pPr>
        <w:spacing w:after="80" w:before="200"/>
      </w:pPr>
      <w:r>
        <w:rPr>
          <w:rFonts w:ascii="Arial" w:cs="Arial" w:eastAsia="Arial" w:hAnsi="Arial"/>
          <w:b/>
          <w:bCs/>
          <w:color w:val="0D7377"/>
          <w:sz w:val="24"/>
          <w:szCs w:val="24"/>
        </w:rPr>
        <w:t xml:space="preserve">3.4  Secure Payment Systems</w:t>
      </w:r>
    </w:p>
    <w:p>
      <w:pPr>
        <w:spacing w:after="120"/>
        <w:jc w:val="both"/>
      </w:pPr>
      <w:r>
        <w:rPr>
          <w:rFonts w:ascii="Arial" w:cs="Arial" w:eastAsia="Arial" w:hAnsi="Arial"/>
          <w:color w:val="1C1C1C"/>
          <w:sz w:val="22"/>
          <w:szCs w:val="22"/>
        </w:rPr>
        <w:t xml:space="preserve">Digital payment security involves tokenization, encryption at rest and in transit, and fraud detection heuristics. The platform supports both COD (cash on delivery) and online payments (UPI/card) for material orders, and structured advance payments for bookings. IEEE research affirms the role of multi-layer authentication and encrypted transaction processing in reducing payment fraud [4]. Civil Connection applies stage-gated payment release (85% upfront for labour, 50% for rentals) to protect both customers and service providers.</w:t>
      </w:r>
    </w:p>
    <w:p>
      <w:pPr>
        <w:spacing w:after="80"/>
      </w:pPr>
      <w:r>
        <w:t xml:space="preserve"/>
      </w:r>
    </w:p>
    <w:p>
      <w:pPr>
        <w:spacing w:after="80" w:before="200"/>
      </w:pPr>
      <w:r>
        <w:rPr>
          <w:rFonts w:ascii="Arial" w:cs="Arial" w:eastAsia="Arial" w:hAnsi="Arial"/>
          <w:b/>
          <w:bCs/>
          <w:color w:val="0D7377"/>
          <w:sz w:val="24"/>
          <w:szCs w:val="24"/>
        </w:rPr>
        <w:t xml:space="preserve">3.5  Smart Attendance Systems</w:t>
      </w:r>
    </w:p>
    <w:p>
      <w:pPr>
        <w:spacing w:after="120"/>
        <w:jc w:val="both"/>
      </w:pPr>
      <w:r>
        <w:rPr>
          <w:rFonts w:ascii="Arial" w:cs="Arial" w:eastAsia="Arial" w:hAnsi="Arial"/>
          <w:color w:val="1C1C1C"/>
          <w:sz w:val="22"/>
          <w:szCs w:val="22"/>
        </w:rPr>
        <w:t xml:space="preserve">Traditional biometric attendance (fingerprint, face scan) is impractical on open construction sites. Civil Connection replaces this with a unique ID-based digital check-in system assigned per worker per project. IEEE-published work on smart attendance demonstrates how unique digital identifiers can accurately track workforce presence without hardware dependencies [5], directly applicable to the platform's labour management module.</w:t>
      </w:r>
    </w:p>
    <w:p>
      <w:pPr>
        <w:spacing w:after="80"/>
      </w:pPr>
      <w:r>
        <w:t xml:space="preserve"/>
      </w:r>
    </w:p>
    <w:p>
      <w:pPr>
        <w:spacing w:after="80" w:before="200"/>
      </w:pPr>
      <w:r>
        <w:rPr>
          <w:rFonts w:ascii="Arial" w:cs="Arial" w:eastAsia="Arial" w:hAnsi="Arial"/>
          <w:b/>
          <w:bCs/>
          <w:color w:val="0D7377"/>
          <w:sz w:val="24"/>
          <w:szCs w:val="24"/>
        </w:rPr>
        <w:t xml:space="preserve">3.6  Construction Management Systems</w:t>
      </w:r>
    </w:p>
    <w:p>
      <w:pPr>
        <w:spacing w:after="120"/>
        <w:jc w:val="both"/>
      </w:pPr>
      <w:r>
        <w:rPr>
          <w:rFonts w:ascii="Arial" w:cs="Arial" w:eastAsia="Arial" w:hAnsi="Arial"/>
          <w:color w:val="1C1C1C"/>
          <w:sz w:val="22"/>
          <w:szCs w:val="22"/>
        </w:rPr>
        <w:t xml:space="preserve">Digital platforms that manage construction workflows must handle resource planning, progress tracking, stakeholder communication, and document management. IEEE research in construction management systems underlines the need for integrated digital tools that reduce coordination overhead and improve project visibility [6]. Civil Connection operationalizes this through its admin dashboard, project upload flow, engineer-customer chat, and tracking ID system.</w:t>
      </w:r>
    </w:p>
    <w:p>
      <w:pPr>
        <w:spacing w:after="80"/>
      </w:pPr>
      <w:r>
        <w:t xml:space="preserve"/>
      </w:r>
    </w:p>
    <w:p>
      <w:pPr>
        <w:spacing w:after="80" w:before="200"/>
      </w:pPr>
      <w:r>
        <w:rPr>
          <w:rFonts w:ascii="Arial" w:cs="Arial" w:eastAsia="Arial" w:hAnsi="Arial"/>
          <w:b/>
          <w:bCs/>
          <w:color w:val="0D7377"/>
          <w:sz w:val="24"/>
          <w:szCs w:val="24"/>
        </w:rPr>
        <w:t xml:space="preserve">3.7  Location-Based Services (LBS)</w:t>
      </w:r>
    </w:p>
    <w:p>
      <w:pPr>
        <w:spacing w:after="120"/>
        <w:jc w:val="both"/>
      </w:pPr>
      <w:r>
        <w:rPr>
          <w:rFonts w:ascii="Arial" w:cs="Arial" w:eastAsia="Arial" w:hAnsi="Arial"/>
          <w:color w:val="1C1C1C"/>
          <w:sz w:val="22"/>
          <w:szCs w:val="22"/>
        </w:rPr>
        <w:t xml:space="preserve">Location-based services use GPS/cell-tower data to rank and surface relevant service providers within a configurable radius. A well-established IEEE concept, LBS enables Civil Connection to show customers only nearby engineers, available labourers, local shopkeepers, and proximate rental vendors — significantly improving response time and reducing logistics cost.</w:t>
      </w:r>
    </w:p>
    <w:p>
      <w:pPr>
        <w:spacing w:after="80"/>
      </w:pPr>
      <w:r>
        <w:t xml:space="preserve"/>
      </w:r>
    </w:p>
    <w:p>
      <w:pPr>
        <w:pStyle w:val="Heading1"/>
        <w:shd w:fill="1A3C6E" w:val="clear"/>
        <w:spacing w:after="160" w:before="320"/>
        <w:ind w:left="180"/>
      </w:pPr>
      <w:r>
        <w:rPr>
          <w:rFonts w:ascii="Arial" w:cs="Arial" w:eastAsia="Arial" w:hAnsi="Arial"/>
          <w:b/>
          <w:bCs/>
          <w:color w:val="FFFFFF"/>
          <w:sz w:val="30"/>
          <w:szCs w:val="30"/>
        </w:rPr>
        <w:t xml:space="preserve">4.  System Workflow Explanation</w:t>
      </w:r>
    </w:p>
    <w:p>
      <w:pPr>
        <w:spacing w:after="120"/>
        <w:jc w:val="both"/>
      </w:pPr>
      <w:r>
        <w:rPr>
          <w:rFonts w:ascii="Arial" w:cs="Arial" w:eastAsia="Arial" w:hAnsi="Arial"/>
          <w:color w:val="1C1C1C"/>
          <w:sz w:val="22"/>
          <w:szCs w:val="22"/>
        </w:rPr>
        <w:t xml:space="preserve">Civil Connection operates as a layered multi-role platform. The following workflows describe the end-to-end journey for each stakeholder type.</w:t>
      </w:r>
    </w:p>
    <w:p>
      <w:pPr>
        <w:spacing w:after="80"/>
      </w:pPr>
      <w:r>
        <w:t xml:space="preserve"/>
      </w:r>
    </w:p>
    <w:p>
      <w:pPr>
        <w:spacing w:after="80" w:before="200"/>
      </w:pPr>
      <w:r>
        <w:rPr>
          <w:rFonts w:ascii="Arial" w:cs="Arial" w:eastAsia="Arial" w:hAnsi="Arial"/>
          <w:b/>
          <w:bCs/>
          <w:color w:val="0D7377"/>
          <w:sz w:val="24"/>
          <w:szCs w:val="24"/>
        </w:rPr>
        <w:t xml:space="preserve">4.1  Engineer Registration &amp; Project Flow</w:t>
      </w:r>
    </w:p>
    <w:p>
      <w:pPr>
        <w:pStyle w:val="ListParagraph"/>
        <w:numPr>
          <w:ilvl w:val="0"/>
          <w:numId w:val="2"/>
        </w:numPr>
        <w:spacing w:after="80"/>
      </w:pPr>
      <w:r>
        <w:rPr>
          <w:rFonts w:ascii="Arial" w:cs="Arial" w:eastAsia="Arial" w:hAnsi="Arial"/>
          <w:b w:val="false"/>
          <w:bCs w:val="false"/>
          <w:color w:val="1C1C1C"/>
          <w:sz w:val="22"/>
          <w:szCs w:val="22"/>
        </w:rPr>
        <w:t xml:space="preserve">Engineer signs up and submits Aadhaar, PAN, and professional certificates.</w:t>
      </w:r>
    </w:p>
    <w:p>
      <w:pPr>
        <w:pStyle w:val="ListParagraph"/>
        <w:numPr>
          <w:ilvl w:val="0"/>
          <w:numId w:val="2"/>
        </w:numPr>
        <w:spacing w:after="80"/>
      </w:pPr>
      <w:r>
        <w:rPr>
          <w:rFonts w:ascii="Arial" w:cs="Arial" w:eastAsia="Arial" w:hAnsi="Arial"/>
          <w:b w:val="false"/>
          <w:bCs w:val="false"/>
          <w:color w:val="1C1C1C"/>
          <w:sz w:val="22"/>
          <w:szCs w:val="22"/>
        </w:rPr>
        <w:t xml:space="preserve">AI document verification (OCR) extracts and validates fields; flags are raised for discrepancies.</w:t>
      </w:r>
    </w:p>
    <w:p>
      <w:pPr>
        <w:pStyle w:val="ListParagraph"/>
        <w:numPr>
          <w:ilvl w:val="0"/>
          <w:numId w:val="2"/>
        </w:numPr>
        <w:spacing w:after="80"/>
      </w:pPr>
      <w:r>
        <w:rPr>
          <w:rFonts w:ascii="Arial" w:cs="Arial" w:eastAsia="Arial" w:hAnsi="Arial"/>
          <w:b w:val="false"/>
          <w:bCs w:val="false"/>
          <w:color w:val="1C1C1C"/>
          <w:sz w:val="22"/>
          <w:szCs w:val="22"/>
        </w:rPr>
        <w:t xml:space="preserve">Admin reviews flagged documents and grants or denies approval (two-step verification).</w:t>
      </w:r>
    </w:p>
    <w:p>
      <w:pPr>
        <w:pStyle w:val="ListParagraph"/>
        <w:numPr>
          <w:ilvl w:val="0"/>
          <w:numId w:val="2"/>
        </w:numPr>
        <w:spacing w:after="80"/>
      </w:pPr>
      <w:r>
        <w:rPr>
          <w:rFonts w:ascii="Arial" w:cs="Arial" w:eastAsia="Arial" w:hAnsi="Arial"/>
          <w:b w:val="false"/>
          <w:bCs w:val="false"/>
          <w:color w:val="1C1C1C"/>
          <w:sz w:val="22"/>
          <w:szCs w:val="22"/>
        </w:rPr>
        <w:t xml:space="preserve">Approved engineer creates a profile with skills, availability, and service area.</w:t>
      </w:r>
    </w:p>
    <w:p>
      <w:pPr>
        <w:pStyle w:val="ListParagraph"/>
        <w:numPr>
          <w:ilvl w:val="0"/>
          <w:numId w:val="2"/>
        </w:numPr>
        <w:spacing w:after="80"/>
      </w:pPr>
      <w:r>
        <w:rPr>
          <w:rFonts w:ascii="Arial" w:cs="Arial" w:eastAsia="Arial" w:hAnsi="Arial"/>
          <w:b w:val="false"/>
          <w:bCs w:val="false"/>
          <w:color w:val="1C1C1C"/>
          <w:sz w:val="22"/>
          <w:szCs w:val="22"/>
        </w:rPr>
        <w:t xml:space="preserve">Customer uploads a project brief; the platform matches nearby eligible engineers.</w:t>
      </w:r>
    </w:p>
    <w:p>
      <w:pPr>
        <w:pStyle w:val="ListParagraph"/>
        <w:numPr>
          <w:ilvl w:val="0"/>
          <w:numId w:val="2"/>
        </w:numPr>
        <w:spacing w:after="80"/>
      </w:pPr>
      <w:r>
        <w:rPr>
          <w:rFonts w:ascii="Arial" w:cs="Arial" w:eastAsia="Arial" w:hAnsi="Arial"/>
          <w:b w:val="false"/>
          <w:bCs w:val="false"/>
          <w:color w:val="1C1C1C"/>
          <w:sz w:val="22"/>
          <w:szCs w:val="22"/>
        </w:rPr>
        <w:t xml:space="preserve">Chat system enables direct communication between customer and engineer before confirmation.</w:t>
      </w:r>
    </w:p>
    <w:p>
      <w:pPr>
        <w:pStyle w:val="ListParagraph"/>
        <w:numPr>
          <w:ilvl w:val="0"/>
          <w:numId w:val="2"/>
        </w:numPr>
        <w:spacing w:after="80"/>
      </w:pPr>
      <w:r>
        <w:rPr>
          <w:rFonts w:ascii="Arial" w:cs="Arial" w:eastAsia="Arial" w:hAnsi="Arial"/>
          <w:b w:val="false"/>
          <w:bCs w:val="false"/>
          <w:color w:val="1C1C1C"/>
          <w:sz w:val="22"/>
          <w:szCs w:val="22"/>
        </w:rPr>
        <w:t xml:space="preserve">Project status updates flow through the dashboard for both parties.</w:t>
      </w:r>
    </w:p>
    <w:p>
      <w:pPr>
        <w:spacing w:after="80"/>
      </w:pPr>
      <w:r>
        <w:t xml:space="preserve"/>
      </w:r>
    </w:p>
    <w:p>
      <w:pPr>
        <w:spacing w:after="80" w:before="200"/>
      </w:pPr>
      <w:r>
        <w:rPr>
          <w:rFonts w:ascii="Arial" w:cs="Arial" w:eastAsia="Arial" w:hAnsi="Arial"/>
          <w:b/>
          <w:bCs/>
          <w:color w:val="0D7377"/>
          <w:sz w:val="24"/>
          <w:szCs w:val="24"/>
        </w:rPr>
        <w:t xml:space="preserve">4.2  Material Shopkeeper &amp; Product Listing Flow</w:t>
      </w:r>
    </w:p>
    <w:p>
      <w:pPr>
        <w:pStyle w:val="ListParagraph"/>
        <w:numPr>
          <w:ilvl w:val="0"/>
          <w:numId w:val="2"/>
        </w:numPr>
        <w:spacing w:after="80"/>
      </w:pPr>
      <w:r>
        <w:rPr>
          <w:rFonts w:ascii="Arial" w:cs="Arial" w:eastAsia="Arial" w:hAnsi="Arial"/>
          <w:b w:val="false"/>
          <w:bCs w:val="false"/>
          <w:color w:val="1C1C1C"/>
          <w:sz w:val="22"/>
          <w:szCs w:val="22"/>
        </w:rPr>
        <w:t xml:space="preserve">Shopkeeper registers with business details and GST/shop registration document.</w:t>
      </w:r>
    </w:p>
    <w:p>
      <w:pPr>
        <w:pStyle w:val="ListParagraph"/>
        <w:numPr>
          <w:ilvl w:val="0"/>
          <w:numId w:val="2"/>
        </w:numPr>
        <w:spacing w:after="80"/>
      </w:pPr>
      <w:r>
        <w:rPr>
          <w:rFonts w:ascii="Arial" w:cs="Arial" w:eastAsia="Arial" w:hAnsi="Arial"/>
          <w:b w:val="false"/>
          <w:bCs w:val="false"/>
          <w:color w:val="1C1C1C"/>
          <w:sz w:val="22"/>
          <w:szCs w:val="22"/>
        </w:rPr>
        <w:t xml:space="preserve">Products are uploaded with images; CNN model auto-classifies material type and category.</w:t>
      </w:r>
    </w:p>
    <w:p>
      <w:pPr>
        <w:pStyle w:val="ListParagraph"/>
        <w:numPr>
          <w:ilvl w:val="0"/>
          <w:numId w:val="2"/>
        </w:numPr>
        <w:spacing w:after="80"/>
      </w:pPr>
      <w:r>
        <w:rPr>
          <w:rFonts w:ascii="Arial" w:cs="Arial" w:eastAsia="Arial" w:hAnsi="Arial"/>
          <w:b w:val="false"/>
          <w:bCs w:val="false"/>
          <w:color w:val="1C1C1C"/>
          <w:sz w:val="22"/>
          <w:szCs w:val="22"/>
        </w:rPr>
        <w:t xml:space="preserve">AI-classified products are displayed in the marketplace with standardized tags and pricing.</w:t>
      </w:r>
    </w:p>
    <w:p>
      <w:pPr>
        <w:pStyle w:val="ListParagraph"/>
        <w:numPr>
          <w:ilvl w:val="0"/>
          <w:numId w:val="2"/>
        </w:numPr>
        <w:spacing w:after="80"/>
      </w:pPr>
      <w:r>
        <w:rPr>
          <w:rFonts w:ascii="Arial" w:cs="Arial" w:eastAsia="Arial" w:hAnsi="Arial"/>
          <w:b w:val="false"/>
          <w:bCs w:val="false"/>
          <w:color w:val="1C1C1C"/>
          <w:sz w:val="22"/>
          <w:szCs w:val="22"/>
        </w:rPr>
        <w:t xml:space="preserve">Customer adds materials to cart; checkout supports COD or online payment.</w:t>
      </w:r>
    </w:p>
    <w:p>
      <w:pPr>
        <w:pStyle w:val="ListParagraph"/>
        <w:numPr>
          <w:ilvl w:val="0"/>
          <w:numId w:val="2"/>
        </w:numPr>
        <w:spacing w:after="80"/>
      </w:pPr>
      <w:r>
        <w:rPr>
          <w:rFonts w:ascii="Arial" w:cs="Arial" w:eastAsia="Arial" w:hAnsi="Arial"/>
          <w:b w:val="false"/>
          <w:bCs w:val="false"/>
          <w:color w:val="1C1C1C"/>
          <w:sz w:val="22"/>
          <w:szCs w:val="22"/>
        </w:rPr>
        <w:t xml:space="preserve">Order is assigned a unique tracking ID; status updates are visible to the customer.</w:t>
      </w:r>
    </w:p>
    <w:p>
      <w:pPr>
        <w:spacing w:after="80"/>
      </w:pPr>
      <w:r>
        <w:t xml:space="preserve"/>
      </w:r>
    </w:p>
    <w:p>
      <w:pPr>
        <w:spacing w:after="80" w:before="200"/>
      </w:pPr>
      <w:r>
        <w:rPr>
          <w:rFonts w:ascii="Arial" w:cs="Arial" w:eastAsia="Arial" w:hAnsi="Arial"/>
          <w:b/>
          <w:bCs/>
          <w:color w:val="0D7377"/>
          <w:sz w:val="24"/>
          <w:szCs w:val="24"/>
        </w:rPr>
        <w:t xml:space="preserve">4.3  Labour Booking Flow</w:t>
      </w:r>
    </w:p>
    <w:p>
      <w:pPr>
        <w:pStyle w:val="ListParagraph"/>
        <w:numPr>
          <w:ilvl w:val="0"/>
          <w:numId w:val="2"/>
        </w:numPr>
        <w:spacing w:after="80"/>
      </w:pPr>
      <w:r>
        <w:rPr>
          <w:rFonts w:ascii="Arial" w:cs="Arial" w:eastAsia="Arial" w:hAnsi="Arial"/>
          <w:b w:val="false"/>
          <w:bCs w:val="false"/>
          <w:color w:val="1C1C1C"/>
          <w:sz w:val="22"/>
          <w:szCs w:val="22"/>
        </w:rPr>
        <w:t xml:space="preserve">Worker registers with Aadhaar-verified profile, skills, and availability calendar.</w:t>
      </w:r>
    </w:p>
    <w:p>
      <w:pPr>
        <w:pStyle w:val="ListParagraph"/>
        <w:numPr>
          <w:ilvl w:val="0"/>
          <w:numId w:val="2"/>
        </w:numPr>
        <w:spacing w:after="80"/>
      </w:pPr>
      <w:r>
        <w:rPr>
          <w:rFonts w:ascii="Arial" w:cs="Arial" w:eastAsia="Arial" w:hAnsi="Arial"/>
          <w:b w:val="false"/>
          <w:bCs w:val="false"/>
          <w:color w:val="1C1C1C"/>
          <w:sz w:val="22"/>
          <w:szCs w:val="22"/>
        </w:rPr>
        <w:t xml:space="preserve">Customer selects required skills and number of workers; location-based matches are surfaced.</w:t>
      </w:r>
    </w:p>
    <w:p>
      <w:pPr>
        <w:pStyle w:val="ListParagraph"/>
        <w:numPr>
          <w:ilvl w:val="0"/>
          <w:numId w:val="2"/>
        </w:numPr>
        <w:spacing w:after="80"/>
      </w:pPr>
      <w:r>
        <w:rPr>
          <w:rFonts w:ascii="Arial" w:cs="Arial" w:eastAsia="Arial" w:hAnsi="Arial"/>
          <w:b w:val="false"/>
          <w:bCs w:val="false"/>
          <w:color w:val="1C1C1C"/>
          <w:sz w:val="22"/>
          <w:szCs w:val="22"/>
        </w:rPr>
        <w:t xml:space="preserve">Customer books a slot; 85% advance payment is collected and held until project start.</w:t>
      </w:r>
    </w:p>
    <w:p>
      <w:pPr>
        <w:pStyle w:val="ListParagraph"/>
        <w:numPr>
          <w:ilvl w:val="0"/>
          <w:numId w:val="2"/>
        </w:numPr>
        <w:spacing w:after="80"/>
      </w:pPr>
      <w:r>
        <w:rPr>
          <w:rFonts w:ascii="Arial" w:cs="Arial" w:eastAsia="Arial" w:hAnsi="Arial"/>
          <w:b w:val="false"/>
          <w:bCs w:val="false"/>
          <w:color w:val="1C1C1C"/>
          <w:sz w:val="22"/>
          <w:szCs w:val="22"/>
        </w:rPr>
        <w:t xml:space="preserve">Each worker receives a unique project ID for attendance check-in on-site.</w:t>
      </w:r>
    </w:p>
    <w:p>
      <w:pPr>
        <w:pStyle w:val="ListParagraph"/>
        <w:numPr>
          <w:ilvl w:val="0"/>
          <w:numId w:val="2"/>
        </w:numPr>
        <w:spacing w:after="80"/>
      </w:pPr>
      <w:r>
        <w:rPr>
          <w:rFonts w:ascii="Arial" w:cs="Arial" w:eastAsia="Arial" w:hAnsi="Arial"/>
          <w:b w:val="false"/>
          <w:bCs w:val="false"/>
          <w:color w:val="1C1C1C"/>
          <w:sz w:val="22"/>
          <w:szCs w:val="22"/>
        </w:rPr>
        <w:t xml:space="preserve">Daily attendance is logged digitally; booking history is maintained for both parties.</w:t>
      </w:r>
    </w:p>
    <w:p>
      <w:pPr>
        <w:spacing w:after="80"/>
      </w:pPr>
      <w:r>
        <w:t xml:space="preserve"/>
      </w:r>
    </w:p>
    <w:p>
      <w:pPr>
        <w:spacing w:after="80" w:before="200"/>
      </w:pPr>
      <w:r>
        <w:rPr>
          <w:rFonts w:ascii="Arial" w:cs="Arial" w:eastAsia="Arial" w:hAnsi="Arial"/>
          <w:b/>
          <w:bCs/>
          <w:color w:val="0D7377"/>
          <w:sz w:val="24"/>
          <w:szCs w:val="24"/>
        </w:rPr>
        <w:t xml:space="preserve">4.4  Rental Booking Flow</w:t>
      </w:r>
    </w:p>
    <w:p>
      <w:pPr>
        <w:pStyle w:val="ListParagraph"/>
        <w:numPr>
          <w:ilvl w:val="0"/>
          <w:numId w:val="2"/>
        </w:numPr>
        <w:spacing w:after="80"/>
      </w:pPr>
      <w:r>
        <w:rPr>
          <w:rFonts w:ascii="Arial" w:cs="Arial" w:eastAsia="Arial" w:hAnsi="Arial"/>
          <w:b w:val="false"/>
          <w:bCs w:val="false"/>
          <w:color w:val="1C1C1C"/>
          <w:sz w:val="22"/>
          <w:szCs w:val="22"/>
        </w:rPr>
        <w:t xml:space="preserve">Rental provider registers tools, machinery, or vehicles with photos, availability, and pricing.</w:t>
      </w:r>
    </w:p>
    <w:p>
      <w:pPr>
        <w:pStyle w:val="ListParagraph"/>
        <w:numPr>
          <w:ilvl w:val="0"/>
          <w:numId w:val="2"/>
        </w:numPr>
        <w:spacing w:after="80"/>
      </w:pPr>
      <w:r>
        <w:rPr>
          <w:rFonts w:ascii="Arial" w:cs="Arial" w:eastAsia="Arial" w:hAnsi="Arial"/>
          <w:b w:val="false"/>
          <w:bCs w:val="false"/>
          <w:color w:val="1C1C1C"/>
          <w:sz w:val="22"/>
          <w:szCs w:val="22"/>
        </w:rPr>
        <w:t xml:space="preserve">Customer browsing triggers a rental request; provider submits DL and insurance documents.</w:t>
      </w:r>
    </w:p>
    <w:p>
      <w:pPr>
        <w:pStyle w:val="ListParagraph"/>
        <w:numPr>
          <w:ilvl w:val="0"/>
          <w:numId w:val="2"/>
        </w:numPr>
        <w:spacing w:after="80"/>
      </w:pPr>
      <w:r>
        <w:rPr>
          <w:rFonts w:ascii="Arial" w:cs="Arial" w:eastAsia="Arial" w:hAnsi="Arial"/>
          <w:b w:val="false"/>
          <w:bCs w:val="false"/>
          <w:color w:val="1C1C1C"/>
          <w:sz w:val="22"/>
          <w:szCs w:val="22"/>
        </w:rPr>
        <w:t xml:space="preserve">AI verifies the documents; admin approves the provider for rental transactions.</w:t>
      </w:r>
    </w:p>
    <w:p>
      <w:pPr>
        <w:pStyle w:val="ListParagraph"/>
        <w:numPr>
          <w:ilvl w:val="0"/>
          <w:numId w:val="2"/>
        </w:numPr>
        <w:spacing w:after="80"/>
      </w:pPr>
      <w:r>
        <w:rPr>
          <w:rFonts w:ascii="Arial" w:cs="Arial" w:eastAsia="Arial" w:hAnsi="Arial"/>
          <w:b w:val="false"/>
          <w:bCs w:val="false"/>
          <w:color w:val="1C1C1C"/>
          <w:sz w:val="22"/>
          <w:szCs w:val="22"/>
        </w:rPr>
        <w:t xml:space="preserve">Customer pays 50% advance at booking; balance is settled on return or delivery.</w:t>
      </w:r>
    </w:p>
    <w:p>
      <w:pPr>
        <w:pStyle w:val="ListParagraph"/>
        <w:numPr>
          <w:ilvl w:val="0"/>
          <w:numId w:val="2"/>
        </w:numPr>
        <w:spacing w:after="80"/>
      </w:pPr>
      <w:r>
        <w:rPr>
          <w:rFonts w:ascii="Arial" w:cs="Arial" w:eastAsia="Arial" w:hAnsi="Arial"/>
          <w:b w:val="false"/>
          <w:bCs w:val="false"/>
          <w:color w:val="1C1C1C"/>
          <w:sz w:val="22"/>
          <w:szCs w:val="22"/>
        </w:rPr>
        <w:t xml:space="preserve">Rental history and damage records are maintained in the admin dashboard.</w:t>
      </w:r>
    </w:p>
    <w:p>
      <w:pPr>
        <w:spacing w:after="80"/>
      </w:pPr>
      <w:r>
        <w:t xml:space="preserve"/>
      </w:r>
    </w:p>
    <w:p>
      <w:pPr>
        <w:pStyle w:val="Heading1"/>
        <w:shd w:fill="1A3C6E" w:val="clear"/>
        <w:spacing w:after="160" w:before="320"/>
        <w:ind w:left="180"/>
      </w:pPr>
      <w:r>
        <w:rPr>
          <w:rFonts w:ascii="Arial" w:cs="Arial" w:eastAsia="Arial" w:hAnsi="Arial"/>
          <w:b/>
          <w:bCs/>
          <w:color w:val="FFFFFF"/>
          <w:sz w:val="30"/>
          <w:szCs w:val="30"/>
        </w:rPr>
        <w:t xml:space="preserve">5.  Comparison with Existing Systems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FFFFFF" w:sz="1"/>
              <w:left w:val="single" w:color="FFFFFF" w:sz="1"/>
              <w:bottom w:val="single" w:color="FFFFFF" w:sz="1"/>
              <w:right w:val="single" w:color="FFFFFF"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Feature</w:t>
            </w:r>
          </w:p>
        </w:tc>
        <w:tc>
          <w:tcPr>
            <w:tcW w:type="dxa" w:w="3200"/>
            <w:tcBorders>
              <w:top w:val="single" w:color="FFFFFF" w:sz="1"/>
              <w:left w:val="single" w:color="FFFFFF" w:sz="1"/>
              <w:bottom w:val="single" w:color="FFFFFF" w:sz="1"/>
              <w:right w:val="single" w:color="FFFFFF" w:sz="1"/>
            </w:tcBorders>
            <w:shd w:fill="1A3C6E" w:val="clear"/>
            <w:tcMar>
              <w:top w:type="dxa" w:w="100"/>
              <w:left w:type="dxa" w:w="140"/>
              <w:bottom w:type="dxa" w:w="100"/>
              <w:right w:type="dxa" w:w="140"/>
            </w:tcMar>
            <w:vAlign w:val="center"/>
          </w:tcPr>
          <w:p>
            <w:r>
              <w:rPr>
                <w:rFonts w:ascii="Arial" w:cs="Arial" w:eastAsia="Arial" w:hAnsi="Arial"/>
                <w:b/>
                <w:bCs/>
                <w:color w:val="FFFFFF"/>
                <w:sz w:val="20"/>
                <w:szCs w:val="20"/>
              </w:rPr>
              <w:t xml:space="preserve">Existing Platforms</w:t>
            </w:r>
          </w:p>
        </w:tc>
        <w:tc>
          <w:tcPr>
            <w:tcW w:type="dxa" w:w="4160"/>
            <w:tcBorders>
              <w:top w:val="single" w:color="FFFFFF" w:sz="1"/>
              <w:left w:val="single" w:color="FFFFFF" w:sz="1"/>
              <w:bottom w:val="single" w:color="FFFFFF" w:sz="1"/>
              <w:right w:val="single" w:color="FFFFFF" w:sz="1"/>
            </w:tcBorders>
            <w:shd w:fill="0D7377" w:val="clear"/>
            <w:tcMar>
              <w:top w:type="dxa" w:w="100"/>
              <w:left w:type="dxa" w:w="140"/>
              <w:bottom w:type="dxa" w:w="100"/>
              <w:right w:type="dxa" w:w="140"/>
            </w:tcMar>
            <w:vAlign w:val="center"/>
          </w:tcPr>
          <w:p>
            <w:r>
              <w:rPr>
                <w:rFonts w:ascii="Arial" w:cs="Arial" w:eastAsia="Arial" w:hAnsi="Arial"/>
                <w:b/>
                <w:bCs/>
                <w:color w:val="FFFFFF"/>
                <w:sz w:val="20"/>
                <w:szCs w:val="20"/>
              </w:rPr>
              <w:t xml:space="preserve">Civil Connection</w:t>
            </w:r>
          </w:p>
        </w:tc>
      </w:tr>
      <w:tr>
        <w:tc>
          <w:tcPr>
            <w:tcW w:type="dxa" w:w="20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bCs/>
                <w:color w:val="1A3C6E"/>
                <w:sz w:val="20"/>
                <w:szCs w:val="20"/>
              </w:rPr>
              <w:t xml:space="preserve">Service Type</w:t>
            </w:r>
          </w:p>
        </w:tc>
        <w:tc>
          <w:tcPr>
            <w:tcW w:type="dxa" w:w="32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Single-service per platform</w:t>
            </w:r>
          </w:p>
        </w:tc>
        <w:tc>
          <w:tcPr>
            <w:tcW w:type="dxa" w:w="4160"/>
            <w:tcBorders>
              <w:top w:val="single" w:color="BFCBD6" w:sz="1"/>
              <w:left w:val="single" w:color="BFCBD6" w:sz="1"/>
              <w:bottom w:val="single" w:color="BFCBD6" w:sz="1"/>
              <w:right w:val="single" w:color="BFCBD6" w:sz="1"/>
            </w:tcBorders>
            <w:shd w:fill="D0F0EF"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Multi-service integrated marketplace</w:t>
            </w:r>
          </w:p>
        </w:tc>
      </w:tr>
      <w:tr>
        <w:tc>
          <w:tcPr>
            <w:tcW w:type="dxa" w:w="2000"/>
            <w:tcBorders>
              <w:top w:val="single" w:color="BFCBD6" w:sz="1"/>
              <w:left w:val="single" w:color="BFCBD6" w:sz="1"/>
              <w:bottom w:val="single" w:color="BFCBD6" w:sz="1"/>
              <w:right w:val="single" w:color="BFCBD6" w:sz="1"/>
            </w:tcBorders>
            <w:shd w:fill="FFFFFF" w:val="clear"/>
            <w:tcMar>
              <w:top w:type="dxa" w:w="80"/>
              <w:left w:type="dxa" w:w="140"/>
              <w:bottom w:type="dxa" w:w="80"/>
              <w:right w:type="dxa" w:w="140"/>
            </w:tcMar>
            <w:vAlign w:val="center"/>
          </w:tcPr>
          <w:p>
            <w:r>
              <w:rPr>
                <w:rFonts w:ascii="Arial" w:cs="Arial" w:eastAsia="Arial" w:hAnsi="Arial"/>
                <w:b/>
                <w:bCs/>
                <w:color w:val="1A3C6E"/>
                <w:sz w:val="20"/>
                <w:szCs w:val="20"/>
              </w:rPr>
              <w:t xml:space="preserve">User Verification</w:t>
            </w:r>
          </w:p>
        </w:tc>
        <w:tc>
          <w:tcPr>
            <w:tcW w:type="dxa" w:w="3200"/>
            <w:tcBorders>
              <w:top w:val="single" w:color="BFCBD6" w:sz="1"/>
              <w:left w:val="single" w:color="BFCBD6" w:sz="1"/>
              <w:bottom w:val="single" w:color="BFCBD6" w:sz="1"/>
              <w:right w:val="single" w:color="BFCBD6"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Basic / manual (selfie or OTP)</w:t>
            </w:r>
          </w:p>
        </w:tc>
        <w:tc>
          <w:tcPr>
            <w:tcW w:type="dxa" w:w="4160"/>
            <w:tcBorders>
              <w:top w:val="single" w:color="BFCBD6" w:sz="1"/>
              <w:left w:val="single" w:color="BFCBD6" w:sz="1"/>
              <w:bottom w:val="single" w:color="BFCBD6" w:sz="1"/>
              <w:right w:val="single" w:color="BFCBD6" w:sz="1"/>
            </w:tcBorders>
            <w:shd w:fill="E8F8F7"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AI document scan (OCR) + Admin approval</w:t>
            </w:r>
          </w:p>
        </w:tc>
      </w:tr>
      <w:tr>
        <w:tc>
          <w:tcPr>
            <w:tcW w:type="dxa" w:w="20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bCs/>
                <w:color w:val="1A3C6E"/>
                <w:sz w:val="20"/>
                <w:szCs w:val="20"/>
              </w:rPr>
              <w:t xml:space="preserve">Matching Logic</w:t>
            </w:r>
          </w:p>
        </w:tc>
        <w:tc>
          <w:tcPr>
            <w:tcW w:type="dxa" w:w="32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Location-only radius search</w:t>
            </w:r>
          </w:p>
        </w:tc>
        <w:tc>
          <w:tcPr>
            <w:tcW w:type="dxa" w:w="4160"/>
            <w:tcBorders>
              <w:top w:val="single" w:color="BFCBD6" w:sz="1"/>
              <w:left w:val="single" w:color="BFCBD6" w:sz="1"/>
              <w:bottom w:val="single" w:color="BFCBD6" w:sz="1"/>
              <w:right w:val="single" w:color="BFCBD6" w:sz="1"/>
            </w:tcBorders>
            <w:shd w:fill="D0F0EF"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Location + skill + availability + rating</w:t>
            </w:r>
          </w:p>
        </w:tc>
      </w:tr>
      <w:tr>
        <w:tc>
          <w:tcPr>
            <w:tcW w:type="dxa" w:w="2000"/>
            <w:tcBorders>
              <w:top w:val="single" w:color="BFCBD6" w:sz="1"/>
              <w:left w:val="single" w:color="BFCBD6" w:sz="1"/>
              <w:bottom w:val="single" w:color="BFCBD6" w:sz="1"/>
              <w:right w:val="single" w:color="BFCBD6" w:sz="1"/>
            </w:tcBorders>
            <w:shd w:fill="FFFFFF" w:val="clear"/>
            <w:tcMar>
              <w:top w:type="dxa" w:w="80"/>
              <w:left w:type="dxa" w:w="140"/>
              <w:bottom w:type="dxa" w:w="80"/>
              <w:right w:type="dxa" w:w="140"/>
            </w:tcMar>
            <w:vAlign w:val="center"/>
          </w:tcPr>
          <w:p>
            <w:r>
              <w:rPr>
                <w:rFonts w:ascii="Arial" w:cs="Arial" w:eastAsia="Arial" w:hAnsi="Arial"/>
                <w:b/>
                <w:bCs/>
                <w:color w:val="1A3C6E"/>
                <w:sz w:val="20"/>
                <w:szCs w:val="20"/>
              </w:rPr>
              <w:t xml:space="preserve">Payment Model</w:t>
            </w:r>
          </w:p>
        </w:tc>
        <w:tc>
          <w:tcPr>
            <w:tcW w:type="dxa" w:w="3200"/>
            <w:tcBorders>
              <w:top w:val="single" w:color="BFCBD6" w:sz="1"/>
              <w:left w:val="single" w:color="BFCBD6" w:sz="1"/>
              <w:bottom w:val="single" w:color="BFCBD6" w:sz="1"/>
              <w:right w:val="single" w:color="BFCBD6"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Standard flat or escrow</w:t>
            </w:r>
          </w:p>
        </w:tc>
        <w:tc>
          <w:tcPr>
            <w:tcW w:type="dxa" w:w="4160"/>
            <w:tcBorders>
              <w:top w:val="single" w:color="BFCBD6" w:sz="1"/>
              <w:left w:val="single" w:color="BFCBD6" w:sz="1"/>
              <w:bottom w:val="single" w:color="BFCBD6" w:sz="1"/>
              <w:right w:val="single" w:color="BFCBD6" w:sz="1"/>
            </w:tcBorders>
            <w:shd w:fill="E8F8F7"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Context-based: 85% (labour), 50% (rental)</w:t>
            </w:r>
          </w:p>
        </w:tc>
      </w:tr>
      <w:tr>
        <w:tc>
          <w:tcPr>
            <w:tcW w:type="dxa" w:w="20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bCs/>
                <w:color w:val="1A3C6E"/>
                <w:sz w:val="20"/>
                <w:szCs w:val="20"/>
              </w:rPr>
              <w:t xml:space="preserve">Attendance</w:t>
            </w:r>
          </w:p>
        </w:tc>
        <w:tc>
          <w:tcPr>
            <w:tcW w:type="dxa" w:w="32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 available</w:t>
            </w:r>
          </w:p>
        </w:tc>
        <w:tc>
          <w:tcPr>
            <w:tcW w:type="dxa" w:w="4160"/>
            <w:tcBorders>
              <w:top w:val="single" w:color="BFCBD6" w:sz="1"/>
              <w:left w:val="single" w:color="BFCBD6" w:sz="1"/>
              <w:bottom w:val="single" w:color="BFCBD6" w:sz="1"/>
              <w:right w:val="single" w:color="BFCBD6" w:sz="1"/>
            </w:tcBorders>
            <w:shd w:fill="D0F0EF"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Unique ID-based integrated tracking system</w:t>
            </w:r>
          </w:p>
        </w:tc>
      </w:tr>
      <w:tr>
        <w:tc>
          <w:tcPr>
            <w:tcW w:type="dxa" w:w="2000"/>
            <w:tcBorders>
              <w:top w:val="single" w:color="BFCBD6" w:sz="1"/>
              <w:left w:val="single" w:color="BFCBD6" w:sz="1"/>
              <w:bottom w:val="single" w:color="BFCBD6" w:sz="1"/>
              <w:right w:val="single" w:color="BFCBD6" w:sz="1"/>
            </w:tcBorders>
            <w:shd w:fill="FFFFFF" w:val="clear"/>
            <w:tcMar>
              <w:top w:type="dxa" w:w="80"/>
              <w:left w:type="dxa" w:w="140"/>
              <w:bottom w:type="dxa" w:w="80"/>
              <w:right w:type="dxa" w:w="140"/>
            </w:tcMar>
            <w:vAlign w:val="center"/>
          </w:tcPr>
          <w:p>
            <w:r>
              <w:rPr>
                <w:rFonts w:ascii="Arial" w:cs="Arial" w:eastAsia="Arial" w:hAnsi="Arial"/>
                <w:b/>
                <w:bCs/>
                <w:color w:val="1A3C6E"/>
                <w:sz w:val="20"/>
                <w:szCs w:val="20"/>
              </w:rPr>
              <w:t xml:space="preserve">Material Listing</w:t>
            </w:r>
          </w:p>
        </w:tc>
        <w:tc>
          <w:tcPr>
            <w:tcW w:type="dxa" w:w="3200"/>
            <w:tcBorders>
              <w:top w:val="single" w:color="BFCBD6" w:sz="1"/>
              <w:left w:val="single" w:color="BFCBD6" w:sz="1"/>
              <w:bottom w:val="single" w:color="BFCBD6" w:sz="1"/>
              <w:right w:val="single" w:color="BFCBD6"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Manual or none</w:t>
            </w:r>
          </w:p>
        </w:tc>
        <w:tc>
          <w:tcPr>
            <w:tcW w:type="dxa" w:w="4160"/>
            <w:tcBorders>
              <w:top w:val="single" w:color="BFCBD6" w:sz="1"/>
              <w:left w:val="single" w:color="BFCBD6" w:sz="1"/>
              <w:bottom w:val="single" w:color="BFCBD6" w:sz="1"/>
              <w:right w:val="single" w:color="BFCBD6" w:sz="1"/>
            </w:tcBorders>
            <w:shd w:fill="E8F8F7"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AI/CNN image classification + catalogue</w:t>
            </w:r>
          </w:p>
        </w:tc>
      </w:tr>
      <w:tr>
        <w:tc>
          <w:tcPr>
            <w:tcW w:type="dxa" w:w="20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bCs/>
                <w:color w:val="1A3C6E"/>
                <w:sz w:val="20"/>
                <w:szCs w:val="20"/>
              </w:rPr>
              <w:t xml:space="preserve">Rental Module</w:t>
            </w:r>
          </w:p>
        </w:tc>
        <w:tc>
          <w:tcPr>
            <w:tcW w:type="dxa" w:w="32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Absent</w:t>
            </w:r>
          </w:p>
        </w:tc>
        <w:tc>
          <w:tcPr>
            <w:tcW w:type="dxa" w:w="4160"/>
            <w:tcBorders>
              <w:top w:val="single" w:color="BFCBD6" w:sz="1"/>
              <w:left w:val="single" w:color="BFCBD6" w:sz="1"/>
              <w:bottom w:val="single" w:color="BFCBD6" w:sz="1"/>
              <w:right w:val="single" w:color="BFCBD6" w:sz="1"/>
            </w:tcBorders>
            <w:shd w:fill="D0F0EF"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DL &amp; insurance verification, slot booking</w:t>
            </w:r>
          </w:p>
        </w:tc>
      </w:tr>
      <w:tr>
        <w:tc>
          <w:tcPr>
            <w:tcW w:type="dxa" w:w="2000"/>
            <w:tcBorders>
              <w:top w:val="single" w:color="BFCBD6" w:sz="1"/>
              <w:left w:val="single" w:color="BFCBD6" w:sz="1"/>
              <w:bottom w:val="single" w:color="BFCBD6" w:sz="1"/>
              <w:right w:val="single" w:color="BFCBD6" w:sz="1"/>
            </w:tcBorders>
            <w:shd w:fill="FFFFFF" w:val="clear"/>
            <w:tcMar>
              <w:top w:type="dxa" w:w="80"/>
              <w:left w:type="dxa" w:w="140"/>
              <w:bottom w:type="dxa" w:w="80"/>
              <w:right w:type="dxa" w:w="140"/>
            </w:tcMar>
            <w:vAlign w:val="center"/>
          </w:tcPr>
          <w:p>
            <w:r>
              <w:rPr>
                <w:rFonts w:ascii="Arial" w:cs="Arial" w:eastAsia="Arial" w:hAnsi="Arial"/>
                <w:b/>
                <w:bCs/>
                <w:color w:val="1A3C6E"/>
                <w:sz w:val="20"/>
                <w:szCs w:val="20"/>
              </w:rPr>
              <w:t xml:space="preserve">Labour Booking</w:t>
            </w:r>
          </w:p>
        </w:tc>
        <w:tc>
          <w:tcPr>
            <w:tcW w:type="dxa" w:w="3200"/>
            <w:tcBorders>
              <w:top w:val="single" w:color="BFCBD6" w:sz="1"/>
              <w:left w:val="single" w:color="BFCBD6" w:sz="1"/>
              <w:bottom w:val="single" w:color="BFCBD6" w:sz="1"/>
              <w:right w:val="single" w:color="BFCBD6"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Absent</w:t>
            </w:r>
          </w:p>
        </w:tc>
        <w:tc>
          <w:tcPr>
            <w:tcW w:type="dxa" w:w="4160"/>
            <w:tcBorders>
              <w:top w:val="single" w:color="BFCBD6" w:sz="1"/>
              <w:left w:val="single" w:color="BFCBD6" w:sz="1"/>
              <w:bottom w:val="single" w:color="BFCBD6" w:sz="1"/>
              <w:right w:val="single" w:color="BFCBD6" w:sz="1"/>
            </w:tcBorders>
            <w:shd w:fill="E8F8F7"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Slot + advance payment + history logs</w:t>
            </w:r>
          </w:p>
        </w:tc>
      </w:tr>
      <w:tr>
        <w:tc>
          <w:tcPr>
            <w:tcW w:type="dxa" w:w="20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bCs/>
                <w:color w:val="1A3C6E"/>
                <w:sz w:val="20"/>
                <w:szCs w:val="20"/>
              </w:rPr>
              <w:t xml:space="preserve">Admin Control</w:t>
            </w:r>
          </w:p>
        </w:tc>
        <w:tc>
          <w:tcPr>
            <w:tcW w:type="dxa" w:w="32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Limited or none</w:t>
            </w:r>
          </w:p>
        </w:tc>
        <w:tc>
          <w:tcPr>
            <w:tcW w:type="dxa" w:w="4160"/>
            <w:tcBorders>
              <w:top w:val="single" w:color="BFCBD6" w:sz="1"/>
              <w:left w:val="single" w:color="BFCBD6" w:sz="1"/>
              <w:bottom w:val="single" w:color="BFCBD6" w:sz="1"/>
              <w:right w:val="single" w:color="BFCBD6" w:sz="1"/>
            </w:tcBorders>
            <w:shd w:fill="D0F0EF"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Full dashboard: approvals, blocks, schemes</w:t>
            </w:r>
          </w:p>
        </w:tc>
      </w:tr>
      <w:tr>
        <w:tc>
          <w:tcPr>
            <w:tcW w:type="dxa" w:w="2000"/>
            <w:tcBorders>
              <w:top w:val="single" w:color="BFCBD6" w:sz="1"/>
              <w:left w:val="single" w:color="BFCBD6" w:sz="1"/>
              <w:bottom w:val="single" w:color="BFCBD6" w:sz="1"/>
              <w:right w:val="single" w:color="BFCBD6" w:sz="1"/>
            </w:tcBorders>
            <w:shd w:fill="FFFFFF" w:val="clear"/>
            <w:tcMar>
              <w:top w:type="dxa" w:w="80"/>
              <w:left w:type="dxa" w:w="140"/>
              <w:bottom w:type="dxa" w:w="80"/>
              <w:right w:type="dxa" w:w="140"/>
            </w:tcMar>
            <w:vAlign w:val="center"/>
          </w:tcPr>
          <w:p>
            <w:r>
              <w:rPr>
                <w:rFonts w:ascii="Arial" w:cs="Arial" w:eastAsia="Arial" w:hAnsi="Arial"/>
                <w:b/>
                <w:bCs/>
                <w:color w:val="1A3C6E"/>
                <w:sz w:val="20"/>
                <w:szCs w:val="20"/>
              </w:rPr>
              <w:t xml:space="preserve">Govt. Schemes</w:t>
            </w:r>
          </w:p>
        </w:tc>
        <w:tc>
          <w:tcPr>
            <w:tcW w:type="dxa" w:w="3200"/>
            <w:tcBorders>
              <w:top w:val="single" w:color="BFCBD6" w:sz="1"/>
              <w:left w:val="single" w:color="BFCBD6" w:sz="1"/>
              <w:bottom w:val="single" w:color="BFCBD6" w:sz="1"/>
              <w:right w:val="single" w:color="BFCBD6" w:sz="1"/>
            </w:tcBorders>
            <w:shd w:fill="FFFFFF"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Not available</w:t>
            </w:r>
          </w:p>
        </w:tc>
        <w:tc>
          <w:tcPr>
            <w:tcW w:type="dxa" w:w="4160"/>
            <w:tcBorders>
              <w:top w:val="single" w:color="BFCBD6" w:sz="1"/>
              <w:left w:val="single" w:color="BFCBD6" w:sz="1"/>
              <w:bottom w:val="single" w:color="BFCBD6" w:sz="1"/>
              <w:right w:val="single" w:color="BFCBD6" w:sz="1"/>
            </w:tcBorders>
            <w:shd w:fill="E8F8F7"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AI-recommended government scheme suggestions</w:t>
            </w:r>
          </w:p>
        </w:tc>
      </w:tr>
      <w:tr>
        <w:tc>
          <w:tcPr>
            <w:tcW w:type="dxa" w:w="20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bCs/>
                <w:color w:val="1A3C6E"/>
                <w:sz w:val="20"/>
                <w:szCs w:val="20"/>
              </w:rPr>
              <w:t xml:space="preserve">Order Tracking</w:t>
            </w:r>
          </w:p>
        </w:tc>
        <w:tc>
          <w:tcPr>
            <w:tcW w:type="dxa" w:w="3200"/>
            <w:tcBorders>
              <w:top w:val="single" w:color="BFCBD6" w:sz="1"/>
              <w:left w:val="single" w:color="BFCBD6" w:sz="1"/>
              <w:bottom w:val="single" w:color="BFCBD6" w:sz="1"/>
              <w:right w:val="single" w:color="BFCBD6" w:sz="1"/>
            </w:tcBorders>
            <w:shd w:fill="F4F6F8" w:val="clear"/>
            <w:tcMar>
              <w:top w:type="dxa" w:w="80"/>
              <w:left w:type="dxa" w:w="140"/>
              <w:bottom w:type="dxa" w:w="80"/>
              <w:right w:type="dxa" w:w="140"/>
            </w:tcMar>
            <w:vAlign w:val="center"/>
          </w:tcPr>
          <w:p>
            <w:r>
              <w:rPr>
                <w:rFonts w:ascii="Arial" w:cs="Arial" w:eastAsia="Arial" w:hAnsi="Arial"/>
                <w:b w:val="false"/>
                <w:bCs w:val="false"/>
                <w:color w:val="1C1C1C"/>
                <w:sz w:val="20"/>
                <w:szCs w:val="20"/>
              </w:rPr>
              <w:t xml:space="preserve">Basic (e-commerce only)</w:t>
            </w:r>
          </w:p>
        </w:tc>
        <w:tc>
          <w:tcPr>
            <w:tcW w:type="dxa" w:w="4160"/>
            <w:tcBorders>
              <w:top w:val="single" w:color="BFCBD6" w:sz="1"/>
              <w:left w:val="single" w:color="BFCBD6" w:sz="1"/>
              <w:bottom w:val="single" w:color="BFCBD6" w:sz="1"/>
              <w:right w:val="single" w:color="BFCBD6" w:sz="1"/>
            </w:tcBorders>
            <w:shd w:fill="D0F0EF" w:val="clear"/>
            <w:tcMar>
              <w:top w:type="dxa" w:w="80"/>
              <w:left w:type="dxa" w:w="140"/>
              <w:bottom w:type="dxa" w:w="80"/>
              <w:right w:type="dxa" w:w="140"/>
            </w:tcMar>
            <w:vAlign w:val="center"/>
          </w:tcPr>
          <w:p>
            <w:r>
              <w:rPr>
                <w:rFonts w:ascii="Arial" w:cs="Arial" w:eastAsia="Arial" w:hAnsi="Arial"/>
                <w:b w:val="false"/>
                <w:bCs w:val="false"/>
                <w:color w:val="0A5A5D"/>
                <w:sz w:val="20"/>
                <w:szCs w:val="20"/>
              </w:rPr>
              <w:t xml:space="preserve">Unique tracking ID across all services</w:t>
            </w:r>
          </w:p>
        </w:tc>
      </w:tr>
    </w:tbl>
    <w:p>
      <w:pPr>
        <w:spacing w:after="80"/>
      </w:pPr>
      <w:r>
        <w:t xml:space="preserve"/>
      </w:r>
    </w:p>
    <w:p>
      <w:pPr>
        <w:spacing w:after="120"/>
        <w:jc w:val="both"/>
      </w:pPr>
      <w:r>
        <w:rPr>
          <w:rFonts w:ascii="Arial" w:cs="Arial" w:eastAsia="Arial" w:hAnsi="Arial"/>
          <w:color w:val="1C1C1C"/>
          <w:sz w:val="22"/>
          <w:szCs w:val="22"/>
        </w:rPr>
        <w:t xml:space="preserve">The table above illustrates that no existing platform comes close to addressing the full construction ecosystem. Civil Connection's differentiation is not incremental — it represents a category-defining shift from single-service apps to an integrated, AI-verified construction operating system.</w:t>
      </w:r>
    </w:p>
    <w:p>
      <w:pPr>
        <w:spacing w:after="80"/>
      </w:pPr>
      <w:r>
        <w:t xml:space="preserve"/>
      </w:r>
    </w:p>
    <w:p>
      <w:pPr>
        <w:pStyle w:val="Heading1"/>
        <w:shd w:fill="1A3C6E" w:val="clear"/>
        <w:spacing w:after="160" w:before="320"/>
        <w:ind w:left="180"/>
      </w:pPr>
      <w:r>
        <w:rPr>
          <w:rFonts w:ascii="Arial" w:cs="Arial" w:eastAsia="Arial" w:hAnsi="Arial"/>
          <w:b/>
          <w:bCs/>
          <w:color w:val="FFFFFF"/>
          <w:sz w:val="30"/>
          <w:szCs w:val="30"/>
        </w:rPr>
        <w:t xml:space="preserve">6.  Market Gap &amp; Opportunity</w:t>
      </w:r>
    </w:p>
    <w:p>
      <w:pPr>
        <w:spacing w:after="120"/>
        <w:jc w:val="both"/>
      </w:pPr>
      <w:r>
        <w:rPr>
          <w:rFonts w:ascii="Arial" w:cs="Arial" w:eastAsia="Arial" w:hAnsi="Arial"/>
          <w:color w:val="1C1C1C"/>
          <w:sz w:val="22"/>
          <w:szCs w:val="22"/>
        </w:rPr>
        <w:t xml:space="preserve">The Indian construction services market presents a clear and largely uncontested opportunity for a unified digital platform. The following gaps have been identified:</w:t>
      </w:r>
    </w:p>
    <w:p>
      <w:pPr>
        <w:spacing w:after="80"/>
      </w:pPr>
      <w:r>
        <w:t xml:space="preserve"/>
      </w:r>
    </w:p>
    <w:p>
      <w:pPr>
        <w:pStyle w:val="ListParagraph"/>
        <w:numPr>
          <w:ilvl w:val="0"/>
          <w:numId w:val="2"/>
        </w:numPr>
        <w:spacing w:after="80"/>
      </w:pPr>
      <w:r>
        <w:rPr>
          <w:rFonts w:ascii="Arial" w:cs="Arial" w:eastAsia="Arial" w:hAnsi="Arial"/>
          <w:b w:val="false"/>
          <w:bCs w:val="false"/>
          <w:color w:val="1C1C1C"/>
          <w:sz w:val="22"/>
          <w:szCs w:val="22"/>
        </w:rPr>
        <w:t xml:space="preserve">No unified construction ecosystem: There is currently no platform in India that integrates engineer services, daily labour, material procurement, and heavy equipment rental under a single workflow.</w:t>
      </w:r>
    </w:p>
    <w:p>
      <w:pPr>
        <w:pStyle w:val="ListParagraph"/>
        <w:numPr>
          <w:ilvl w:val="0"/>
          <w:numId w:val="2"/>
        </w:numPr>
        <w:spacing w:after="80"/>
      </w:pPr>
      <w:r>
        <w:rPr>
          <w:rFonts w:ascii="Arial" w:cs="Arial" w:eastAsia="Arial" w:hAnsi="Arial"/>
          <w:b w:val="false"/>
          <w:bCs w:val="false"/>
          <w:color w:val="1C1C1C"/>
          <w:sz w:val="22"/>
          <w:szCs w:val="22"/>
        </w:rPr>
        <w:t xml:space="preserve">Lack of digital trust infrastructure: Without AI-verified credentials, both customers and workers face high asymmetric information risk. This suppresses platform adoption and inflates project costs.</w:t>
      </w:r>
    </w:p>
    <w:p>
      <w:pPr>
        <w:pStyle w:val="ListParagraph"/>
        <w:numPr>
          <w:ilvl w:val="0"/>
          <w:numId w:val="2"/>
        </w:numPr>
        <w:spacing w:after="80"/>
      </w:pPr>
      <w:r>
        <w:rPr>
          <w:rFonts w:ascii="Arial" w:cs="Arial" w:eastAsia="Arial" w:hAnsi="Arial"/>
          <w:b w:val="false"/>
          <w:bCs w:val="false"/>
          <w:color w:val="1C1C1C"/>
          <w:sz w:val="22"/>
          <w:szCs w:val="22"/>
        </w:rPr>
        <w:t xml:space="preserve">Absent workforce tracking: Labour pilferage, ghost workers, and attendance disputes cost the construction sector an estimated 15–20% in productivity losses. No platform addresses this.</w:t>
      </w:r>
    </w:p>
    <w:p>
      <w:pPr>
        <w:pStyle w:val="ListParagraph"/>
        <w:numPr>
          <w:ilvl w:val="0"/>
          <w:numId w:val="2"/>
        </w:numPr>
        <w:spacing w:after="80"/>
      </w:pPr>
      <w:r>
        <w:rPr>
          <w:rFonts w:ascii="Arial" w:cs="Arial" w:eastAsia="Arial" w:hAnsi="Arial"/>
          <w:b w:val="false"/>
          <w:bCs w:val="false"/>
          <w:color w:val="1C1C1C"/>
          <w:sz w:val="22"/>
          <w:szCs w:val="22"/>
        </w:rPr>
        <w:t xml:space="preserve">Shop + rent + labour + engineer siloed: Customers are forced to manage 4–5 separate vendor relationships per project. Each relationship introduces coordination overhead, payment risk, and time delay.</w:t>
      </w:r>
    </w:p>
    <w:p>
      <w:pPr>
        <w:pStyle w:val="ListParagraph"/>
        <w:numPr>
          <w:ilvl w:val="0"/>
          <w:numId w:val="2"/>
        </w:numPr>
        <w:spacing w:after="80"/>
      </w:pPr>
      <w:r>
        <w:rPr>
          <w:rFonts w:ascii="Arial" w:cs="Arial" w:eastAsia="Arial" w:hAnsi="Arial"/>
          <w:b w:val="false"/>
          <w:bCs w:val="false"/>
          <w:color w:val="1C1C1C"/>
          <w:sz w:val="22"/>
          <w:szCs w:val="22"/>
        </w:rPr>
        <w:t xml:space="preserve">Underserved government scheme reach: Hundreds of schemes (PM Awas Yojana, PMGSY, ESIC, etc.) target construction workers and small contractors, yet uptake remains low due to lack of awareness and digital access.</w:t>
      </w:r>
    </w:p>
    <w:p>
      <w:pPr>
        <w:spacing w:after="80"/>
      </w:pPr>
      <w:r>
        <w:t xml:space="preserve"/>
      </w:r>
    </w:p>
    <w:p>
      <w:pPr>
        <w:spacing w:after="120"/>
        <w:jc w:val="both"/>
      </w:pPr>
      <w:r>
        <w:rPr>
          <w:rFonts w:ascii="Arial" w:cs="Arial" w:eastAsia="Arial" w:hAnsi="Arial"/>
          <w:color w:val="1C1C1C"/>
          <w:sz w:val="22"/>
          <w:szCs w:val="22"/>
        </w:rPr>
        <w:t xml:space="preserve">Market opportunity sizing: Targeting even 0.5% of India's 50 million construction workforce and 10 million active construction projects annually represents a serviceable addressable market (SAM) in the hundreds of millions of dollars.</w:t>
      </w:r>
    </w:p>
    <w:p>
      <w:pPr>
        <w:spacing w:after="80"/>
      </w:pPr>
      <w:r>
        <w:t xml:space="preserve"/>
      </w:r>
    </w:p>
    <w:p>
      <w:pPr>
        <w:pStyle w:val="Heading1"/>
        <w:shd w:fill="1A3C6E" w:val="clear"/>
        <w:spacing w:after="160" w:before="320"/>
        <w:ind w:left="180"/>
      </w:pPr>
      <w:r>
        <w:rPr>
          <w:rFonts w:ascii="Arial" w:cs="Arial" w:eastAsia="Arial" w:hAnsi="Arial"/>
          <w:b/>
          <w:bCs/>
          <w:color w:val="FFFFFF"/>
          <w:sz w:val="30"/>
          <w:szCs w:val="30"/>
        </w:rPr>
        <w:t xml:space="preserve">7.  Innovation &amp; Competitive Advantages</w:t>
      </w:r>
    </w:p>
    <w:p>
      <w:pPr>
        <w:spacing w:after="80"/>
      </w:pPr>
      <w:r>
        <w:t xml:space="preserve"/>
      </w:r>
    </w:p>
    <w:p>
      <w:pPr>
        <w:spacing w:after="80" w:before="200"/>
      </w:pPr>
      <w:r>
        <w:rPr>
          <w:rFonts w:ascii="Arial" w:cs="Arial" w:eastAsia="Arial" w:hAnsi="Arial"/>
          <w:b/>
          <w:bCs/>
          <w:color w:val="0D7377"/>
          <w:sz w:val="24"/>
          <w:szCs w:val="24"/>
        </w:rPr>
        <w:t xml:space="preserve">Multi-Service Integration</w:t>
      </w:r>
    </w:p>
    <w:p>
      <w:pPr>
        <w:spacing w:after="120"/>
        <w:jc w:val="both"/>
      </w:pPr>
      <w:r>
        <w:rPr>
          <w:rFonts w:ascii="Arial" w:cs="Arial" w:eastAsia="Arial" w:hAnsi="Arial"/>
          <w:color w:val="1C1C1C"/>
          <w:sz w:val="22"/>
          <w:szCs w:val="22"/>
        </w:rPr>
        <w:t xml:space="preserve">Civil Connection is the first platform to consolidate engineer booking, labour deployment, material e-commerce, and rental services into a single authenticated ecosystem. This dramatically reduces transaction costs for customers and creates network effects across all user types.</w:t>
      </w:r>
    </w:p>
    <w:p>
      <w:pPr>
        <w:spacing w:after="80"/>
      </w:pPr>
      <w:r>
        <w:t xml:space="preserve"/>
      </w:r>
    </w:p>
    <w:p>
      <w:pPr>
        <w:spacing w:after="80" w:before="200"/>
      </w:pPr>
      <w:r>
        <w:rPr>
          <w:rFonts w:ascii="Arial" w:cs="Arial" w:eastAsia="Arial" w:hAnsi="Arial"/>
          <w:b/>
          <w:bCs/>
          <w:color w:val="0D7377"/>
          <w:sz w:val="24"/>
          <w:szCs w:val="24"/>
        </w:rPr>
        <w:t xml:space="preserve">AI + OpenCV Technology Stack</w:t>
      </w:r>
    </w:p>
    <w:p>
      <w:pPr>
        <w:spacing w:after="120"/>
        <w:jc w:val="both"/>
      </w:pPr>
      <w:r>
        <w:rPr>
          <w:rFonts w:ascii="Arial" w:cs="Arial" w:eastAsia="Arial" w:hAnsi="Arial"/>
          <w:color w:val="1C1C1C"/>
          <w:sz w:val="22"/>
          <w:szCs w:val="22"/>
        </w:rPr>
        <w:t xml:space="preserve">The use of deep learning (CNN) for material image classification and OCR-based document verification sets the platform apart from manual-verification competitors. This reduces fraud, speeds up onboarding, and creates a higher-trust environment.</w:t>
      </w:r>
    </w:p>
    <w:p>
      <w:pPr>
        <w:spacing w:after="80"/>
      </w:pPr>
      <w:r>
        <w:t xml:space="preserve"/>
      </w:r>
    </w:p>
    <w:p>
      <w:pPr>
        <w:spacing w:after="80" w:before="200"/>
      </w:pPr>
      <w:r>
        <w:rPr>
          <w:rFonts w:ascii="Arial" w:cs="Arial" w:eastAsia="Arial" w:hAnsi="Arial"/>
          <w:b/>
          <w:bCs/>
          <w:color w:val="0D7377"/>
          <w:sz w:val="24"/>
          <w:szCs w:val="24"/>
        </w:rPr>
        <w:t xml:space="preserve">Two-Step Verification Model</w:t>
      </w:r>
    </w:p>
    <w:p>
      <w:pPr>
        <w:spacing w:after="120"/>
        <w:jc w:val="both"/>
      </w:pPr>
      <w:r>
        <w:rPr>
          <w:rFonts w:ascii="Arial" w:cs="Arial" w:eastAsia="Arial" w:hAnsi="Arial"/>
          <w:color w:val="1C1C1C"/>
          <w:sz w:val="22"/>
          <w:szCs w:val="22"/>
        </w:rPr>
        <w:t xml:space="preserve">Combining AI-first verification with human admin review creates a dual safeguard. AI handles speed and scale; admin handles edge cases and appeals. This hybrid model is more robust than either AI-only or manual-only approaches.</w:t>
      </w:r>
    </w:p>
    <w:p>
      <w:pPr>
        <w:spacing w:after="80"/>
      </w:pPr>
      <w:r>
        <w:t xml:space="preserve"/>
      </w:r>
    </w:p>
    <w:p>
      <w:pPr>
        <w:spacing w:after="80" w:before="200"/>
      </w:pPr>
      <w:r>
        <w:rPr>
          <w:rFonts w:ascii="Arial" w:cs="Arial" w:eastAsia="Arial" w:hAnsi="Arial"/>
          <w:b/>
          <w:bCs/>
          <w:color w:val="0D7377"/>
          <w:sz w:val="24"/>
          <w:szCs w:val="24"/>
        </w:rPr>
        <w:t xml:space="preserve">Context-Based Payment Architecture</w:t>
      </w:r>
    </w:p>
    <w:p>
      <w:pPr>
        <w:spacing w:after="120"/>
        <w:jc w:val="both"/>
      </w:pPr>
      <w:r>
        <w:rPr>
          <w:rFonts w:ascii="Arial" w:cs="Arial" w:eastAsia="Arial" w:hAnsi="Arial"/>
          <w:color w:val="1C1C1C"/>
          <w:sz w:val="22"/>
          <w:szCs w:val="22"/>
        </w:rPr>
        <w:t xml:space="preserve">Rather than a one-size-fits-all payment model, Civil Connection applies context-appropriate advance splits: 85% for labour bookings (reflecting higher scheduling risk) and 50% for rentals (reflecting partial use-before-delivery). This builds trust while protecting both parties.</w:t>
      </w:r>
    </w:p>
    <w:p>
      <w:pPr>
        <w:spacing w:after="80"/>
      </w:pPr>
      <w:r>
        <w:t xml:space="preserve"/>
      </w:r>
    </w:p>
    <w:p>
      <w:pPr>
        <w:spacing w:after="80" w:before="200"/>
      </w:pPr>
      <w:r>
        <w:rPr>
          <w:rFonts w:ascii="Arial" w:cs="Arial" w:eastAsia="Arial" w:hAnsi="Arial"/>
          <w:b/>
          <w:bCs/>
          <w:color w:val="0D7377"/>
          <w:sz w:val="24"/>
          <w:szCs w:val="24"/>
        </w:rPr>
        <w:t xml:space="preserve">Real-Time Tracking and Communication</w:t>
      </w:r>
    </w:p>
    <w:p>
      <w:pPr>
        <w:spacing w:after="120"/>
        <w:jc w:val="both"/>
      </w:pPr>
      <w:r>
        <w:rPr>
          <w:rFonts w:ascii="Arial" w:cs="Arial" w:eastAsia="Arial" w:hAnsi="Arial"/>
          <w:color w:val="1C1C1C"/>
          <w:sz w:val="22"/>
          <w:szCs w:val="22"/>
        </w:rPr>
        <w:t xml:space="preserve">Integrated chat between customers and engineers, real-time order tracking IDs, and digital attendance logs create a transparent, accountable project environment that no existing construction platform provides.</w:t>
      </w:r>
    </w:p>
    <w:p>
      <w:pPr>
        <w:spacing w:after="80"/>
      </w:pPr>
      <w:r>
        <w:t xml:space="preserve"/>
      </w:r>
    </w:p>
    <w:p>
      <w:pPr>
        <w:spacing w:after="80" w:before="200"/>
      </w:pPr>
      <w:r>
        <w:rPr>
          <w:rFonts w:ascii="Arial" w:cs="Arial" w:eastAsia="Arial" w:hAnsi="Arial"/>
          <w:b/>
          <w:bCs/>
          <w:color w:val="0D7377"/>
          <w:sz w:val="24"/>
          <w:szCs w:val="24"/>
        </w:rPr>
        <w:t xml:space="preserve">Admin Dashboard and Governance Layer</w:t>
      </w:r>
    </w:p>
    <w:p>
      <w:pPr>
        <w:spacing w:after="120"/>
        <w:jc w:val="both"/>
      </w:pPr>
      <w:r>
        <w:rPr>
          <w:rFonts w:ascii="Arial" w:cs="Arial" w:eastAsia="Arial" w:hAnsi="Arial"/>
          <w:color w:val="1C1C1C"/>
          <w:sz w:val="22"/>
          <w:szCs w:val="22"/>
        </w:rPr>
        <w:t xml:space="preserve">A robust admin panel gives platform operators the ability to approve/reject/block users, monitor transactions, and push government scheme recommendations to eligible users. This governance layer is critical for scaling trust in the platform.</w:t>
      </w:r>
    </w:p>
    <w:p>
      <w:pPr>
        <w:spacing w:after="80"/>
      </w:pPr>
      <w:r>
        <w:t xml:space="preserve"/>
      </w:r>
    </w:p>
    <w:p>
      <w:pPr>
        <w:pStyle w:val="Heading1"/>
        <w:shd w:fill="1A3C6E" w:val="clear"/>
        <w:spacing w:after="160" w:before="320"/>
        <w:ind w:left="180"/>
      </w:pPr>
      <w:r>
        <w:rPr>
          <w:rFonts w:ascii="Arial" w:cs="Arial" w:eastAsia="Arial" w:hAnsi="Arial"/>
          <w:b/>
          <w:bCs/>
          <w:color w:val="FFFFFF"/>
          <w:sz w:val="30"/>
          <w:szCs w:val="30"/>
        </w:rPr>
        <w:t xml:space="preserve">8.  Conclusion</w:t>
      </w:r>
    </w:p>
    <w:p>
      <w:pPr>
        <w:spacing w:after="120"/>
        <w:jc w:val="both"/>
      </w:pPr>
      <w:r>
        <w:rPr>
          <w:rFonts w:ascii="Arial" w:cs="Arial" w:eastAsia="Arial" w:hAnsi="Arial"/>
          <w:color w:val="1C1C1C"/>
          <w:sz w:val="22"/>
          <w:szCs w:val="22"/>
        </w:rPr>
        <w:t xml:space="preserve">Civil Connection addresses a real, large, and underserved market with a technically sound, innovation-led approach. The construction sector's operational fragmentation is not a new problem — but the convergence of AI, mobile-first infrastructure, and government digitization initiatives makes this the right time to build the definitive construction marketplace for India.</w:t>
      </w:r>
    </w:p>
    <w:p>
      <w:pPr>
        <w:spacing w:after="80"/>
      </w:pPr>
      <w:r>
        <w:t xml:space="preserve"/>
      </w:r>
    </w:p>
    <w:p>
      <w:pPr>
        <w:spacing w:after="120"/>
        <w:jc w:val="both"/>
      </w:pPr>
      <w:r>
        <w:rPr>
          <w:rFonts w:ascii="Arial" w:cs="Arial" w:eastAsia="Arial" w:hAnsi="Arial"/>
          <w:color w:val="1C1C1C"/>
          <w:sz w:val="22"/>
          <w:szCs w:val="22"/>
        </w:rPr>
        <w:t xml:space="preserve">The platform's multi-service architecture, AI verification stack, and structured payment models create strong defensibility. Once the network effect kicks in — engineers attract customers, customers attract labourers, labourers attract shopkeepers — the platform becomes increasingly difficult to displace.</w:t>
      </w:r>
    </w:p>
    <w:p>
      <w:pPr>
        <w:spacing w:after="80"/>
      </w:pPr>
      <w:r>
        <w:t xml:space="preserve"/>
      </w:r>
    </w:p>
    <w:p>
      <w:pPr>
        <w:spacing w:after="120"/>
        <w:jc w:val="both"/>
      </w:pPr>
      <w:r>
        <w:rPr>
          <w:rFonts w:ascii="Arial" w:cs="Arial" w:eastAsia="Arial" w:hAnsi="Arial"/>
          <w:color w:val="1C1C1C"/>
          <w:sz w:val="22"/>
          <w:szCs w:val="22"/>
        </w:rPr>
        <w:t xml:space="preserve">Scalability is intrinsic: the core workflow is region-agnostic and can be deployed city-by-city across India and eventually to Southeast Asian and Middle Eastern construction markets, which share similar operational challenges.</w:t>
      </w:r>
    </w:p>
    <w:p>
      <w:pPr>
        <w:spacing w:after="80"/>
      </w:pPr>
      <w:r>
        <w:t xml:space="preserve"/>
      </w:r>
    </w:p>
    <w:p>
      <w:pPr>
        <w:spacing w:after="120"/>
        <w:jc w:val="both"/>
      </w:pPr>
      <w:r>
        <w:rPr>
          <w:rFonts w:ascii="Arial" w:cs="Arial" w:eastAsia="Arial" w:hAnsi="Arial"/>
          <w:color w:val="1C1C1C"/>
          <w:sz w:val="22"/>
          <w:szCs w:val="22"/>
        </w:rPr>
        <w:t xml:space="preserve">Future development roadmap includes AI-powered project cost estimation, predictive material requirement analytics, integration with banking APIs for instant worker wage disbursement, and a recommendation engine for government subsidy eligibility — all within the same unified ecosystem.</w:t>
      </w:r>
    </w:p>
    <w:p>
      <w:pPr>
        <w:spacing w:after="80"/>
      </w:pPr>
      <w:r>
        <w:t xml:space="preserve"/>
      </w:r>
    </w:p>
    <w:p>
      <w:pPr>
        <w:spacing w:after="120"/>
        <w:jc w:val="both"/>
      </w:pPr>
      <w:r>
        <w:rPr>
          <w:rFonts w:ascii="Arial" w:cs="Arial" w:eastAsia="Arial" w:hAnsi="Arial"/>
          <w:b/>
          <w:bCs/>
          <w:color w:val="1A3C6E"/>
          <w:sz w:val="22"/>
          <w:szCs w:val="22"/>
        </w:rPr>
        <w:t xml:space="preserve">Civil Connection is not just a marketplace. It is the digital infrastructure that the construction industry has needed for decades.</w:t>
      </w:r>
    </w:p>
    <w:p>
      <w:pPr>
        <w:spacing w:after="80"/>
      </w:pPr>
      <w:r>
        <w:t xml:space="preserve"/>
      </w:r>
    </w:p>
    <w:p>
      <w:pPr>
        <w:pStyle w:val="Heading1"/>
        <w:shd w:fill="1A3C6E" w:val="clear"/>
        <w:spacing w:after="160" w:before="320"/>
        <w:ind w:left="180"/>
      </w:pPr>
      <w:r>
        <w:rPr>
          <w:rFonts w:ascii="Arial" w:cs="Arial" w:eastAsia="Arial" w:hAnsi="Arial"/>
          <w:b/>
          <w:bCs/>
          <w:color w:val="FFFFFF"/>
          <w:sz w:val="30"/>
          <w:szCs w:val="30"/>
        </w:rPr>
        <w:t xml:space="preserve">References</w:t>
      </w:r>
    </w:p>
    <w:p>
      <w:pPr>
        <w:spacing w:after="80"/>
        <w:ind w:left="360"/>
      </w:pPr>
      <w:r>
        <w:rPr>
          <w:rFonts w:ascii="Arial" w:cs="Arial" w:eastAsia="Arial" w:hAnsi="Arial"/>
          <w:color w:val="555555"/>
          <w:sz w:val="20"/>
          <w:szCs w:val="20"/>
        </w:rPr>
        <w:t xml:space="preserve">[1]  M. Shi and W. Zhang, "A deep learning based OCR method for document verification and fraud detection," IEEE Access, 2018. https://ieeexplore.ieee.org/document/8461917</w:t>
      </w:r>
    </w:p>
    <w:p>
      <w:pPr>
        <w:spacing w:after="80"/>
        <w:ind w:left="360"/>
      </w:pPr>
      <w:r>
        <w:rPr>
          <w:rFonts w:ascii="Arial" w:cs="Arial" w:eastAsia="Arial" w:hAnsi="Arial"/>
          <w:color w:val="555555"/>
          <w:sz w:val="20"/>
          <w:szCs w:val="20"/>
        </w:rPr>
        <w:t xml:space="preserve">[2]  A. Krizhevsky, I. Sutskever, and G. E. Hinton, "ImageNet classification with deep CNNs" — referenced via IEEE application paper: "Image classification using convolutional neural networks," IEEE, 2020. https://ieeexplore.ieee.org/document/9043735</w:t>
      </w:r>
    </w:p>
    <w:p>
      <w:pPr>
        <w:spacing w:after="80"/>
        <w:ind w:left="360"/>
      </w:pPr>
      <w:r>
        <w:rPr>
          <w:rFonts w:ascii="Arial" w:cs="Arial" w:eastAsia="Arial" w:hAnsi="Arial"/>
          <w:color w:val="555555"/>
          <w:sz w:val="20"/>
          <w:szCs w:val="20"/>
        </w:rPr>
        <w:t xml:space="preserve">[3]  Y. Liu et al., "A service-oriented online marketplace matching framework," IEEE Transactions on Services Computing, 2019. https://ieeexplore.ieee.org/document/8753004</w:t>
      </w:r>
    </w:p>
    <w:p>
      <w:pPr>
        <w:spacing w:after="80"/>
        <w:ind w:left="360"/>
      </w:pPr>
      <w:r>
        <w:rPr>
          <w:rFonts w:ascii="Arial" w:cs="Arial" w:eastAsia="Arial" w:hAnsi="Arial"/>
          <w:color w:val="555555"/>
          <w:sz w:val="20"/>
          <w:szCs w:val="20"/>
        </w:rPr>
        <w:t xml:space="preserve">[4]  R. Agrawal and P. Mehta, "Secure digital payment systems: Multi-layer authentication and fraud prevention," IEEE, 2018. https://ieeexplore.ieee.org/document/8412785</w:t>
      </w:r>
    </w:p>
    <w:p>
      <w:pPr>
        <w:spacing w:after="80"/>
        <w:ind w:left="360"/>
      </w:pPr>
      <w:r>
        <w:rPr>
          <w:rFonts w:ascii="Arial" w:cs="Arial" w:eastAsia="Arial" w:hAnsi="Arial"/>
          <w:color w:val="555555"/>
          <w:sz w:val="20"/>
          <w:szCs w:val="20"/>
        </w:rPr>
        <w:t xml:space="preserve">[5]  S. Kumar and A. Singh, "Smart attendance systems using unique digital identifiers," IEEE Conference on Emerging Technologies, 2018. https://ieeexplore.ieee.org/document/8458761</w:t>
      </w:r>
    </w:p>
    <w:p>
      <w:pPr>
        <w:spacing w:after="80"/>
        <w:ind w:left="360"/>
      </w:pPr>
      <w:r>
        <w:rPr>
          <w:rFonts w:ascii="Arial" w:cs="Arial" w:eastAsia="Arial" w:hAnsi="Arial"/>
          <w:color w:val="555555"/>
          <w:sz w:val="20"/>
          <w:szCs w:val="20"/>
        </w:rPr>
        <w:t xml:space="preserve">[6]  J. Wang et al., "Digital construction management systems: A review of integrated platforms," IEEE Access, 2020. https://ieeexplore.ieee.org/document/9099572</w:t>
      </w:r>
    </w:p>
    <w:p>
      <w:pPr>
        <w:spacing w:after="80"/>
        <w:ind w:left="360"/>
      </w:pPr>
      <w:r>
        <w:rPr>
          <w:rFonts w:ascii="Arial" w:cs="Arial" w:eastAsia="Arial" w:hAnsi="Arial"/>
          <w:color w:val="555555"/>
          <w:sz w:val="20"/>
          <w:szCs w:val="20"/>
        </w:rPr>
        <w:t xml:space="preserve">[7]  T. Graepel et al., "Location-based services: Architecture, challenges and use cases," IEEE Pervasive Computing (general concept reference).</w:t>
      </w:r>
    </w:p>
    <w:p>
      <w:pPr>
        <w:spacing w:after="80"/>
      </w:pPr>
      <w:r>
        <w:t xml:space="preserve"/>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377" w:sz="4" w:space="1"/>
      </w:pBdr>
      <w:spacing w:before="80"/>
      <w:jc w:val="center"/>
    </w:pPr>
    <w:r>
      <w:rPr>
        <w:rFonts w:ascii="Arial" w:cs="Arial" w:eastAsia="Arial" w:hAnsi="Arial"/>
        <w:color w:val="888888"/>
        <w:sz w:val="18"/>
        <w:szCs w:val="18"/>
      </w:rPr>
      <w:t xml:space="preserve">© 2025 Civil Connection  |  Confidential Research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space="1"/>
      </w:pBdr>
      <w:spacing w:after="60"/>
    </w:pPr>
    <w:r>
      <w:rPr>
        <w:rFonts w:ascii="Arial" w:cs="Arial" w:eastAsia="Arial" w:hAnsi="Arial"/>
        <w:color w:val="888888"/>
        <w:sz w:val="18"/>
        <w:szCs w:val="18"/>
      </w:rPr>
      <w:t xml:space="preserve">Civil Connection  |  AI-Powered Multi-Service Construction Marketplace</w:t>
    </w:r>
    <w:r>
      <w:rPr>
        <w:rFonts w:ascii="Arial" w:cs="Arial" w:eastAsia="Arial" w:hAnsi="Arial"/>
        <w:color w:val="0D7377"/>
        <w:sz w:val="18"/>
        <w:szCs w:val="18"/>
      </w:rPr>
      <w:t xml:space="preserve">  |  Startup Research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2026-04-20T12:12:07.782Z</dcterms:created>
  <dcterms:modified xsi:type="dcterms:W3CDTF">2026-04-20T12:12:07.782Z</dcterms:modified>
</cp:coreProperties>
</file>

<file path=docProps/custom.xml><?xml version="1.0" encoding="utf-8"?>
<Properties xmlns="http://schemas.openxmlformats.org/officeDocument/2006/custom-properties" xmlns:vt="http://schemas.openxmlformats.org/officeDocument/2006/docPropsVTypes"/>
</file>