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0F3D6E"/>
          <w:sz w:val="28"/>
          <w:szCs w:val="28"/>
        </w:rPr>
        <w:t xml:space="preserve">SUPRITH CHANDRA SHEKAR</w:t>
      </w:r>
    </w:p>
    <w:p>
      <w:pPr>
        <w:spacing w:after="35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Suprith2@illinois.edu  |  +1 (217) 200-1842  |  LinkedIn  |  GitHub</w:t>
      </w:r>
    </w:p>
    <w:p>
      <w:pPr>
        <w:pBdr>
          <w:bottom w:val="single" w:color="0F3D6E" w:sz="6" w:space="1"/>
        </w:pBdr>
        <w:spacing w:before="40" w:after="4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color w:val="0F3D6E"/>
          <w:sz w:val="21"/>
          <w:szCs w:val="21"/>
        </w:rPr>
        <w:t xml:space="preserve">EDUCATION</w:t>
      </w:r>
    </w:p>
    <w:p>
      <w:pPr>
        <w:tabs>
          <w:tab w:val="right" w:pos="10200"/>
        </w:tabs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University of Illinois Urbana-Champaign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M.S., Industrial Engineering  |  GPA: 3.94 / 4.0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Dec 2026</w:t>
      </w:r>
    </w:p>
    <w:p>
      <w:pPr>
        <w:tabs>
          <w:tab w:val="right" w:pos="10200"/>
        </w:tabs>
        <w:spacing w:before="3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R.V. College of Engineering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B.E., Mechanical Engineering  |  GPA: 8.05 / 10.0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Aug 2022</w:t>
      </w:r>
    </w:p>
    <w:p>
      <w:pPr>
        <w:spacing w:before="25" w:after="15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Relevant Coursework: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Product Design &amp; Development, Manufacturing Systems Automation, Statics &amp; Dynamics, Machine Design, Finite Element Analysis, Design for Six Sigma (in progress), OR Models for Manufacturing Systems (A+), Data Science in Mfg Quality Control</w:t>
      </w:r>
    </w:p>
    <w:p>
      <w:pPr>
        <w:pBdr>
          <w:bottom w:val="single" w:color="0F3D6E" w:sz="6" w:space="1"/>
        </w:pBdr>
        <w:spacing w:before="40" w:after="4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color w:val="0F3D6E"/>
          <w:sz w:val="21"/>
          <w:szCs w:val="21"/>
        </w:rPr>
        <w:t xml:space="preserve">SKILLS</w:t>
      </w:r>
    </w:p>
    <w:p>
      <w:pPr>
        <w:spacing w:before="25" w:after="1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Program Management: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Hardware development scheduling, milestone tracking, cross-functional coordination, risk escalation, supplier/vendor management, phase-gate planning, DFMEA, DFM/DFA, prototype logistics, release governance, Jira, Confluence</w:t>
      </w:r>
    </w:p>
    <w:p>
      <w:pPr>
        <w:spacing w:before="8" w:after="1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Mechanical Engineering: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Electromechanical system fundamentals, actuator/motor design concepts, prototyping &amp; assembly, design-test-iterate cycles, thermal analysis, material selection, reliability testing, root-cause analysis, GD&amp;T</w:t>
      </w:r>
    </w:p>
    <w:p>
      <w:pPr>
        <w:spacing w:before="8" w:after="1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SolidWorks, CATIA, NX Unigraphics, Fusion 360, Ansys Workbench (FEA), Ansys Fluent (CFD), Python, MATLAB, Excel (advanced), MS Office Suite, Git/GitHub</w:t>
      </w:r>
    </w:p>
    <w:p>
      <w:pPr>
        <w:pBdr>
          <w:bottom w:val="single" w:color="0F3D6E" w:sz="6" w:space="1"/>
        </w:pBdr>
        <w:spacing w:before="40" w:after="4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color w:val="0F3D6E"/>
          <w:sz w:val="21"/>
          <w:szCs w:val="21"/>
        </w:rPr>
        <w:t xml:space="preserve">HARDWARE PROGRAM MANAGEMENT &amp; LEADERSHIP</w:t>
      </w:r>
    </w:p>
    <w:p>
      <w:pPr>
        <w:tabs>
          <w:tab w:val="right" w:pos="10200"/>
        </w:tabs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Team Helios Racing  —  Lead Engineer &amp; Quality Lead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|  60-Member Student Team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Dec 2018 – Aug 2022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Managed end-to-end hardware development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a competition-grade ATV across design, build, industrialization, and test phases — owning project plans, schedules, and metrics for the braking subsystem through multiple iterative development cycles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Coordinated cross-functional teams across mechanical, electrical, and structural workstreams; served as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central point of contact for subsystem development, testing, and validation timelines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DFM/DFA discipline and DFMEA-aligned quality gates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enforced material inspection standards, tracked cost/mass/reliability metrics, managed prototype sourcing and logistics, and ensured all design changes were documented and implemented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Presented design reviews and progress updates to faculty advisors and competition judges; drove escalation and resolution for technical risks across competing priorities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Secured national championship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at Enduro Student India — hardware survived 4+ hours of continuous endurance testing, validating mechanical reliability, performance targets, and system-level robustness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Certifications: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Certified Ready Engineer — Tata Technologies (Advanced Automobile Design: body-in-white, plastics &amp; trims, DFM)  |  ServiceNow CSA</w:t>
      </w:r>
    </w:p>
    <w:p>
      <w:pPr>
        <w:pBdr>
          <w:bottom w:val="single" w:color="0F3D6E" w:sz="6" w:space="1"/>
        </w:pBdr>
        <w:spacing w:before="40" w:after="4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color w:val="0F3D6E"/>
          <w:sz w:val="21"/>
          <w:szCs w:val="21"/>
        </w:rPr>
        <w:t xml:space="preserve">WORK EXPERIENCE</w:t>
      </w:r>
    </w:p>
    <w:p>
      <w:pPr>
        <w:tabs>
          <w:tab w:val="right" w:pos="10200"/>
        </w:tabs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Consultant  —  Technical Program Delivery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|  Deloitte, Bengaluru, India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Jun 2024 – Dec 2024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Owned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execution governance for multi-site deployment cycles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: schedule tracking, risk escalation, issue triage, and decision logs across 30+ system interfaces for a German-based global enterprise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Standardized SOPs and onboarding workflows; led defect-resolution processes for a 10-member cross-functional team, cutting MTTR by 40% and boosting release success rate by 25%</w:t>
      </w:r>
    </w:p>
    <w:p>
      <w:pPr>
        <w:tabs>
          <w:tab w:val="right" w:pos="10200"/>
        </w:tabs>
        <w:spacing w:before="8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Business Analyst  —  Program Management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|  Deloitte, Bengaluru, India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Aug 2022 – May 2024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phase-gate roadmaps, dependency tracking, and milestone governance for 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200-person cross-functional program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; improved on-time delivery by 30% and reduced rework by 40%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Facilitated 60+ stakeholder workshops for 1,200+ end users; led a 5-member team on a critical documentation initiative with rigorous quality review and change tracking</w:t>
      </w:r>
    </w:p>
    <w:p>
      <w:pPr>
        <w:tabs>
          <w:tab w:val="right" w:pos="10200"/>
        </w:tabs>
        <w:spacing w:before="8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Manufacturing Engineering Intern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|  Larsen &amp; Toubro Defense, Bengaluru, India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Aug 2020 – Oct 2020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Reviewed electromechanical equipment layouts, assembly schematics, and material-flow routes to identify design inefficiencies and support hardware feasibility planning in a defense manufacturing environment</w:t>
      </w:r>
    </w:p>
    <w:p>
      <w:pPr>
        <w:tabs>
          <w:tab w:val="right" w:pos="10200"/>
        </w:tabs>
        <w:spacing w:before="8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Graduate Teaching Assistant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|  University of Illinois Urbana-Champaign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Jan 2026 – Present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 concurrent student team deliverables; enforce documentation standards, design review checkpoints, and quality controls across project milestones</w:t>
      </w:r>
    </w:p>
    <w:p>
      <w:pPr>
        <w:pBdr>
          <w:bottom w:val="single" w:color="0F3D6E" w:sz="6" w:space="1"/>
        </w:pBdr>
        <w:spacing w:before="40" w:after="4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color w:val="0F3D6E"/>
          <w:sz w:val="21"/>
          <w:szCs w:val="21"/>
        </w:rPr>
        <w:t xml:space="preserve">SELECT ACADEMIC PROJECTS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Superalloy Microstructure Failure Analysis: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Modeled SEM microstructures as weighted graphs; applied min-cut and community detection to identify critical stress-transfer pathways — materials-level reliability analysis</w:t>
      </w:r>
    </w:p>
    <w:p>
      <w:pPr>
        <w:pStyle w:val="ListParagraph"/>
        <w:numPr>
          <w:ilvl w:val="0"/>
          <w:numId w:val="4"/>
        </w:numPr>
        <w:spacing w:before="20" w:after="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Manufacturing Quality Analytics: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Built SPC and ML classification models on sensor data from ultrasonic welding; emphasized defect detection, failure-pattern recognition, and validation rigor</w:t>
      </w:r>
    </w:p>
    <w:sectPr>
      <w:pgSz w:w="12240" w:h="15840" w:orient="portrait"/>
      <w:pgMar w:top="56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2026-03-25T15:13:41.783Z</dcterms:created>
  <dcterms:modified xsi:type="dcterms:W3CDTF">2026-03-25T15:13:41.784Z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