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31dd45800a5de51e2235ddf47219e4734e2896"/>
    <w:p>
      <w:pPr>
        <w:pStyle w:val="Heading1"/>
      </w:pPr>
      <w:r>
        <w:t xml:space="preserve">MigrationProof — Evidence-Grounded Verification for Cloud Migrations</w:t>
      </w:r>
    </w:p>
    <w:bookmarkStart w:id="20" w:name="project-description"/>
    <w:p>
      <w:pPr>
        <w:pStyle w:val="Heading2"/>
      </w:pPr>
      <w:r>
        <w:t xml:space="preserve">1. Project Description</w:t>
      </w:r>
    </w:p>
    <w:p>
      <w:pPr>
        <w:pStyle w:val="FirstParagraph"/>
      </w:pPr>
      <w:r>
        <w:t xml:space="preserve">MigrationProof is a verification layer for cloud migration plans. Before a team cuts over a batch of services (</w:t>
      </w:r>
      <w:r>
        <w:t xml:space="preserve">“</w:t>
      </w:r>
      <w:r>
        <w:t xml:space="preserve">a wave</w:t>
      </w:r>
      <w:r>
        <w:t xml:space="preserve">”</w:t>
      </w:r>
      <w:r>
        <w:t xml:space="preserve">) to new infrastructure, MigrationProof checks whether the plan is actually safe and returns a hard</w:t>
      </w:r>
      <w:r>
        <w:t xml:space="preserve"> </w:t>
      </w:r>
      <w:r>
        <w:rPr>
          <w:bCs/>
          <w:b/>
        </w:rPr>
        <w:t xml:space="preserve">ALLOW / BLOCK</w:t>
      </w:r>
      <w:r>
        <w:t xml:space="preserve"> </w:t>
      </w:r>
      <w:r>
        <w:t xml:space="preserve">decision backed by cited evidence — not a guess from a chatbot.</w:t>
      </w:r>
    </w:p>
    <w:p>
      <w:pPr>
        <w:pStyle w:val="BodyText"/>
      </w:pPr>
      <w:r>
        <w:t xml:space="preserve">The product is intentionally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migration planner or a dependency-mapping tool — those already exist and are mature (Google Cloud Migration Center, Device42, Cloudamize, Flexera, Turbonomic, etc.). MigrationProof’s job is narrower and unclaimed: independently challenge an already-proposed plan and demand proof before approving it.</w:t>
      </w:r>
    </w:p>
    <w:p>
      <w:pPr>
        <w:pStyle w:val="BodyText"/>
      </w:pPr>
      <w:r>
        <w:t xml:space="preserve">The system works as follows:</w:t>
      </w:r>
    </w:p>
    <w:p>
      <w:pPr>
        <w:numPr>
          <w:ilvl w:val="0"/>
          <w:numId w:val="1001"/>
        </w:numPr>
        <w:pStyle w:val="Compact"/>
      </w:pPr>
      <w:r>
        <w:t xml:space="preserve">Raw infrastructure artifacts (VM inventories, DNS records, application configs, architecture docs, network connection logs) plus a proposed migration wave plan are uploaded.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Discovery Agent</w:t>
      </w:r>
      <w:r>
        <w:t xml:space="preserve"> </w:t>
      </w:r>
      <w:r>
        <w:t xml:space="preserve">(Gemini, orchestrated via Google ADK) reads the raw artifacts and proposes candidate entities (services, databases, VMs, DNS records, external APIs) and candidate dependencies between them.</w:t>
      </w:r>
    </w:p>
    <w:p>
      <w:pPr>
        <w:numPr>
          <w:ilvl w:val="0"/>
          <w:numId w:val="1001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Evidence Agent</w:t>
      </w:r>
      <w:r>
        <w:t xml:space="preserve"> </w:t>
      </w:r>
      <w:r>
        <w:t xml:space="preserve">(Gemini) finds a verbatim quoted excerpt from a real artifact supporting (or contradicting) each candidate dependency. Any dependency with zero supporting evidence is dropped immediately — it can never reach the decision layer.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deterministic Verification Engine</w:t>
      </w:r>
      <w:r>
        <w:t xml:space="preserve"> </w:t>
      </w:r>
      <w:r>
        <w:t xml:space="preserve">(plain Python, graph + rule logic,</w:t>
      </w:r>
      <w:r>
        <w:t xml:space="preserve"> </w:t>
      </w:r>
      <w:r>
        <w:rPr>
          <w:bCs/>
          <w:b/>
        </w:rPr>
        <w:t xml:space="preserve">no AI</w:t>
      </w:r>
      <w:r>
        <w:t xml:space="preserve">) is the only component allowed to make the ALLOW/BLOCK decision. It checks: cross-wave dependency violations (a service depends on something scheduled for a later wave), contradictory evidence (one artifact says a dependency is active, another says it was decommissioned), and low-confidence dependencies (flagged for human review, not auto-blocked).</w:t>
      </w:r>
    </w:p>
    <w:p>
      <w:pPr>
        <w:numPr>
          <w:ilvl w:val="0"/>
          <w:numId w:val="1001"/>
        </w:numPr>
        <w:pStyle w:val="Compact"/>
      </w:pPr>
      <w:r>
        <w:t xml:space="preserve">The engine also computes a</w:t>
      </w:r>
      <w:r>
        <w:t xml:space="preserve"> </w:t>
      </w:r>
      <w:r>
        <w:rPr>
          <w:bCs/>
          <w:b/>
        </w:rPr>
        <w:t xml:space="preserve">blast radius</w:t>
      </w:r>
      <w:r>
        <w:t xml:space="preserve"> </w:t>
      </w:r>
      <w:r>
        <w:t xml:space="preserve">— every downstream service that would be affected if a disrupted entity fails — and a confidence score.</w:t>
      </w:r>
    </w:p>
    <w:p>
      <w:pPr>
        <w:numPr>
          <w:ilvl w:val="0"/>
          <w:numId w:val="1001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Analysis Agent</w:t>
      </w:r>
      <w:r>
        <w:t xml:space="preserve"> </w:t>
      </w:r>
      <w:r>
        <w:t xml:space="preserve">(Gemini) writes a plain-English narrative explaining the decision that was</w:t>
      </w:r>
      <w:r>
        <w:t xml:space="preserve"> </w:t>
      </w:r>
      <w:r>
        <w:rPr>
          <w:bCs/>
          <w:b/>
        </w:rPr>
        <w:t xml:space="preserve">already made</w:t>
      </w:r>
      <w:r>
        <w:t xml:space="preserve">. It cannot change the verdict; it receives only the decision, reasons, confidence, and blast radius as read-only input.</w:t>
      </w:r>
    </w:p>
    <w:p>
      <w:pPr>
        <w:pStyle w:val="FirstParagraph"/>
      </w:pPr>
      <w:r>
        <w:rPr>
          <w:bCs/>
          <w:b/>
        </w:rPr>
        <w:t xml:space="preserve">Why AI + deterministic logic together:</w:t>
      </w:r>
      <w:r>
        <w:t xml:space="preserve"> </w:t>
      </w:r>
      <w:r>
        <w:t xml:space="preserve">an LLM is excellent at reading messy, heterogeneous artifacts and extracting structured claims, but it is not a trustworthy arbiter of an infrastructure safety decision. By making the actual ALLOW/BLOCK call a deterministic, unit-tested function of structured data, the result is explainable, reproducible, and auditable — which matters enormously for a safety-adjacent product.</w:t>
      </w:r>
    </w:p>
    <w:p>
      <w:pPr>
        <w:pStyle w:val="BodyText"/>
      </w:pPr>
      <w:r>
        <w:t xml:space="preserve">We validated this design with a benchmark: 8 controlled synthetic scenarios (RetailCo, a fictional e-commerce environment) with known ground truth, covering safe migrations, cross-wave violations, contradictory evidence, and low-confidence dependencies. Result:</w:t>
      </w:r>
      <w:r>
        <w:t xml:space="preserve"> </w:t>
      </w:r>
      <w:r>
        <w:rPr>
          <w:bCs/>
          <w:b/>
        </w:rPr>
        <w:t xml:space="preserve">100% decision accuracy, 0% unsafe-approval rate</w:t>
      </w:r>
      <w:r>
        <w:t xml:space="preserve"> </w:t>
      </w:r>
      <w:r>
        <w:t xml:space="preserve">(the most dangerous failure class for a safety tool),</w:t>
      </w:r>
      <w:r>
        <w:t xml:space="preserve"> </w:t>
      </w:r>
      <w:r>
        <w:rPr>
          <w:bCs/>
          <w:b/>
        </w:rPr>
        <w:t xml:space="preserve">0% false-block rate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Tech stack:</w:t>
      </w:r>
      <w:r>
        <w:t xml:space="preserve"> </w:t>
      </w:r>
      <w:r>
        <w:t xml:space="preserve">Python + FastAPI backend, React + TypeScript + Vite frontend, Gemini 2.5 Flash via Vertex AI (Google ADK-style multi-agent orchestration: Discovery → Evidence → Verification → Analysis), BigQuery for structured entity/dependency/evidence/results storage, Google Cloud Storage for raw artifacts, Secret Manager for credentials, all deployed on Cloud Run.</w:t>
      </w:r>
    </w:p>
    <w:bookmarkEnd w:id="20"/>
    <w:bookmarkStart w:id="21" w:name="project-use-case"/>
    <w:p>
      <w:pPr>
        <w:pStyle w:val="Heading2"/>
      </w:pPr>
      <w:r>
        <w:t xml:space="preserve">2. Project Use Case</w:t>
      </w:r>
    </w:p>
    <w:p>
      <w:pPr>
        <w:pStyle w:val="FirstParagraph"/>
      </w:pPr>
      <w:r>
        <w:rPr>
          <w:bCs/>
          <w:b/>
        </w:rPr>
        <w:t xml:space="preserve">Primary use case:</w:t>
      </w:r>
      <w:r>
        <w:t xml:space="preserve"> </w:t>
      </w:r>
      <w:r>
        <w:t xml:space="preserve">A platform/DevOps team is planning a multi-wave migration (e.g. AWS to GCP, on-prem to cloud, or a re-architecture). Before executing Wave 1, an engineer opens MigrationProof, uploads the relevant infrastructure artifacts and the proposed wave plan (or selects an already-analyzed project), and clicks</w:t>
      </w:r>
      <w:r>
        <w:t xml:space="preserve"> </w:t>
      </w:r>
      <w:r>
        <w:t xml:space="preserve">“</w:t>
      </w:r>
      <w:r>
        <w:t xml:space="preserve">Verify Wave 1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 — the flagship scenario: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checkout-api</w:t>
      </w:r>
      <w:r>
        <w:t xml:space="preserve"> </w:t>
      </w:r>
      <w:r>
        <w:t xml:space="preserve">service is scheduled for Wave 1. It depends on</w:t>
      </w:r>
      <w:r>
        <w:t xml:space="preserve"> </w:t>
      </w:r>
      <w:r>
        <w:rPr>
          <w:rStyle w:val="VerbatimChar"/>
        </w:rPr>
        <w:t xml:space="preserve">mysql-prod</w:t>
      </w:r>
      <w:r>
        <w:t xml:space="preserve">, which is scheduled for Wave 3. If this migration proceeds as planned,</w:t>
      </w:r>
      <w:r>
        <w:t xml:space="preserve"> </w:t>
      </w:r>
      <w:r>
        <w:rPr>
          <w:rStyle w:val="VerbatimChar"/>
        </w:rPr>
        <w:t xml:space="preserve">checkout-api</w:t>
      </w:r>
      <w:r>
        <w:t xml:space="preserve"> </w:t>
      </w:r>
      <w:r>
        <w:t xml:space="preserve">would go live in a new environment with no working database connection, taking down checkout, orders, and payments.</w:t>
      </w:r>
    </w:p>
    <w:p>
      <w:pPr>
        <w:pStyle w:val="BodyText"/>
      </w:pPr>
      <w:r>
        <w:t xml:space="preserve">MigrationProof catches this automatically: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checkout-api</w:t>
            </w:r>
            <w:r>
              <w:t xml:space="preserve"> </w:t>
            </w:r>
            <w:r>
              <w:t xml:space="preserve">(Wave 1) depends on</w:t>
            </w:r>
            <w:r>
              <w:t xml:space="preserve"> </w:t>
            </w:r>
            <w:r>
              <w:rPr>
                <w:rStyle w:val="VerbatimChar"/>
              </w:rPr>
              <w:t xml:space="preserve">mysql-prod</w:t>
            </w:r>
            <w:r>
              <w:t xml:space="preserve">, which is scheduled for Wave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Blast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checkout-api, frontend, order-service, payment-service, redis, kafka, load-balancer, external-payment-api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Gemini-generated plain-English summary with a concrete recommendation (move</w:t>
            </w:r>
            <w:r>
              <w:t xml:space="preserve"> </w:t>
            </w:r>
            <w:r>
              <w:rPr>
                <w:rStyle w:val="VerbatimChar"/>
              </w:rPr>
              <w:t xml:space="preserve">mysql-prod</w:t>
            </w:r>
            <w:r>
              <w:t xml:space="preserve"> </w:t>
            </w:r>
            <w:r>
              <w:t xml:space="preserve">earlier, or delay</w:t>
            </w:r>
            <w:r>
              <w:t xml:space="preserve"> </w:t>
            </w:r>
            <w:r>
              <w:rPr>
                <w:rStyle w:val="VerbatimChar"/>
              </w:rPr>
              <w:t xml:space="preserve">checkout-api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Secondary use cases demonstrated by the 8 pre-loaded scenarios:</w:t>
      </w:r>
    </w:p>
    <w:p>
      <w:pPr>
        <w:numPr>
          <w:ilvl w:val="0"/>
          <w:numId w:val="1002"/>
        </w:numPr>
        <w:pStyle w:val="Compact"/>
      </w:pPr>
      <w:r>
        <w:t xml:space="preserve">Safe migration correctly ALLOWed with no false positives.</w:t>
      </w:r>
    </w:p>
    <w:p>
      <w:pPr>
        <w:numPr>
          <w:ilvl w:val="0"/>
          <w:numId w:val="1002"/>
        </w:numPr>
        <w:pStyle w:val="Compact"/>
      </w:pPr>
      <w:r>
        <w:t xml:space="preserve">Stale/contradictory evidence detection (e.g. a DNS record marked decommissioned but still referenced in an active config).</w:t>
      </w:r>
    </w:p>
    <w:p>
      <w:pPr>
        <w:numPr>
          <w:ilvl w:val="0"/>
          <w:numId w:val="1002"/>
        </w:numPr>
        <w:pStyle w:val="Compact"/>
      </w:pPr>
      <w:r>
        <w:t xml:space="preserve">Weak/low-confidence dependencies flagged for human review without being wrongly auto-blocked (avoids</w:t>
      </w:r>
      <w:r>
        <w:t xml:space="preserve"> </w:t>
      </w:r>
      <w:r>
        <w:t xml:space="preserve">“</w:t>
      </w:r>
      <w:r>
        <w:t xml:space="preserve">cry wolf</w:t>
      </w:r>
      <w:r>
        <w:t xml:space="preserve">”</w:t>
      </w:r>
      <w:r>
        <w:t xml:space="preserve"> </w:t>
      </w:r>
      <w:r>
        <w:t xml:space="preserve">fatigue).</w:t>
      </w:r>
    </w:p>
    <w:p>
      <w:pPr>
        <w:numPr>
          <w:ilvl w:val="0"/>
          <w:numId w:val="1002"/>
        </w:numPr>
        <w:pStyle w:val="Compact"/>
      </w:pPr>
      <w:r>
        <w:t xml:space="preserve">Dependencies on entities outside the migration’s scope (external APIs) correctly treated as non-blocking.</w:t>
      </w:r>
    </w:p>
    <w:p>
      <w:pPr>
        <w:pStyle w:val="FirstParagraph"/>
      </w:pPr>
      <w:r>
        <w:rPr>
          <w:bCs/>
          <w:b/>
        </w:rPr>
        <w:t xml:space="preserve">Target users:</w:t>
      </w:r>
      <w:r>
        <w:t xml:space="preserve"> </w:t>
      </w:r>
      <w:r>
        <w:t xml:space="preserve">platform engineering / SRE / cloud migration teams who need an independent, evidence-backed sign-off step before executing a cutover, rather than trusting a spreadsheet or a single engineer’s memory of</w:t>
      </w:r>
      <w:r>
        <w:t xml:space="preserve"> </w:t>
      </w:r>
      <w:r>
        <w:t xml:space="preserve">“</w:t>
      </w:r>
      <w:r>
        <w:t xml:space="preserve">I think that’s fine.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Longer-term product vision:</w:t>
      </w:r>
      <w:r>
        <w:t xml:space="preserve"> </w:t>
      </w:r>
      <w:r>
        <w:t xml:space="preserve">continuous verification, not just pre-migration — MigrationProof could run PLAN → VERIFY → MIGRATE → VERIFY → DRIFT DETECTION cycles, catching not just planning mistakes but also cases where the live environment has drifted from the approved, verified plan.</w:t>
      </w:r>
    </w:p>
    <w:bookmarkEnd w:id="21"/>
    <w:bookmarkStart w:id="22" w:name="architecture-diagram"/>
    <w:p>
      <w:pPr>
        <w:pStyle w:val="Heading2"/>
      </w:pPr>
      <w:r>
        <w:t xml:space="preserve">3. Architecture Diagram</w:t>
      </w:r>
    </w:p>
    <w:p>
      <w:pPr>
        <w:pStyle w:val="SourceCode"/>
      </w:pPr>
      <w:r>
        <w:rPr>
          <w:rStyle w:val="VerbatimChar"/>
        </w:rPr>
        <w:t xml:space="preserve">                              USER (browser)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+----------------------+</w:t>
      </w:r>
      <w:r>
        <w:br/>
      </w:r>
      <w:r>
        <w:rPr>
          <w:rStyle w:val="VerbatimChar"/>
        </w:rPr>
        <w:t xml:space="preserve">                         |   React Frontend      |   (Cloud Run)</w:t>
      </w:r>
      <w:r>
        <w:br/>
      </w:r>
      <w:r>
        <w:rPr>
          <w:rStyle w:val="VerbatimChar"/>
        </w:rPr>
        <w:t xml:space="preserve">                         |   login / upload /     |</w:t>
      </w:r>
      <w:r>
        <w:br/>
      </w:r>
      <w:r>
        <w:rPr>
          <w:rStyle w:val="VerbatimChar"/>
        </w:rPr>
        <w:t xml:space="preserve">                         |   verify UI             |</w:t>
      </w:r>
      <w:r>
        <w:br/>
      </w:r>
      <w:r>
        <w:rPr>
          <w:rStyle w:val="VerbatimChar"/>
        </w:rPr>
        <w:t xml:space="preserve">                         +----------+-----------+</w:t>
      </w:r>
      <w:r>
        <w:br/>
      </w:r>
      <w:r>
        <w:rPr>
          <w:rStyle w:val="VerbatimChar"/>
        </w:rPr>
        <w:t xml:space="preserve">                                    | REST + Bearer token</w:t>
      </w:r>
      <w:r>
        <w:br/>
      </w:r>
      <w:r>
        <w:rPr>
          <w:rStyle w:val="VerbatimChar"/>
        </w:rPr>
        <w:t xml:space="preserve">                         +----------------------+</w:t>
      </w:r>
      <w:r>
        <w:br/>
      </w:r>
      <w:r>
        <w:rPr>
          <w:rStyle w:val="VerbatimChar"/>
        </w:rPr>
        <w:t xml:space="preserve">                         |   FastAPI Backend      |   (Cloud Run)</w:t>
      </w:r>
      <w:r>
        <w:br/>
      </w:r>
      <w:r>
        <w:rPr>
          <w:rStyle w:val="VerbatimChar"/>
        </w:rPr>
        <w:t xml:space="preserve">                         +----------+-----------+</w:t>
      </w:r>
      <w:r>
        <w:br/>
      </w:r>
      <w:r>
        <w:rPr>
          <w:rStyle w:val="VerbatimChar"/>
        </w:rPr>
        <w:t xml:space="preserve">                    +----------------+----------------+</w:t>
      </w:r>
      <w:r>
        <w:br/>
      </w:r>
      <w:r>
        <w:rPr>
          <w:rStyle w:val="VerbatimChar"/>
        </w:rPr>
        <w:t xml:space="preserve">                    |                |                 |</w:t>
      </w:r>
      <w:r>
        <w:br/>
      </w:r>
      <w:r>
        <w:rPr>
          <w:rStyle w:val="VerbatimChar"/>
        </w:rPr>
        <w:t xml:space="preserve">          +-------------------+  +-----------+  +----------------+</w:t>
      </w:r>
      <w:r>
        <w:br/>
      </w:r>
      <w:r>
        <w:rPr>
          <w:rStyle w:val="VerbatimChar"/>
        </w:rPr>
        <w:t xml:space="preserve">          |  Cloud Storage     |  | BigQuery  |  | Secret Manager |</w:t>
      </w:r>
      <w:r>
        <w:br/>
      </w:r>
      <w:r>
        <w:rPr>
          <w:rStyle w:val="VerbatimChar"/>
        </w:rPr>
        <w:t xml:space="preserve">          |  raw artifacts     |  | entities /|  | passwords /    |</w:t>
      </w:r>
      <w:r>
        <w:br/>
      </w:r>
      <w:r>
        <w:rPr>
          <w:rStyle w:val="VerbatimChar"/>
        </w:rPr>
        <w:t xml:space="preserve">          +---------+---------+  | deps /    |  | API keys       |</w:t>
      </w:r>
      <w:r>
        <w:br/>
      </w:r>
      <w:r>
        <w:rPr>
          <w:rStyle w:val="VerbatimChar"/>
        </w:rPr>
        <w:t xml:space="preserve">                    |             | evidence  |  +----------------+</w:t>
      </w:r>
      <w:r>
        <w:br/>
      </w:r>
      <w:r>
        <w:rPr>
          <w:rStyle w:val="VerbatimChar"/>
        </w:rPr>
        <w:t xml:space="preserve">                    v             +-----+-----+</w:t>
      </w:r>
      <w:r>
        <w:br/>
      </w:r>
      <w:r>
        <w:rPr>
          <w:rStyle w:val="VerbatimChar"/>
        </w:rPr>
        <w:t xml:space="preserve">          +-----------------------+     |</w:t>
      </w:r>
      <w:r>
        <w:br/>
      </w:r>
      <w:r>
        <w:rPr>
          <w:rStyle w:val="VerbatimChar"/>
        </w:rPr>
        <w:t xml:space="preserve">          | Gemini + ADK Agents    |     |</w:t>
      </w:r>
      <w:r>
        <w:br/>
      </w:r>
      <w:r>
        <w:rPr>
          <w:rStyle w:val="VerbatimChar"/>
        </w:rPr>
        <w:t xml:space="preserve">          |  Discovery Agent  ------------+  writes candidate entities + deps</w:t>
      </w:r>
      <w:r>
        <w:br/>
      </w:r>
      <w:r>
        <w:rPr>
          <w:rStyle w:val="VerbatimChar"/>
        </w:rPr>
        <w:t xml:space="preserve">          |  Evidence Agent   ------------+  writes cited evidence per dependency</w:t>
      </w:r>
      <w:r>
        <w:br/>
      </w:r>
      <w:r>
        <w:rPr>
          <w:rStyle w:val="VerbatimChar"/>
        </w:rPr>
        <w:t xml:space="preserve">          |  Analysis Agent    (writes narrative AFTER decision is made)</w:t>
      </w:r>
      <w:r>
        <w:br/>
      </w:r>
      <w:r>
        <w:rPr>
          <w:rStyle w:val="VerbatimChar"/>
        </w:rPr>
        <w:t xml:space="preserve">          +-----------------------+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+--------------------------+</w:t>
      </w:r>
      <w:r>
        <w:br/>
      </w:r>
      <w:r>
        <w:rPr>
          <w:rStyle w:val="VerbatimChar"/>
        </w:rPr>
        <w:t xml:space="preserve">                     | Deterministic             |</w:t>
      </w:r>
      <w:r>
        <w:br/>
      </w:r>
      <w:r>
        <w:rPr>
          <w:rStyle w:val="VerbatimChar"/>
        </w:rPr>
        <w:t xml:space="preserve">                     | Verification Engine       |</w:t>
      </w:r>
      <w:r>
        <w:br/>
      </w:r>
      <w:r>
        <w:rPr>
          <w:rStyle w:val="VerbatimChar"/>
        </w:rPr>
        <w:t xml:space="preserve">                     | (graph + rules, NO AI)     |</w:t>
      </w:r>
      <w:r>
        <w:br/>
      </w:r>
      <w:r>
        <w:rPr>
          <w:rStyle w:val="VerbatimChar"/>
        </w:rPr>
        <w:t xml:space="preserve">                     +-------------+--------------+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ALLOW / BLOCK + reasons</w:t>
      </w:r>
      <w:r>
        <w:br/>
      </w:r>
      <w:r>
        <w:rPr>
          <w:rStyle w:val="VerbatimChar"/>
        </w:rPr>
        <w:t xml:space="preserve">                       + confidence + blast radius</w:t>
      </w:r>
    </w:p>
    <w:p>
      <w:pPr>
        <w:pStyle w:val="FirstParagraph"/>
      </w:pPr>
      <w:r>
        <w:rPr>
          <w:bCs/>
          <w:b/>
        </w:rPr>
        <w:t xml:space="preserve">Key design principle shown in the diagram:</w:t>
      </w:r>
      <w:r>
        <w:t xml:space="preserve"> </w:t>
      </w:r>
      <w:r>
        <w:t xml:space="preserve">Gemini (Discovery, Evidence, Analysis agents) only ever produces structured, cited input or a post-hoc explanation. The Verification Engine — pure Python, no AI, fully unit tested — is the only component that outputs the ALLOW/BLOCK decision.</w:t>
      </w:r>
    </w:p>
    <w:p>
      <w:pPr>
        <w:pStyle w:val="BodyText"/>
      </w:pPr>
      <w:r>
        <w:rPr>
          <w:bCs/>
          <w:b/>
        </w:rPr>
        <w:t xml:space="preserve">Deployed services</w:t>
      </w:r>
      <w:r>
        <w:t xml:space="preserve"> </w:t>
      </w:r>
      <w:r>
        <w:t xml:space="preserve">(Cloud Run, project</w:t>
      </w:r>
      <w:r>
        <w:t xml:space="preserve"> </w:t>
      </w:r>
      <w:r>
        <w:rPr>
          <w:rStyle w:val="VerbatimChar"/>
        </w:rPr>
        <w:t xml:space="preserve">migrationguard-sv</w:t>
      </w:r>
      <w:r>
        <w:t xml:space="preserve">,</w:t>
      </w:r>
      <w:r>
        <w:t xml:space="preserve"> </w:t>
      </w:r>
      <w:r>
        <w:rPr>
          <w:rStyle w:val="VerbatimChar"/>
        </w:rPr>
        <w:t xml:space="preserve">us-central1</w:t>
      </w:r>
      <w:r>
        <w:t xml:space="preserve">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migrationproof-backend</w:t>
      </w:r>
      <w:r>
        <w:t xml:space="preserve"> </w:t>
      </w:r>
      <w:r>
        <w:t xml:space="preserve">— FastAPI + Gemini agents + verification engine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migrationproof-frontend</w:t>
      </w:r>
      <w:r>
        <w:t xml:space="preserve"> </w:t>
      </w:r>
      <w:r>
        <w:t xml:space="preserve">— React SPA, served via nginx</w:t>
      </w:r>
    </w:p>
    <w:p>
      <w:pPr>
        <w:pStyle w:val="FirstParagraph"/>
      </w:pPr>
      <w:r>
        <w:rPr>
          <w:bCs/>
          <w:b/>
        </w:rPr>
        <w:t xml:space="preserve">Data stores:</w:t>
      </w:r>
      <w:r>
        <w:t xml:space="preserve"> </w:t>
      </w:r>
      <w:r>
        <w:t xml:space="preserve">BigQuery dataset</w:t>
      </w:r>
      <w:r>
        <w:t xml:space="preserve"> </w:t>
      </w:r>
      <w:r>
        <w:rPr>
          <w:rStyle w:val="VerbatimChar"/>
        </w:rPr>
        <w:t xml:space="preserve">migrationproof</w:t>
      </w:r>
      <w:r>
        <w:t xml:space="preserve"> </w:t>
      </w:r>
      <w:r>
        <w:t xml:space="preserve">(7 tables: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migration_waves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ground_truth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llm_call_log</w:t>
      </w:r>
      <w:r>
        <w:t xml:space="preserve">), 2 GCS buckets (artifacts, synthetic-data).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Developed by:</w:t>
      </w:r>
      <w:r>
        <w:t xml:space="preserve"> </w:t>
      </w:r>
      <w:r>
        <w:t xml:space="preserve">Supriti Vats</w:t>
      </w:r>
      <w:r>
        <w:t xml:space="preserve"> </w:t>
      </w:r>
      <w:r>
        <w:t xml:space="preserve">Email: supritivats123@gmail.com</w:t>
      </w:r>
      <w:r>
        <w:t xml:space="preserve"> </w:t>
      </w:r>
      <w:r>
        <w:t xml:space="preserve">LinkedIn: https://www.linkedin.com/in/supriti-vats/</w:t>
      </w:r>
      <w:r>
        <w:t xml:space="preserve"> </w:t>
      </w:r>
      <w:r>
        <w:t xml:space="preserve">Portfolio: https://supriti-vats-portfolio.netlify.app/</w:t>
      </w:r>
      <w:r>
        <w:t xml:space="preserve"> </w:t>
      </w:r>
      <w:r>
        <w:t xml:space="preserve">GitHub: https://github.com/SupritiVats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2026-09-10T23:50:11Z</dcterms:created>
  <dcterms:modified xsi:type="dcterms:W3CDTF">2026-09-10T23:50:11Z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