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18"/>
          <w:szCs w:val="18"/>
        </w:rPr>
        <w:t xml:space="preserve">PRODUCT REQUIREMENTS DOCUMENT</w:t>
      </w:r>
    </w:p>
    <w:p>
      <w:pPr>
        <w:pBdr>
          <w:bottom w:val="single" w:color="1F3A6E" w:sz="12" w:space="8"/>
        </w:pBdr>
        <w:spacing w:after="160" w:before="0"/>
      </w:pPr>
      <w:r>
        <w:rPr>
          <w:rFonts w:ascii="Arial" w:cs="Arial" w:eastAsia="Arial" w:hAnsi="Arial"/>
          <w:b/>
          <w:bCs/>
          <w:color w:val="1F3A6E"/>
          <w:sz w:val="40"/>
          <w:szCs w:val="40"/>
        </w:rPr>
        <w:t xml:space="preserve">Macro-Driven Sector Intelligence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36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Project Name</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Macro-Driven Sector Intelligence Platform</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Version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1.0</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Author</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Data Science Portfolio Project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Target Role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Data Analyst</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Date</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22 May 2026</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Active — In Development</w:t>
            </w:r>
          </w:p>
        </w:tc>
      </w:tr>
    </w:tbl>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1. Project Overview</w:t>
      </w:r>
    </w:p>
    <w:p>
      <w:pPr>
        <w:spacing w:after="80" w:before="80"/>
      </w:pPr>
      <w:r>
        <w:rPr>
          <w:rFonts w:ascii="Arial" w:cs="Arial" w:eastAsia="Arial" w:hAnsi="Arial"/>
          <w:color w:val="111827"/>
          <w:sz w:val="22"/>
          <w:szCs w:val="22"/>
        </w:rPr>
        <w:t xml:space="preserve">Indian equity markets are significantly influenced by domestic and global macro-economic forces, yet no unified open-source framework exists to systematically quantify how indicators like RBI repo rate, inflation, crude oil, FII/DII flows, and USD/INR impact sector-level returns across different economic regimes.</w:t>
      </w:r>
    </w:p>
    <w:p>
      <w:pPr>
        <w:spacing w:after="60" w:before="60"/>
      </w:pPr>
      <w:r>
        <w:t xml:space="preserve"/>
      </w:r>
    </w:p>
    <w:p>
      <w:pPr>
        <w:spacing w:after="80" w:before="80"/>
      </w:pPr>
      <w:r>
        <w:rPr>
          <w:rFonts w:ascii="Arial" w:cs="Arial" w:eastAsia="Arial" w:hAnsi="Arial"/>
          <w:color w:val="111827"/>
          <w:sz w:val="22"/>
          <w:szCs w:val="22"/>
        </w:rPr>
        <w:t xml:space="preserve">This project builds an end-to-end data science platform that ingests 15 years of macro and market data, applies statistical and machine learning techniques to identify sector rotation patterns, detects economic regimes, forecasts sector performance, and delivers findings through an interactive live dashboard.</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2. Problem Statement</w:t>
      </w:r>
    </w:p>
    <w:p>
      <w:pPr>
        <w:spacing w:after="80" w:before="80"/>
      </w:pPr>
      <w:r>
        <w:rPr>
          <w:rFonts w:ascii="Arial" w:cs="Arial" w:eastAsia="Arial" w:hAnsi="Arial"/>
          <w:color w:val="111827"/>
          <w:sz w:val="22"/>
          <w:szCs w:val="22"/>
        </w:rPr>
        <w:t xml:space="preserve">Traditional portfolio construction relies on historical average returns which fail to capture regime-dependent volatility and tail risk — leading to poorly timed allocation decisions and avoidable drawdowns. Analysts and retail investors lack a reproducible, transparent, data-driven tool that connects macro signals to sector-level equity outcomes in the Indian market context.</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3. Objectives</w:t>
      </w:r>
    </w:p>
    <w:p>
      <w:pPr>
        <w:pStyle w:val="ListParagraph"/>
        <w:numPr>
          <w:ilvl w:val="0"/>
          <w:numId w:val="2"/>
        </w:numPr>
        <w:spacing w:after="60" w:before="60"/>
      </w:pPr>
      <w:r>
        <w:rPr>
          <w:rFonts w:ascii="Arial" w:cs="Arial" w:eastAsia="Arial" w:hAnsi="Arial"/>
          <w:color w:val="111827"/>
          <w:sz w:val="22"/>
          <w:szCs w:val="22"/>
        </w:rPr>
        <w:t xml:space="preserve">Build a reliable, automated data pipeline covering 25+ macro and market indicators</w:t>
      </w:r>
    </w:p>
    <w:p>
      <w:pPr>
        <w:pStyle w:val="ListParagraph"/>
        <w:numPr>
          <w:ilvl w:val="0"/>
          <w:numId w:val="2"/>
        </w:numPr>
        <w:spacing w:after="60" w:before="60"/>
      </w:pPr>
      <w:r>
        <w:rPr>
          <w:rFonts w:ascii="Arial" w:cs="Arial" w:eastAsia="Arial" w:hAnsi="Arial"/>
          <w:color w:val="111827"/>
          <w:sz w:val="22"/>
          <w:szCs w:val="22"/>
        </w:rPr>
        <w:t xml:space="preserve">Quantify statistically significant relationships between macro indicators and Nifty sectoral returns</w:t>
      </w:r>
    </w:p>
    <w:p>
      <w:pPr>
        <w:pStyle w:val="ListParagraph"/>
        <w:numPr>
          <w:ilvl w:val="0"/>
          <w:numId w:val="2"/>
        </w:numPr>
        <w:spacing w:after="60" w:before="60"/>
      </w:pPr>
      <w:r>
        <w:rPr>
          <w:rFonts w:ascii="Arial" w:cs="Arial" w:eastAsia="Arial" w:hAnsi="Arial"/>
          <w:color w:val="111827"/>
          <w:sz w:val="22"/>
          <w:szCs w:val="22"/>
        </w:rPr>
        <w:t xml:space="preserve">Detect economic regimes (expansion, peak, contraction, recovery) from data</w:t>
      </w:r>
    </w:p>
    <w:p>
      <w:pPr>
        <w:pStyle w:val="ListParagraph"/>
        <w:numPr>
          <w:ilvl w:val="0"/>
          <w:numId w:val="2"/>
        </w:numPr>
        <w:spacing w:after="60" w:before="60"/>
      </w:pPr>
      <w:r>
        <w:rPr>
          <w:rFonts w:ascii="Arial" w:cs="Arial" w:eastAsia="Arial" w:hAnsi="Arial"/>
          <w:color w:val="111827"/>
          <w:sz w:val="22"/>
          <w:szCs w:val="22"/>
        </w:rPr>
        <w:t xml:space="preserve">Forecast sector performance under different macro regimes using ML models</w:t>
      </w:r>
    </w:p>
    <w:p>
      <w:pPr>
        <w:pStyle w:val="ListParagraph"/>
        <w:numPr>
          <w:ilvl w:val="0"/>
          <w:numId w:val="2"/>
        </w:numPr>
        <w:spacing w:after="60" w:before="60"/>
      </w:pPr>
      <w:r>
        <w:rPr>
          <w:rFonts w:ascii="Arial" w:cs="Arial" w:eastAsia="Arial" w:hAnsi="Arial"/>
          <w:color w:val="111827"/>
          <w:sz w:val="22"/>
          <w:szCs w:val="22"/>
        </w:rPr>
        <w:t xml:space="preserve">Deploy a live interactive dashboard for visual analysis and decision support</w:t>
      </w:r>
    </w:p>
    <w:p>
      <w:pPr>
        <w:pStyle w:val="ListParagraph"/>
        <w:numPr>
          <w:ilvl w:val="0"/>
          <w:numId w:val="2"/>
        </w:numPr>
        <w:spacing w:after="60" w:before="60"/>
      </w:pPr>
      <w:r>
        <w:rPr>
          <w:rFonts w:ascii="Arial" w:cs="Arial" w:eastAsia="Arial" w:hAnsi="Arial"/>
          <w:color w:val="111827"/>
          <w:sz w:val="22"/>
          <w:szCs w:val="22"/>
        </w:rPr>
        <w:t xml:space="preserve">Package the project as a production-grade GitHub repository for portfolio use</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4. Data Sources</w:t>
      </w:r>
    </w:p>
    <w:p>
      <w:pPr>
        <w:pStyle w:val="Heading2"/>
        <w:spacing w:after="120" w:before="320"/>
      </w:pPr>
      <w:r>
        <w:rPr>
          <w:rFonts w:ascii="Arial" w:cs="Arial" w:eastAsia="Arial" w:hAnsi="Arial"/>
          <w:b/>
          <w:bCs/>
          <w:color w:val="2E86AB"/>
          <w:sz w:val="24"/>
          <w:szCs w:val="24"/>
        </w:rPr>
        <w:t xml:space="preserve">4.1 Market &amp; Equity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320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Library / Method</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Nifty 50 + 10 Sectoral Indices</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NSE India</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yfinance / nsepy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India VIX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NSE India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yfinance</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FII / DII Buy-Sell Flows</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NSE India</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Manual CSV download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USD/INR Exchange Rate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Yahoo Finance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yfinance</w:t>
            </w:r>
          </w:p>
        </w:tc>
      </w:tr>
    </w:tbl>
    <w:p>
      <w:pPr>
        <w:spacing w:after="60" w:before="60"/>
      </w:pPr>
      <w:r>
        <w:t xml:space="preserve"/>
      </w:r>
    </w:p>
    <w:p>
      <w:pPr>
        <w:pStyle w:val="Heading2"/>
        <w:spacing w:after="120" w:before="320"/>
      </w:pPr>
      <w:r>
        <w:rPr>
          <w:rFonts w:ascii="Arial" w:cs="Arial" w:eastAsia="Arial" w:hAnsi="Arial"/>
          <w:b/>
          <w:bCs/>
          <w:color w:val="2E86AB"/>
          <w:sz w:val="24"/>
          <w:szCs w:val="24"/>
        </w:rPr>
        <w:t xml:space="preserve">4.2 Macro-Economic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320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D1D5DB" w:sz="1"/>
              <w:left w:val="single" w:color="D1D5DB" w:sz="1"/>
              <w:bottom w:val="single" w:color="D1D5DB" w:sz="1"/>
              <w:right w:val="single" w:color="D1D5DB" w:sz="1"/>
            </w:tcBorders>
            <w:shd w:fill="1F3A6E" w:val="clear"/>
            <w:tcMar>
              <w:top w:type="dxa" w:w="80"/>
              <w:left w:type="dxa" w:w="120"/>
              <w:bottom w:type="dxa" w:w="80"/>
              <w:right w:type="dxa" w:w="120"/>
            </w:tcMar>
          </w:tcPr>
          <w:p>
            <w:r>
              <w:rPr>
                <w:rFonts w:ascii="Arial" w:cs="Arial" w:eastAsia="Arial" w:hAnsi="Arial"/>
                <w:b/>
                <w:bCs/>
                <w:color w:val="FFFFFF"/>
                <w:sz w:val="20"/>
                <w:szCs w:val="20"/>
              </w:rPr>
              <w:t xml:space="preserve">Library / Method</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RBI Repo Rate</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 / RBI DBIE</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India CPI Inflation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World Bank / MOSPI</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wbdata / CSV</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India WPI</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MOSPI / DIPP</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Manual CSV</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India GDP Growth (Quarterly)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World Bank</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wbdata</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IIP — Industrial Production</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MOSPI</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Manual CSV</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RBI Forex Reserves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RBI DBIE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Manual CSV</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US Fed Funds Rate</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US CPI (Core &amp; Headline)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Brent Crude Oil Price</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Gold Price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US 10-Year Treasury Yield</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Dollar Index (DXY)</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 / Yahoo Finance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fredapi / yfinance</w:t>
            </w:r>
          </w:p>
        </w:tc>
      </w:tr>
      <w:tr>
        <w:tc>
          <w:tcPr>
            <w:tcW w:type="dxa" w:w="28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US GDP Growth</w:t>
            </w:r>
          </w:p>
        </w:tc>
        <w:tc>
          <w:tcPr>
            <w:tcW w:type="dxa" w:w="320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E8F4F8" w:val="clear"/>
            <w:tcMar>
              <w:top w:type="dxa" w:w="80"/>
              <w:left w:type="dxa" w:w="120"/>
              <w:bottom w:type="dxa" w:w="80"/>
              <w:right w:type="dxa" w:w="120"/>
            </w:tcMar>
          </w:tcPr>
          <w:p>
            <w:r>
              <w:rPr>
                <w:rFonts w:ascii="Arial" w:cs="Arial" w:eastAsia="Arial" w:hAnsi="Arial"/>
                <w:color w:val="111827"/>
                <w:sz w:val="20"/>
                <w:szCs w:val="20"/>
              </w:rPr>
              <w:t xml:space="preserve">fredapi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Global VIX</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fredapi</w:t>
            </w:r>
          </w:p>
        </w:tc>
      </w:tr>
    </w:tbl>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5. Project Phases</w:t>
      </w:r>
    </w:p>
    <w:p>
      <w:pPr>
        <w:pStyle w:val="Heading2"/>
        <w:spacing w:after="120" w:before="320"/>
      </w:pPr>
      <w:r>
        <w:rPr>
          <w:rFonts w:ascii="Arial" w:cs="Arial" w:eastAsia="Arial" w:hAnsi="Arial"/>
          <w:b/>
          <w:bCs/>
          <w:color w:val="2E86AB"/>
          <w:sz w:val="24"/>
          <w:szCs w:val="24"/>
        </w:rPr>
        <w:t xml:space="preserve">Phase 1 — Data Engineering</w:t>
      </w:r>
    </w:p>
    <w:p>
      <w:pPr>
        <w:pStyle w:val="ListParagraph"/>
        <w:numPr>
          <w:ilvl w:val="0"/>
          <w:numId w:val="2"/>
        </w:numPr>
        <w:spacing w:after="60" w:before="60"/>
      </w:pPr>
      <w:r>
        <w:rPr>
          <w:rFonts w:ascii="Arial" w:cs="Arial" w:eastAsia="Arial" w:hAnsi="Arial"/>
          <w:color w:val="111827"/>
          <w:sz w:val="22"/>
          <w:szCs w:val="22"/>
        </w:rPr>
        <w:t xml:space="preserve">Ingest all 25+ indicators from NSE, FRED, World Bank, RBI, MOSPI</w:t>
      </w:r>
    </w:p>
    <w:p>
      <w:pPr>
        <w:pStyle w:val="ListParagraph"/>
        <w:numPr>
          <w:ilvl w:val="0"/>
          <w:numId w:val="2"/>
        </w:numPr>
        <w:spacing w:after="60" w:before="60"/>
      </w:pPr>
      <w:r>
        <w:rPr>
          <w:rFonts w:ascii="Arial" w:cs="Arial" w:eastAsia="Arial" w:hAnsi="Arial"/>
          <w:color w:val="111827"/>
          <w:sz w:val="22"/>
          <w:szCs w:val="22"/>
        </w:rPr>
        <w:t xml:space="preserve">Clean, align, and resample all sources to monthly frequency</w:t>
      </w:r>
    </w:p>
    <w:p>
      <w:pPr>
        <w:pStyle w:val="ListParagraph"/>
        <w:numPr>
          <w:ilvl w:val="0"/>
          <w:numId w:val="2"/>
        </w:numPr>
        <w:spacing w:after="60" w:before="60"/>
      </w:pPr>
      <w:r>
        <w:rPr>
          <w:rFonts w:ascii="Arial" w:cs="Arial" w:eastAsia="Arial" w:hAnsi="Arial"/>
          <w:color w:val="111827"/>
          <w:sz w:val="22"/>
          <w:szCs w:val="22"/>
        </w:rPr>
        <w:t xml:space="preserve">Handle missing values — forward-fill annual data, interpolate gaps</w:t>
      </w:r>
    </w:p>
    <w:p>
      <w:pPr>
        <w:pStyle w:val="ListParagraph"/>
        <w:numPr>
          <w:ilvl w:val="0"/>
          <w:numId w:val="2"/>
        </w:numPr>
        <w:spacing w:after="60" w:before="60"/>
      </w:pPr>
      <w:r>
        <w:rPr>
          <w:rFonts w:ascii="Arial" w:cs="Arial" w:eastAsia="Arial" w:hAnsi="Arial"/>
          <w:color w:val="111827"/>
          <w:sz w:val="22"/>
          <w:szCs w:val="22"/>
        </w:rPr>
        <w:t xml:space="preserve">Build a single master dataset: data/processed/master_dataset.csv</w:t>
      </w:r>
    </w:p>
    <w:p>
      <w:pPr>
        <w:pStyle w:val="ListParagraph"/>
        <w:numPr>
          <w:ilvl w:val="0"/>
          <w:numId w:val="2"/>
        </w:numPr>
        <w:spacing w:after="60" w:before="60"/>
      </w:pPr>
      <w:r>
        <w:rPr>
          <w:rFonts w:ascii="Arial" w:cs="Arial" w:eastAsia="Arial" w:hAnsi="Arial"/>
          <w:color w:val="111827"/>
          <w:sz w:val="22"/>
          <w:szCs w:val="22"/>
        </w:rPr>
        <w:t xml:space="preserve">Validate data quality — null counts, outlier flags, date continuity</w:t>
      </w:r>
    </w:p>
    <w:p>
      <w:pPr>
        <w:pStyle w:val="ListParagraph"/>
        <w:numPr>
          <w:ilvl w:val="0"/>
          <w:numId w:val="2"/>
        </w:numPr>
        <w:spacing w:after="60" w:before="60"/>
      </w:pPr>
      <w:r>
        <w:rPr>
          <w:rFonts w:ascii="Arial" w:cs="Arial" w:eastAsia="Arial" w:hAnsi="Arial"/>
          <w:color w:val="111827"/>
          <w:sz w:val="22"/>
          <w:szCs w:val="22"/>
        </w:rPr>
        <w:t xml:space="preserve">Tools: Python, Pandas, SQL (SQLite), fredapi, yfinance, wbdata</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2 — Exploratory Data Analysis (EDA)</w:t>
      </w:r>
    </w:p>
    <w:p>
      <w:pPr>
        <w:pStyle w:val="ListParagraph"/>
        <w:numPr>
          <w:ilvl w:val="0"/>
          <w:numId w:val="2"/>
        </w:numPr>
        <w:spacing w:after="60" w:before="60"/>
      </w:pPr>
      <w:r>
        <w:rPr>
          <w:rFonts w:ascii="Arial" w:cs="Arial" w:eastAsia="Arial" w:hAnsi="Arial"/>
          <w:color w:val="111827"/>
          <w:sz w:val="22"/>
          <w:szCs w:val="22"/>
        </w:rPr>
        <w:t xml:space="preserve">Correlation heatmap — macro indicators vs each sector return</w:t>
      </w:r>
    </w:p>
    <w:p>
      <w:pPr>
        <w:pStyle w:val="ListParagraph"/>
        <w:numPr>
          <w:ilvl w:val="0"/>
          <w:numId w:val="2"/>
        </w:numPr>
        <w:spacing w:after="60" w:before="60"/>
      </w:pPr>
      <w:r>
        <w:rPr>
          <w:rFonts w:ascii="Arial" w:cs="Arial" w:eastAsia="Arial" w:hAnsi="Arial"/>
          <w:color w:val="111827"/>
          <w:sz w:val="22"/>
          <w:szCs w:val="22"/>
        </w:rPr>
        <w:t xml:space="preserve">Rolling 12-month correlation to detect changing relationships over time</w:t>
      </w:r>
    </w:p>
    <w:p>
      <w:pPr>
        <w:pStyle w:val="ListParagraph"/>
        <w:numPr>
          <w:ilvl w:val="0"/>
          <w:numId w:val="2"/>
        </w:numPr>
        <w:spacing w:after="60" w:before="60"/>
      </w:pPr>
      <w:r>
        <w:rPr>
          <w:rFonts w:ascii="Arial" w:cs="Arial" w:eastAsia="Arial" w:hAnsi="Arial"/>
          <w:color w:val="111827"/>
          <w:sz w:val="22"/>
          <w:szCs w:val="22"/>
        </w:rPr>
        <w:t xml:space="preserve">Distribution analysis — returns by sector, volatility clustering</w:t>
      </w:r>
    </w:p>
    <w:p>
      <w:pPr>
        <w:pStyle w:val="ListParagraph"/>
        <w:numPr>
          <w:ilvl w:val="0"/>
          <w:numId w:val="2"/>
        </w:numPr>
        <w:spacing w:after="60" w:before="60"/>
      </w:pPr>
      <w:r>
        <w:rPr>
          <w:rFonts w:ascii="Arial" w:cs="Arial" w:eastAsia="Arial" w:hAnsi="Arial"/>
          <w:color w:val="111827"/>
          <w:sz w:val="22"/>
          <w:szCs w:val="22"/>
        </w:rPr>
        <w:t xml:space="preserve">Time-series plots — sector performance across known macro events (2008, 2020, rate hike cycles)</w:t>
      </w:r>
    </w:p>
    <w:p>
      <w:pPr>
        <w:pStyle w:val="ListParagraph"/>
        <w:numPr>
          <w:ilvl w:val="0"/>
          <w:numId w:val="2"/>
        </w:numPr>
        <w:spacing w:after="60" w:before="60"/>
      </w:pPr>
      <w:r>
        <w:rPr>
          <w:rFonts w:ascii="Arial" w:cs="Arial" w:eastAsia="Arial" w:hAnsi="Arial"/>
          <w:color w:val="111827"/>
          <w:sz w:val="22"/>
          <w:szCs w:val="22"/>
        </w:rPr>
        <w:t xml:space="preserve">FII/DII flow analysis vs market direction</w:t>
      </w:r>
    </w:p>
    <w:p>
      <w:pPr>
        <w:pStyle w:val="ListParagraph"/>
        <w:numPr>
          <w:ilvl w:val="0"/>
          <w:numId w:val="2"/>
        </w:numPr>
        <w:spacing w:after="60" w:before="60"/>
      </w:pPr>
      <w:r>
        <w:rPr>
          <w:rFonts w:ascii="Arial" w:cs="Arial" w:eastAsia="Arial" w:hAnsi="Arial"/>
          <w:color w:val="111827"/>
          <w:sz w:val="22"/>
          <w:szCs w:val="22"/>
        </w:rPr>
        <w:t xml:space="preserve">Tools: Pandas, Matplotlib, Seaborn, Plotly</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3 — Statistical Analysis &amp; Hypothesis Testing</w:t>
      </w:r>
    </w:p>
    <w:p>
      <w:pPr>
        <w:pStyle w:val="ListParagraph"/>
        <w:numPr>
          <w:ilvl w:val="0"/>
          <w:numId w:val="2"/>
        </w:numPr>
        <w:spacing w:after="60" w:before="60"/>
      </w:pPr>
      <w:r>
        <w:rPr>
          <w:rFonts w:ascii="Arial" w:cs="Arial" w:eastAsia="Arial" w:hAnsi="Arial"/>
          <w:color w:val="111827"/>
          <w:sz w:val="22"/>
          <w:szCs w:val="22"/>
        </w:rPr>
        <w:t xml:space="preserve">Granger causality tests — does macro X cause sector Y returns?</w:t>
      </w:r>
    </w:p>
    <w:p>
      <w:pPr>
        <w:pStyle w:val="ListParagraph"/>
        <w:numPr>
          <w:ilvl w:val="0"/>
          <w:numId w:val="2"/>
        </w:numPr>
        <w:spacing w:after="60" w:before="60"/>
      </w:pPr>
      <w:r>
        <w:rPr>
          <w:rFonts w:ascii="Arial" w:cs="Arial" w:eastAsia="Arial" w:hAnsi="Arial"/>
          <w:color w:val="111827"/>
          <w:sz w:val="22"/>
          <w:szCs w:val="22"/>
        </w:rPr>
        <w:t xml:space="preserve">Rolling OLS regression — macro betas per sector across time</w:t>
      </w:r>
    </w:p>
    <w:p>
      <w:pPr>
        <w:pStyle w:val="ListParagraph"/>
        <w:numPr>
          <w:ilvl w:val="0"/>
          <w:numId w:val="2"/>
        </w:numPr>
        <w:spacing w:after="60" w:before="60"/>
      </w:pPr>
      <w:r>
        <w:rPr>
          <w:rFonts w:ascii="Arial" w:cs="Arial" w:eastAsia="Arial" w:hAnsi="Arial"/>
          <w:color w:val="111827"/>
          <w:sz w:val="22"/>
          <w:szCs w:val="22"/>
        </w:rPr>
        <w:t xml:space="preserve">Pearson and Spearman correlation with p-value significance testing</w:t>
      </w:r>
    </w:p>
    <w:p>
      <w:pPr>
        <w:pStyle w:val="ListParagraph"/>
        <w:numPr>
          <w:ilvl w:val="0"/>
          <w:numId w:val="2"/>
        </w:numPr>
        <w:spacing w:after="60" w:before="60"/>
      </w:pPr>
      <w:r>
        <w:rPr>
          <w:rFonts w:ascii="Arial" w:cs="Arial" w:eastAsia="Arial" w:hAnsi="Arial"/>
          <w:color w:val="111827"/>
          <w:sz w:val="22"/>
          <w:szCs w:val="22"/>
        </w:rPr>
        <w:t xml:space="preserve">Structural break detection — identify when macro-sector relationships changed</w:t>
      </w:r>
    </w:p>
    <w:p>
      <w:pPr>
        <w:pStyle w:val="ListParagraph"/>
        <w:numPr>
          <w:ilvl w:val="0"/>
          <w:numId w:val="2"/>
        </w:numPr>
        <w:spacing w:after="60" w:before="60"/>
      </w:pPr>
      <w:r>
        <w:rPr>
          <w:rFonts w:ascii="Arial" w:cs="Arial" w:eastAsia="Arial" w:hAnsi="Arial"/>
          <w:color w:val="111827"/>
          <w:sz w:val="22"/>
          <w:szCs w:val="22"/>
        </w:rPr>
        <w:t xml:space="preserve">Sector rotation matrix — which sectors lead/lag in each macro environment</w:t>
      </w:r>
    </w:p>
    <w:p>
      <w:pPr>
        <w:pStyle w:val="ListParagraph"/>
        <w:numPr>
          <w:ilvl w:val="0"/>
          <w:numId w:val="2"/>
        </w:numPr>
        <w:spacing w:after="60" w:before="60"/>
      </w:pPr>
      <w:r>
        <w:rPr>
          <w:rFonts w:ascii="Arial" w:cs="Arial" w:eastAsia="Arial" w:hAnsi="Arial"/>
          <w:color w:val="111827"/>
          <w:sz w:val="22"/>
          <w:szCs w:val="22"/>
        </w:rPr>
        <w:t xml:space="preserve">Tools: Statsmodels, Scipy, NumPy</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4 — Regime Detection (Unsupervised ML)</w:t>
      </w:r>
    </w:p>
    <w:p>
      <w:pPr>
        <w:pStyle w:val="ListParagraph"/>
        <w:numPr>
          <w:ilvl w:val="0"/>
          <w:numId w:val="2"/>
        </w:numPr>
        <w:spacing w:after="60" w:before="60"/>
      </w:pPr>
      <w:r>
        <w:rPr>
          <w:rFonts w:ascii="Arial" w:cs="Arial" w:eastAsia="Arial" w:hAnsi="Arial"/>
          <w:color w:val="111827"/>
          <w:sz w:val="22"/>
          <w:szCs w:val="22"/>
        </w:rPr>
        <w:t xml:space="preserve">Feature engineering — rate of change, momentum, z-scores of macro indicators</w:t>
      </w:r>
    </w:p>
    <w:p>
      <w:pPr>
        <w:pStyle w:val="ListParagraph"/>
        <w:numPr>
          <w:ilvl w:val="0"/>
          <w:numId w:val="2"/>
        </w:numPr>
        <w:spacing w:after="60" w:before="60"/>
      </w:pPr>
      <w:r>
        <w:rPr>
          <w:rFonts w:ascii="Arial" w:cs="Arial" w:eastAsia="Arial" w:hAnsi="Arial"/>
          <w:color w:val="111827"/>
          <w:sz w:val="22"/>
          <w:szCs w:val="22"/>
        </w:rPr>
        <w:t xml:space="preserve">K-Means clustering to classify each month into an economic regime</w:t>
      </w:r>
    </w:p>
    <w:p>
      <w:pPr>
        <w:pStyle w:val="ListParagraph"/>
        <w:numPr>
          <w:ilvl w:val="0"/>
          <w:numId w:val="2"/>
        </w:numPr>
        <w:spacing w:after="60" w:before="60"/>
      </w:pPr>
      <w:r>
        <w:rPr>
          <w:rFonts w:ascii="Arial" w:cs="Arial" w:eastAsia="Arial" w:hAnsi="Arial"/>
          <w:color w:val="111827"/>
          <w:sz w:val="22"/>
          <w:szCs w:val="22"/>
        </w:rPr>
        <w:t xml:space="preserve">Regimes: Expansion / Peak / Contraction / Recovery</w:t>
      </w:r>
    </w:p>
    <w:p>
      <w:pPr>
        <w:pStyle w:val="ListParagraph"/>
        <w:numPr>
          <w:ilvl w:val="0"/>
          <w:numId w:val="2"/>
        </w:numPr>
        <w:spacing w:after="60" w:before="60"/>
      </w:pPr>
      <w:r>
        <w:rPr>
          <w:rFonts w:ascii="Arial" w:cs="Arial" w:eastAsia="Arial" w:hAnsi="Arial"/>
          <w:color w:val="111827"/>
          <w:sz w:val="22"/>
          <w:szCs w:val="22"/>
        </w:rPr>
        <w:t xml:space="preserve">Validate regimes against known NBER/RBI cycle dates</w:t>
      </w:r>
    </w:p>
    <w:p>
      <w:pPr>
        <w:pStyle w:val="ListParagraph"/>
        <w:numPr>
          <w:ilvl w:val="0"/>
          <w:numId w:val="2"/>
        </w:numPr>
        <w:spacing w:after="60" w:before="60"/>
      </w:pPr>
      <w:r>
        <w:rPr>
          <w:rFonts w:ascii="Arial" w:cs="Arial" w:eastAsia="Arial" w:hAnsi="Arial"/>
          <w:color w:val="111827"/>
          <w:sz w:val="22"/>
          <w:szCs w:val="22"/>
        </w:rPr>
        <w:t xml:space="preserve">Analyse sector return distributions per regime</w:t>
      </w:r>
    </w:p>
    <w:p>
      <w:pPr>
        <w:pStyle w:val="ListParagraph"/>
        <w:numPr>
          <w:ilvl w:val="0"/>
          <w:numId w:val="2"/>
        </w:numPr>
        <w:spacing w:after="60" w:before="60"/>
      </w:pPr>
      <w:r>
        <w:rPr>
          <w:rFonts w:ascii="Arial" w:cs="Arial" w:eastAsia="Arial" w:hAnsi="Arial"/>
          <w:color w:val="111827"/>
          <w:sz w:val="22"/>
          <w:szCs w:val="22"/>
        </w:rPr>
        <w:t xml:space="preserve">Tools: Scikit-learn (KMeans, PCA), Pandas</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5 — Predictive Modelling</w:t>
      </w:r>
    </w:p>
    <w:p>
      <w:pPr>
        <w:pStyle w:val="ListParagraph"/>
        <w:numPr>
          <w:ilvl w:val="0"/>
          <w:numId w:val="2"/>
        </w:numPr>
        <w:spacing w:after="60" w:before="60"/>
      </w:pPr>
      <w:r>
        <w:rPr>
          <w:rFonts w:ascii="Arial" w:cs="Arial" w:eastAsia="Arial" w:hAnsi="Arial"/>
          <w:color w:val="111827"/>
          <w:sz w:val="22"/>
          <w:szCs w:val="22"/>
        </w:rPr>
        <w:t xml:space="preserve">XGBoost — predict next-month sector return direction (classification)</w:t>
      </w:r>
    </w:p>
    <w:p>
      <w:pPr>
        <w:pStyle w:val="ListParagraph"/>
        <w:numPr>
          <w:ilvl w:val="0"/>
          <w:numId w:val="2"/>
        </w:numPr>
        <w:spacing w:after="60" w:before="60"/>
      </w:pPr>
      <w:r>
        <w:rPr>
          <w:rFonts w:ascii="Arial" w:cs="Arial" w:eastAsia="Arial" w:hAnsi="Arial"/>
          <w:color w:val="111827"/>
          <w:sz w:val="22"/>
          <w:szCs w:val="22"/>
        </w:rPr>
        <w:t xml:space="preserve">Prophet — forecast sector index levels using macro features as regressors</w:t>
      </w:r>
    </w:p>
    <w:p>
      <w:pPr>
        <w:pStyle w:val="ListParagraph"/>
        <w:numPr>
          <w:ilvl w:val="0"/>
          <w:numId w:val="2"/>
        </w:numPr>
        <w:spacing w:after="60" w:before="60"/>
      </w:pPr>
      <w:r>
        <w:rPr>
          <w:rFonts w:ascii="Arial" w:cs="Arial" w:eastAsia="Arial" w:hAnsi="Arial"/>
          <w:color w:val="111827"/>
          <w:sz w:val="22"/>
          <w:szCs w:val="22"/>
        </w:rPr>
        <w:t xml:space="preserve">Feature importance analysis — which macro indicators drive each sector most</w:t>
      </w:r>
    </w:p>
    <w:p>
      <w:pPr>
        <w:pStyle w:val="ListParagraph"/>
        <w:numPr>
          <w:ilvl w:val="0"/>
          <w:numId w:val="2"/>
        </w:numPr>
        <w:spacing w:after="60" w:before="60"/>
      </w:pPr>
      <w:r>
        <w:rPr>
          <w:rFonts w:ascii="Arial" w:cs="Arial" w:eastAsia="Arial" w:hAnsi="Arial"/>
          <w:color w:val="111827"/>
          <w:sz w:val="22"/>
          <w:szCs w:val="22"/>
        </w:rPr>
        <w:t xml:space="preserve">Walk-forward backtesting — avoid lookahead bias</w:t>
      </w:r>
    </w:p>
    <w:p>
      <w:pPr>
        <w:pStyle w:val="ListParagraph"/>
        <w:numPr>
          <w:ilvl w:val="0"/>
          <w:numId w:val="2"/>
        </w:numPr>
        <w:spacing w:after="60" w:before="60"/>
      </w:pPr>
      <w:r>
        <w:rPr>
          <w:rFonts w:ascii="Arial" w:cs="Arial" w:eastAsia="Arial" w:hAnsi="Arial"/>
          <w:color w:val="111827"/>
          <w:sz w:val="22"/>
          <w:szCs w:val="22"/>
        </w:rPr>
        <w:t xml:space="preserve">Evaluation: RMSE, MAE, accuracy, F1-score, confusion matrix</w:t>
      </w:r>
    </w:p>
    <w:p>
      <w:pPr>
        <w:pStyle w:val="ListParagraph"/>
        <w:numPr>
          <w:ilvl w:val="0"/>
          <w:numId w:val="2"/>
        </w:numPr>
        <w:spacing w:after="60" w:before="60"/>
      </w:pPr>
      <w:r>
        <w:rPr>
          <w:rFonts w:ascii="Arial" w:cs="Arial" w:eastAsia="Arial" w:hAnsi="Arial"/>
          <w:color w:val="111827"/>
          <w:sz w:val="22"/>
          <w:szCs w:val="22"/>
        </w:rPr>
        <w:t xml:space="preserve">Tools: XGBoost, Prophet, Scikit-learn, Matplotlib</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6 — Risk Metrics</w:t>
      </w:r>
    </w:p>
    <w:p>
      <w:pPr>
        <w:pStyle w:val="ListParagraph"/>
        <w:numPr>
          <w:ilvl w:val="0"/>
          <w:numId w:val="2"/>
        </w:numPr>
        <w:spacing w:after="60" w:before="60"/>
      </w:pPr>
      <w:r>
        <w:rPr>
          <w:rFonts w:ascii="Arial" w:cs="Arial" w:eastAsia="Arial" w:hAnsi="Arial"/>
          <w:color w:val="111827"/>
          <w:sz w:val="22"/>
          <w:szCs w:val="22"/>
        </w:rPr>
        <w:t xml:space="preserve">Sharpe ratio per sector per regime</w:t>
      </w:r>
    </w:p>
    <w:p>
      <w:pPr>
        <w:pStyle w:val="ListParagraph"/>
        <w:numPr>
          <w:ilvl w:val="0"/>
          <w:numId w:val="2"/>
        </w:numPr>
        <w:spacing w:after="60" w:before="60"/>
      </w:pPr>
      <w:r>
        <w:rPr>
          <w:rFonts w:ascii="Arial" w:cs="Arial" w:eastAsia="Arial" w:hAnsi="Arial"/>
          <w:color w:val="111827"/>
          <w:sz w:val="22"/>
          <w:szCs w:val="22"/>
        </w:rPr>
        <w:t xml:space="preserve">Maximum drawdown analysis</w:t>
      </w:r>
    </w:p>
    <w:p>
      <w:pPr>
        <w:pStyle w:val="ListParagraph"/>
        <w:numPr>
          <w:ilvl w:val="0"/>
          <w:numId w:val="2"/>
        </w:numPr>
        <w:spacing w:after="60" w:before="60"/>
      </w:pPr>
      <w:r>
        <w:rPr>
          <w:rFonts w:ascii="Arial" w:cs="Arial" w:eastAsia="Arial" w:hAnsi="Arial"/>
          <w:color w:val="111827"/>
          <w:sz w:val="22"/>
          <w:szCs w:val="22"/>
        </w:rPr>
        <w:t xml:space="preserve">Value at Risk (VaR) — 95% and 99% confidence</w:t>
      </w:r>
    </w:p>
    <w:p>
      <w:pPr>
        <w:pStyle w:val="ListParagraph"/>
        <w:numPr>
          <w:ilvl w:val="0"/>
          <w:numId w:val="2"/>
        </w:numPr>
        <w:spacing w:after="60" w:before="60"/>
      </w:pPr>
      <w:r>
        <w:rPr>
          <w:rFonts w:ascii="Arial" w:cs="Arial" w:eastAsia="Arial" w:hAnsi="Arial"/>
          <w:color w:val="111827"/>
          <w:sz w:val="22"/>
          <w:szCs w:val="22"/>
        </w:rPr>
        <w:t xml:space="preserve">Sector correlation matrix — diversification analysis</w:t>
      </w:r>
    </w:p>
    <w:p>
      <w:pPr>
        <w:pStyle w:val="ListParagraph"/>
        <w:numPr>
          <w:ilvl w:val="0"/>
          <w:numId w:val="2"/>
        </w:numPr>
        <w:spacing w:after="60" w:before="60"/>
      </w:pPr>
      <w:r>
        <w:rPr>
          <w:rFonts w:ascii="Arial" w:cs="Arial" w:eastAsia="Arial" w:hAnsi="Arial"/>
          <w:color w:val="111827"/>
          <w:sz w:val="22"/>
          <w:szCs w:val="22"/>
        </w:rPr>
        <w:t xml:space="preserve">Tools: NumPy, Pandas, Scipy</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7 — Dashboard &amp; Deployment</w:t>
      </w:r>
    </w:p>
    <w:p>
      <w:pPr>
        <w:pStyle w:val="ListParagraph"/>
        <w:numPr>
          <w:ilvl w:val="0"/>
          <w:numId w:val="2"/>
        </w:numPr>
        <w:spacing w:after="60" w:before="60"/>
      </w:pPr>
      <w:r>
        <w:rPr>
          <w:rFonts w:ascii="Arial" w:cs="Arial" w:eastAsia="Arial" w:hAnsi="Arial"/>
          <w:color w:val="111827"/>
          <w:sz w:val="22"/>
          <w:szCs w:val="22"/>
        </w:rPr>
        <w:t xml:space="preserve">Interactive Streamlit dashboard with live macro indicator panel</w:t>
      </w:r>
    </w:p>
    <w:p>
      <w:pPr>
        <w:pStyle w:val="ListParagraph"/>
        <w:numPr>
          <w:ilvl w:val="0"/>
          <w:numId w:val="2"/>
        </w:numPr>
        <w:spacing w:after="60" w:before="60"/>
      </w:pPr>
      <w:r>
        <w:rPr>
          <w:rFonts w:ascii="Arial" w:cs="Arial" w:eastAsia="Arial" w:hAnsi="Arial"/>
          <w:color w:val="111827"/>
          <w:sz w:val="22"/>
          <w:szCs w:val="22"/>
        </w:rPr>
        <w:t xml:space="preserve">Sector heatmap — colour-coded returns by regime</w:t>
      </w:r>
    </w:p>
    <w:p>
      <w:pPr>
        <w:pStyle w:val="ListParagraph"/>
        <w:numPr>
          <w:ilvl w:val="0"/>
          <w:numId w:val="2"/>
        </w:numPr>
        <w:spacing w:after="60" w:before="60"/>
      </w:pPr>
      <w:r>
        <w:rPr>
          <w:rFonts w:ascii="Arial" w:cs="Arial" w:eastAsia="Arial" w:hAnsi="Arial"/>
          <w:color w:val="111827"/>
          <w:sz w:val="22"/>
          <w:szCs w:val="22"/>
        </w:rPr>
        <w:t xml:space="preserve">Model output panel — forecasted returns per sector</w:t>
      </w:r>
    </w:p>
    <w:p>
      <w:pPr>
        <w:pStyle w:val="ListParagraph"/>
        <w:numPr>
          <w:ilvl w:val="0"/>
          <w:numId w:val="2"/>
        </w:numPr>
        <w:spacing w:after="60" w:before="60"/>
      </w:pPr>
      <w:r>
        <w:rPr>
          <w:rFonts w:ascii="Arial" w:cs="Arial" w:eastAsia="Arial" w:hAnsi="Arial"/>
          <w:color w:val="111827"/>
          <w:sz w:val="22"/>
          <w:szCs w:val="22"/>
        </w:rPr>
        <w:t xml:space="preserve">Risk metrics tab — Sharpe, drawdown, VaR per sector</w:t>
      </w:r>
    </w:p>
    <w:p>
      <w:pPr>
        <w:pStyle w:val="ListParagraph"/>
        <w:numPr>
          <w:ilvl w:val="0"/>
          <w:numId w:val="2"/>
        </w:numPr>
        <w:spacing w:after="60" w:before="60"/>
      </w:pPr>
      <w:r>
        <w:rPr>
          <w:rFonts w:ascii="Arial" w:cs="Arial" w:eastAsia="Arial" w:hAnsi="Arial"/>
          <w:color w:val="111827"/>
          <w:sz w:val="22"/>
          <w:szCs w:val="22"/>
        </w:rPr>
        <w:t xml:space="preserve">What-if scenario tool — change a macro variable and see predicted impact</w:t>
      </w:r>
    </w:p>
    <w:p>
      <w:pPr>
        <w:pStyle w:val="ListParagraph"/>
        <w:numPr>
          <w:ilvl w:val="0"/>
          <w:numId w:val="2"/>
        </w:numPr>
        <w:spacing w:after="60" w:before="60"/>
      </w:pPr>
      <w:r>
        <w:rPr>
          <w:rFonts w:ascii="Arial" w:cs="Arial" w:eastAsia="Arial" w:hAnsi="Arial"/>
          <w:color w:val="111827"/>
          <w:sz w:val="22"/>
          <w:szCs w:val="22"/>
        </w:rPr>
        <w:t xml:space="preserve">Deploy free on Render or Hugging Face Spaces — live public URL</w:t>
      </w:r>
    </w:p>
    <w:p>
      <w:pPr>
        <w:pStyle w:val="ListParagraph"/>
        <w:numPr>
          <w:ilvl w:val="0"/>
          <w:numId w:val="2"/>
        </w:numPr>
        <w:spacing w:after="60" w:before="60"/>
      </w:pPr>
      <w:r>
        <w:rPr>
          <w:rFonts w:ascii="Arial" w:cs="Arial" w:eastAsia="Arial" w:hAnsi="Arial"/>
          <w:color w:val="111827"/>
          <w:sz w:val="22"/>
          <w:szCs w:val="22"/>
        </w:rPr>
        <w:t xml:space="preserve">Tools: Streamlit, Plotly, Python</w:t>
      </w:r>
    </w:p>
    <w:p>
      <w:pPr>
        <w:spacing w:after="60" w:before="60"/>
      </w:pPr>
      <w:r>
        <w:t xml:space="preserve"/>
      </w:r>
    </w:p>
    <w:p>
      <w:pPr>
        <w:pStyle w:val="Heading2"/>
        <w:spacing w:after="120" w:before="320"/>
      </w:pPr>
      <w:r>
        <w:rPr>
          <w:rFonts w:ascii="Arial" w:cs="Arial" w:eastAsia="Arial" w:hAnsi="Arial"/>
          <w:b/>
          <w:bCs/>
          <w:color w:val="2E86AB"/>
          <w:sz w:val="24"/>
          <w:szCs w:val="24"/>
        </w:rPr>
        <w:t xml:space="preserve">Phase 8 — Portfolio &amp; Documentation</w:t>
      </w:r>
    </w:p>
    <w:p>
      <w:pPr>
        <w:pStyle w:val="ListParagraph"/>
        <w:numPr>
          <w:ilvl w:val="0"/>
          <w:numId w:val="2"/>
        </w:numPr>
        <w:spacing w:after="60" w:before="60"/>
      </w:pPr>
      <w:r>
        <w:rPr>
          <w:rFonts w:ascii="Arial" w:cs="Arial" w:eastAsia="Arial" w:hAnsi="Arial"/>
          <w:color w:val="111827"/>
          <w:sz w:val="22"/>
          <w:szCs w:val="22"/>
        </w:rPr>
        <w:t xml:space="preserve">GitHub repository with clean folder structure, README, requirements.txt</w:t>
      </w:r>
    </w:p>
    <w:p>
      <w:pPr>
        <w:pStyle w:val="ListParagraph"/>
        <w:numPr>
          <w:ilvl w:val="0"/>
          <w:numId w:val="2"/>
        </w:numPr>
        <w:spacing w:after="60" w:before="60"/>
      </w:pPr>
      <w:r>
        <w:rPr>
          <w:rFonts w:ascii="Arial" w:cs="Arial" w:eastAsia="Arial" w:hAnsi="Arial"/>
          <w:color w:val="111827"/>
          <w:sz w:val="22"/>
          <w:szCs w:val="22"/>
        </w:rPr>
        <w:t xml:space="preserve">Jupyter notebooks — one per phase, fully documented</w:t>
      </w:r>
    </w:p>
    <w:p>
      <w:pPr>
        <w:pStyle w:val="ListParagraph"/>
        <w:numPr>
          <w:ilvl w:val="0"/>
          <w:numId w:val="2"/>
        </w:numPr>
        <w:spacing w:after="60" w:before="60"/>
      </w:pPr>
      <w:r>
        <w:rPr>
          <w:rFonts w:ascii="Arial" w:cs="Arial" w:eastAsia="Arial" w:hAnsi="Arial"/>
          <w:color w:val="111827"/>
          <w:sz w:val="22"/>
          <w:szCs w:val="22"/>
        </w:rPr>
        <w:t xml:space="preserve">PDF write-up with findings, charts, and business insights</w:t>
      </w:r>
    </w:p>
    <w:p>
      <w:pPr>
        <w:pStyle w:val="ListParagraph"/>
        <w:numPr>
          <w:ilvl w:val="0"/>
          <w:numId w:val="2"/>
        </w:numPr>
        <w:spacing w:after="60" w:before="60"/>
      </w:pPr>
      <w:r>
        <w:rPr>
          <w:rFonts w:ascii="Arial" w:cs="Arial" w:eastAsia="Arial" w:hAnsi="Arial"/>
          <w:color w:val="111827"/>
          <w:sz w:val="22"/>
          <w:szCs w:val="22"/>
        </w:rPr>
        <w:t xml:space="preserve">Resume and LinkedIn project entry with live dashboard URL</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6.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36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Data Ingestion</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Python, Pandas, yfinance, fredapi, wbdata, requests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Data Storage</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CSV (raw + processed), SQLite for structured queries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EDA &amp; Visualisation</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Matplotlib, Seaborn, Plotly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Statistical Analysis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Statsmodels, Scipy, NumPy</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Machine Learning</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Scikit-learn (KMeans, PCA), XGBoost, Prophet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Risk Metrics</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NumPy, Pandas, Scipy</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Dashboard</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Streamlit, Plotly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Deployment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Render / Hugging Face Spaces (free tier)</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Version Control</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Git, GitHub</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Documentation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Jupyter Notebooks, Markdown, PDF</w:t>
            </w:r>
          </w:p>
        </w:tc>
      </w:tr>
    </w:tbl>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7. Success Metrics</w:t>
      </w:r>
    </w:p>
    <w:p>
      <w:pPr>
        <w:pStyle w:val="ListParagraph"/>
        <w:numPr>
          <w:ilvl w:val="0"/>
          <w:numId w:val="2"/>
        </w:numPr>
        <w:spacing w:after="60" w:before="60"/>
      </w:pPr>
      <w:r>
        <w:rPr>
          <w:rFonts w:ascii="Arial" w:cs="Arial" w:eastAsia="Arial" w:hAnsi="Arial"/>
          <w:color w:val="111827"/>
          <w:sz w:val="22"/>
          <w:szCs w:val="22"/>
        </w:rPr>
        <w:t xml:space="preserve">Data pipeline runs end-to-end without manual intervention</w:t>
      </w:r>
    </w:p>
    <w:p>
      <w:pPr>
        <w:pStyle w:val="ListParagraph"/>
        <w:numPr>
          <w:ilvl w:val="0"/>
          <w:numId w:val="2"/>
        </w:numPr>
        <w:spacing w:after="60" w:before="60"/>
      </w:pPr>
      <w:r>
        <w:rPr>
          <w:rFonts w:ascii="Arial" w:cs="Arial" w:eastAsia="Arial" w:hAnsi="Arial"/>
          <w:color w:val="111827"/>
          <w:sz w:val="22"/>
          <w:szCs w:val="22"/>
        </w:rPr>
        <w:t xml:space="preserve">At least 3 statistically significant (p &lt; 0.05) macro-sector relationships identified</w:t>
      </w:r>
    </w:p>
    <w:p>
      <w:pPr>
        <w:pStyle w:val="ListParagraph"/>
        <w:numPr>
          <w:ilvl w:val="0"/>
          <w:numId w:val="2"/>
        </w:numPr>
        <w:spacing w:after="60" w:before="60"/>
      </w:pPr>
      <w:r>
        <w:rPr>
          <w:rFonts w:ascii="Arial" w:cs="Arial" w:eastAsia="Arial" w:hAnsi="Arial"/>
          <w:color w:val="111827"/>
          <w:sz w:val="22"/>
          <w:szCs w:val="22"/>
        </w:rPr>
        <w:t xml:space="preserve">Regime classifier validated against known historical economic cycles</w:t>
      </w:r>
    </w:p>
    <w:p>
      <w:pPr>
        <w:pStyle w:val="ListParagraph"/>
        <w:numPr>
          <w:ilvl w:val="0"/>
          <w:numId w:val="2"/>
        </w:numPr>
        <w:spacing w:after="60" w:before="60"/>
      </w:pPr>
      <w:r>
        <w:rPr>
          <w:rFonts w:ascii="Arial" w:cs="Arial" w:eastAsia="Arial" w:hAnsi="Arial"/>
          <w:color w:val="111827"/>
          <w:sz w:val="22"/>
          <w:szCs w:val="22"/>
        </w:rPr>
        <w:t xml:space="preserve">XGBoost model achieves better than random baseline on sector direction prediction</w:t>
      </w:r>
    </w:p>
    <w:p>
      <w:pPr>
        <w:pStyle w:val="ListParagraph"/>
        <w:numPr>
          <w:ilvl w:val="0"/>
          <w:numId w:val="2"/>
        </w:numPr>
        <w:spacing w:after="60" w:before="60"/>
      </w:pPr>
      <w:r>
        <w:rPr>
          <w:rFonts w:ascii="Arial" w:cs="Arial" w:eastAsia="Arial" w:hAnsi="Arial"/>
          <w:color w:val="111827"/>
          <w:sz w:val="22"/>
          <w:szCs w:val="22"/>
        </w:rPr>
        <w:t xml:space="preserve">Live Streamlit dashboard deployed with a public URL</w:t>
      </w:r>
    </w:p>
    <w:p>
      <w:pPr>
        <w:pStyle w:val="ListParagraph"/>
        <w:numPr>
          <w:ilvl w:val="0"/>
          <w:numId w:val="2"/>
        </w:numPr>
        <w:spacing w:after="60" w:before="60"/>
      </w:pPr>
      <w:r>
        <w:rPr>
          <w:rFonts w:ascii="Arial" w:cs="Arial" w:eastAsia="Arial" w:hAnsi="Arial"/>
          <w:color w:val="111827"/>
          <w:sz w:val="22"/>
          <w:szCs w:val="22"/>
        </w:rPr>
        <w:t xml:space="preserve">Full GitHub repository with documented notebooks and README</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8.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36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data_pipeline.py</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Automated ingestion of all 25+ indicators into master dataset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notebook_02_eda.ipynb</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Exploratory analysis with correlation heatmaps and time-series plots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notebook_03_stats.ipynb</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Granger causality, rolling regression, hypothesis tests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notebook_04_regime.ipynb</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K-Means regime classifier with regime-wise sector analysis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notebook_05_models.ipynb</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XGBoost + Prophet models with backtesting and evaluation</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notebook_06_risk.ipynb</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Sharpe ratio, max drawdown, VaR calculations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dashboard/app.py</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Streamlit dashboard — deployed live with public URL</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report.pdf</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Written findings with charts and business insights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README.md</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Full project documentation for GitHub</w:t>
            </w:r>
          </w:p>
        </w:tc>
      </w:tr>
    </w:tbl>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9. Recommended Folder Structure</w:t>
      </w:r>
    </w:p>
    <w:p>
      <w:pPr>
        <w:spacing w:after="120" w:before="120"/>
      </w:pPr>
      <w:r>
        <w:rPr>
          <w:rFonts w:ascii="Courier New" w:cs="Courier New" w:eastAsia="Courier New" w:hAnsi="Courier New"/>
          <w:color w:val="1A1A2E"/>
          <w:sz w:val="18"/>
          <w:szCs w:val="18"/>
        </w:rPr>
        <w:t xml:space="preserve">macro-sector-intelligence/
├── data/
│   ├── raw/              ← one CSV per source
│   └── processed/        ← master_dataset.csv
├── notebooks/
│   ├── 01_data_pipeline.ipynb
│   ├── 02_eda.ipynb
│   ├── 03_statistical_analysis.ipynb
│   ├── 04_regime_detection.ipynb
│   ├── 05_ml_models.ipynb
│   └── 06_risk_metrics.ipynb
├── dashboard/
│   └── app.py            ← Streamlit app
├── src/
│   ├── data_pipeline.py
│   └── utils.py
├── report.pdf
├── requirements.txt
└── README.md</w:t>
      </w:r>
    </w:p>
    <w:p>
      <w:pPr>
        <w:spacing w:after="60" w:before="60"/>
      </w:pPr>
      <w:r>
        <w:t xml:space="preserve"/>
      </w:r>
    </w:p>
    <w:p>
      <w:pPr>
        <w:spacing w:after="60" w:before="60"/>
      </w:pPr>
      <w:r>
        <w:t xml:space="preserve"/>
      </w:r>
    </w:p>
    <w:p>
      <w:pPr>
        <w:pStyle w:val="Heading1"/>
        <w:pBdr>
          <w:bottom w:val="single" w:color="2E86AB" w:sz="6" w:space="6"/>
        </w:pBdr>
        <w:spacing w:after="160" w:before="400"/>
      </w:pPr>
      <w:r>
        <w:rPr>
          <w:rFonts w:ascii="Arial" w:cs="Arial" w:eastAsia="Arial" w:hAnsi="Arial"/>
          <w:b/>
          <w:bCs/>
          <w:color w:val="1F3A6E"/>
          <w:sz w:val="28"/>
          <w:szCs w:val="28"/>
        </w:rPr>
        <w:t xml:space="preserve">10. Suggested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360"/>
            <w:tcBorders>
              <w:top w:val="single" w:color="D1D5DB" w:sz="1"/>
              <w:left w:val="single" w:color="D1D5DB" w:sz="1"/>
              <w:bottom w:val="single" w:color="D1D5DB" w:sz="1"/>
              <w:right w:val="single" w:color="D1D5DB" w:sz="1"/>
            </w:tcBorders>
            <w:shd w:fill="1F3A6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Week 1</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Phase 1 — Data pipeline, ingestion, cleaning, master dataset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Week 2</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Phase 2 &amp; 3 — EDA, correlation, Granger causality, hypothesis tests</w:t>
            </w:r>
          </w:p>
        </w:tc>
      </w:tr>
      <w:tr>
        <w:tc>
          <w:tcPr>
            <w:tcW w:type="dxa" w:w="300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b/>
                <w:bCs/>
                <w:color w:val="1F3A6E"/>
                <w:sz w:val="20"/>
                <w:szCs w:val="20"/>
              </w:rPr>
              <w:t xml:space="preserve">Week 3</w:t>
            </w:r>
          </w:p>
        </w:tc>
        <w:tc>
          <w:tcPr>
            <w:tcW w:type="dxa" w:w="6360"/>
            <w:tcBorders>
              <w:top w:val="single" w:color="D1D5DB" w:sz="1"/>
              <w:left w:val="single" w:color="D1D5DB" w:sz="1"/>
              <w:bottom w:val="single" w:color="D1D5DB" w:sz="1"/>
              <w:right w:val="single" w:color="D1D5DB" w:sz="1"/>
            </w:tcBorders>
            <w:shd w:fill="E8F4F8" w:val="clear"/>
            <w:tcMar>
              <w:top w:type="dxa" w:w="100"/>
              <w:left w:type="dxa" w:w="160"/>
              <w:bottom w:type="dxa" w:w="100"/>
              <w:right w:type="dxa" w:w="160"/>
            </w:tcMar>
          </w:tcPr>
          <w:p>
            <w:r>
              <w:rPr>
                <w:rFonts w:ascii="Arial" w:cs="Arial" w:eastAsia="Arial" w:hAnsi="Arial"/>
                <w:color w:val="111827"/>
                <w:sz w:val="20"/>
                <w:szCs w:val="20"/>
              </w:rPr>
              <w:t xml:space="preserve">Phase 4 &amp; 5 — Regime detection, XGBoost, Prophet models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b/>
                <w:bCs/>
                <w:color w:val="1F3A6E"/>
                <w:sz w:val="20"/>
                <w:szCs w:val="20"/>
              </w:rPr>
              <w:t xml:space="preserve">Week 4</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r>
              <w:rPr>
                <w:rFonts w:ascii="Arial" w:cs="Arial" w:eastAsia="Arial" w:hAnsi="Arial"/>
                <w:color w:val="111827"/>
                <w:sz w:val="20"/>
                <w:szCs w:val="20"/>
              </w:rPr>
              <w:t xml:space="preserve">Phase 6, 7 &amp; 8 — Risk metrics, dashboard, deployment, documentation</w:t>
            </w:r>
          </w:p>
        </w:tc>
      </w:tr>
    </w:tbl>
    <w:p>
      <w:pPr>
        <w:spacing w:after="60" w:before="60"/>
      </w:pPr>
      <w:r>
        <w:t xml:space="preserve"/>
      </w:r>
    </w:p>
    <w:p>
      <w:pPr>
        <w:spacing w:after="60" w:before="60"/>
      </w:pPr>
      <w:r>
        <w:t xml:space="preserve"/>
      </w:r>
    </w:p>
    <w:p>
      <w:pPr>
        <w:spacing w:after="60" w:before="60"/>
      </w:pPr>
      <w:r>
        <w:rPr>
          <w:rFonts w:ascii="Arial" w:cs="Arial" w:eastAsia="Arial" w:hAnsi="Arial"/>
          <w:i/>
          <w:iCs/>
          <w:color w:val="6B7280"/>
          <w:sz w:val="20"/>
          <w:szCs w:val="20"/>
        </w:rPr>
        <w:t xml:space="preserve">This PRD is a living document. Update it as the project evolves. Version 1.0 — generated for portfolio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28"/>
      <w:szCs w:val="28"/>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2026-05-22T17:33:37.551Z</dcterms:created>
  <dcterms:modified xsi:type="dcterms:W3CDTF">2026-05-22T17:33:37.551Z</dcterms:modified>
</cp:coreProperties>
</file>

<file path=docProps/custom.xml><?xml version="1.0" encoding="utf-8"?>
<Properties xmlns="http://schemas.openxmlformats.org/officeDocument/2006/custom-properties" xmlns:vt="http://schemas.openxmlformats.org/officeDocument/2006/docPropsVTypes"/>
</file>