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Student Name: Rahul Dugal</w:t>
      </w:r>
    </w:p>
    <w:p w14:paraId="1A852164" w14:textId="77777777" w:rsidR="00CC53BE" w:rsidRPr="00CC53BE" w:rsidRDefault="00CC53BE" w:rsidP="00CC53BE">
      <w:pPr>
        <w:rPr>
          <w:b/>
          <w:bCs/>
        </w:rPr>
      </w:pPr>
      <w:r w:rsidRPr="00CC53BE">
        <w:rPr>
          <w:b/>
          <w:bCs/>
        </w:rPr>
        <w:t>Concept of Prompt Engineering in Question-Answering Systems</w:t>
      </w:r>
    </w:p>
    <w:p w14:paraId="70DC2673" w14:textId="77777777" w:rsidR="007242CE" w:rsidRPr="007242CE" w:rsidRDefault="007242CE" w:rsidP="007242CE">
      <w:r w:rsidRPr="007242CE">
        <w:rPr>
          <w:b/>
          <w:bCs/>
        </w:rPr>
        <w:t>Prompt engineering in Question-Answering (QA) systems</w:t>
      </w:r>
      <w:r w:rsidRPr="007242CE">
        <w:t xml:space="preserve"> refers to the practice of designing, structuring, and refining natural language inputs to guide a Large Language Model (LLM) toward producing accurate, relevant, and hallucination-free answers. Rather than modifying model weights, prompt engineering optimizes the instructions, context, and formatting passed at inference time.</w:t>
      </w:r>
    </w:p>
    <w:p w14:paraId="48BBF453" w14:textId="77777777" w:rsidR="007242CE" w:rsidRPr="007242CE" w:rsidRDefault="007242CE" w:rsidP="007242CE"/>
    <w:p w14:paraId="20A3E74A" w14:textId="7CD5ACAE" w:rsidR="007242CE" w:rsidRPr="007242CE" w:rsidRDefault="007242CE" w:rsidP="007242CE">
      <w:r w:rsidRPr="007242CE">
        <w:rPr>
          <w:b/>
          <w:bCs/>
        </w:rPr>
        <w:t>Key Roles of Prompt Engineering in QA Systems</w:t>
      </w:r>
      <w:r w:rsidRPr="007242CE">
        <w:br/>
      </w:r>
    </w:p>
    <w:p w14:paraId="79C7B01F" w14:textId="3AC27FE8" w:rsidR="007242CE" w:rsidRPr="007242CE" w:rsidRDefault="007242CE" w:rsidP="007242CE">
      <w:pPr>
        <w:numPr>
          <w:ilvl w:val="0"/>
          <w:numId w:val="3"/>
        </w:numPr>
      </w:pPr>
      <w:r w:rsidRPr="007242CE">
        <w:rPr>
          <w:b/>
          <w:bCs/>
        </w:rPr>
        <w:t>Context Grounding (RAG):</w:t>
      </w:r>
      <w:r w:rsidRPr="007242CE">
        <w:t xml:space="preserve"> Providing reference passages directly in the prompt prevents the model from relying solely on its parametric memory, drastically reducing factual hallucinations.</w:t>
      </w:r>
    </w:p>
    <w:p w14:paraId="66AB2B69" w14:textId="3646C7F2" w:rsidR="007242CE" w:rsidRPr="007242CE" w:rsidRDefault="007242CE" w:rsidP="007242CE">
      <w:pPr>
        <w:numPr>
          <w:ilvl w:val="0"/>
          <w:numId w:val="3"/>
        </w:numPr>
      </w:pPr>
      <w:r w:rsidRPr="007242CE">
        <w:rPr>
          <w:b/>
          <w:bCs/>
        </w:rPr>
        <w:t>Instruction &amp; Role Framing:</w:t>
      </w:r>
      <w:r w:rsidRPr="007242CE">
        <w:t xml:space="preserve"> Defining explicit </w:t>
      </w:r>
      <w:proofErr w:type="spellStart"/>
      <w:r w:rsidRPr="007242CE">
        <w:t>behavioral</w:t>
      </w:r>
      <w:proofErr w:type="spellEnd"/>
      <w:r w:rsidRPr="007242CE">
        <w:t xml:space="preserve"> rules (e.g., </w:t>
      </w:r>
      <w:r w:rsidRPr="007242CE">
        <w:rPr>
          <w:i/>
          <w:iCs/>
        </w:rPr>
        <w:t>"Answer only using the provided text"</w:t>
      </w:r>
      <w:r w:rsidRPr="007242CE">
        <w:t xml:space="preserve">, </w:t>
      </w:r>
      <w:r w:rsidRPr="007242CE">
        <w:rPr>
          <w:i/>
          <w:iCs/>
        </w:rPr>
        <w:t>"State 'I don't know' if the context is insufficient"</w:t>
      </w:r>
      <w:r w:rsidRPr="007242CE">
        <w:t>) constrains the model's output boundaries.</w:t>
      </w:r>
    </w:p>
    <w:p w14:paraId="46519121" w14:textId="090BCC30" w:rsidR="007242CE" w:rsidRPr="007242CE" w:rsidRDefault="007242CE" w:rsidP="007242CE">
      <w:pPr>
        <w:numPr>
          <w:ilvl w:val="0"/>
          <w:numId w:val="3"/>
        </w:numPr>
      </w:pPr>
      <w:r w:rsidRPr="007242CE">
        <w:rPr>
          <w:b/>
          <w:bCs/>
        </w:rPr>
        <w:t>Output Formatting:</w:t>
      </w:r>
      <w:r w:rsidRPr="007242CE">
        <w:t xml:space="preserve"> Enforcing structured schemas (such as JSON, bullet points, or exact citations) simplifies downstream parsing.</w:t>
      </w:r>
    </w:p>
    <w:p w14:paraId="42396CD7" w14:textId="77777777" w:rsidR="007242CE" w:rsidRPr="007242CE" w:rsidRDefault="007242CE" w:rsidP="007242CE">
      <w:pPr>
        <w:numPr>
          <w:ilvl w:val="0"/>
          <w:numId w:val="3"/>
        </w:numPr>
      </w:pPr>
      <w:r w:rsidRPr="007242CE">
        <w:rPr>
          <w:b/>
          <w:bCs/>
        </w:rPr>
        <w:t>Reasoning Scaffolding:</w:t>
      </w:r>
      <w:r w:rsidRPr="007242CE">
        <w:t xml:space="preserve"> Techniques like Chain-of-Thought (</w:t>
      </w:r>
      <w:proofErr w:type="spellStart"/>
      <w:r w:rsidRPr="007242CE">
        <w:t>CoT</w:t>
      </w:r>
      <w:proofErr w:type="spellEnd"/>
      <w:r w:rsidRPr="007242CE">
        <w:t xml:space="preserve">) or few-shot exemplars prompt the model to display intermediate reasoning steps before delivering the </w:t>
      </w:r>
      <w:proofErr w:type="gramStart"/>
      <w:r w:rsidRPr="007242CE">
        <w:t>final answer</w:t>
      </w:r>
      <w:proofErr w:type="gramEnd"/>
      <w:r w:rsidRPr="007242CE">
        <w:t>.</w:t>
      </w:r>
    </w:p>
    <w:p w14:paraId="30114362" w14:textId="77777777" w:rsidR="007242CE" w:rsidRPr="007242CE" w:rsidRDefault="007242CE" w:rsidP="007242CE"/>
    <w:p w14:paraId="7EBC174B" w14:textId="24A50915" w:rsidR="007242CE" w:rsidRPr="007242CE" w:rsidRDefault="007242CE" w:rsidP="007242CE">
      <w:r w:rsidRPr="007242CE">
        <w:rPr>
          <w:b/>
          <w:bCs/>
        </w:rPr>
        <w:t>Demonstration via Prompt Structuring</w:t>
      </w:r>
    </w:p>
    <w:p w14:paraId="10D6A4BD" w14:textId="77777777" w:rsidR="007242CE" w:rsidRPr="007242CE" w:rsidRDefault="007242CE" w:rsidP="007242CE">
      <w:r w:rsidRPr="007242CE">
        <w:t xml:space="preserve">In standard Python QA implementations (such as </w:t>
      </w:r>
      <w:proofErr w:type="spellStart"/>
      <w:r w:rsidRPr="007242CE">
        <w:t>LangChain</w:t>
      </w:r>
      <w:proofErr w:type="spellEnd"/>
      <w:r w:rsidRPr="007242CE">
        <w:t xml:space="preserve">, </w:t>
      </w:r>
      <w:proofErr w:type="spellStart"/>
      <w:r w:rsidRPr="007242CE">
        <w:t>LlamaIndex</w:t>
      </w:r>
      <w:proofErr w:type="spellEnd"/>
      <w:r w:rsidRPr="007242CE">
        <w:t xml:space="preserve">, or native API wrappers), prompt engineering </w:t>
      </w:r>
      <w:proofErr w:type="gramStart"/>
      <w:r w:rsidRPr="007242CE">
        <w:t>is typically structured</w:t>
      </w:r>
      <w:proofErr w:type="gramEnd"/>
      <w:r w:rsidRPr="007242CE">
        <w:t xml:space="preserve"> using templates that look like this:</w:t>
      </w:r>
    </w:p>
    <w:p w14:paraId="157AB051" w14:textId="77777777" w:rsidR="007242CE" w:rsidRPr="007242CE" w:rsidRDefault="007242CE" w:rsidP="007242CE">
      <w:r w:rsidRPr="007242CE">
        <w:br/>
      </w:r>
    </w:p>
    <w:p w14:paraId="21A01CAF" w14:textId="77777777" w:rsidR="007242CE" w:rsidRDefault="007242CE" w:rsidP="007242CE">
      <w:proofErr w:type="spellStart"/>
      <w:r w:rsidRPr="007242CE">
        <w:rPr>
          <w:b/>
          <w:bCs/>
          <w:i/>
          <w:iCs/>
        </w:rPr>
        <w:t>prompt_template</w:t>
      </w:r>
      <w:proofErr w:type="spellEnd"/>
      <w:r w:rsidRPr="007242CE">
        <w:t xml:space="preserve"> = </w:t>
      </w:r>
    </w:p>
    <w:p w14:paraId="79DC73FE" w14:textId="77777777" w:rsidR="007242CE" w:rsidRDefault="007242CE" w:rsidP="007242CE">
      <w:r w:rsidRPr="007242CE">
        <w:t>"""</w:t>
      </w:r>
    </w:p>
    <w:p w14:paraId="0913524E" w14:textId="6F9D1FDE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You are a factual question-answering assistant. Answer the question using ONLY the provided context below.</w:t>
      </w:r>
    </w:p>
    <w:p w14:paraId="45493F7F" w14:textId="77777777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If the context does not contain the answer, say "I cannot answer based on the provided information."</w:t>
      </w:r>
    </w:p>
    <w:p w14:paraId="2615B7B7" w14:textId="77777777" w:rsidR="007242CE" w:rsidRPr="007242CE" w:rsidRDefault="007242CE" w:rsidP="007242CE">
      <w:pPr>
        <w:ind w:left="720"/>
        <w:rPr>
          <w:i/>
          <w:iCs/>
        </w:rPr>
      </w:pPr>
    </w:p>
    <w:p w14:paraId="2A35B362" w14:textId="77777777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Context:</w:t>
      </w:r>
    </w:p>
    <w:p w14:paraId="692F9083" w14:textId="77777777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{context}</w:t>
      </w:r>
    </w:p>
    <w:p w14:paraId="60C7F097" w14:textId="77777777" w:rsidR="007242CE" w:rsidRPr="007242CE" w:rsidRDefault="007242CE" w:rsidP="007242CE">
      <w:pPr>
        <w:ind w:left="720"/>
        <w:rPr>
          <w:i/>
          <w:iCs/>
        </w:rPr>
      </w:pPr>
    </w:p>
    <w:p w14:paraId="7165CC7C" w14:textId="77777777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Question:</w:t>
      </w:r>
    </w:p>
    <w:p w14:paraId="6962A602" w14:textId="77777777" w:rsidR="007242CE" w:rsidRPr="007242CE" w:rsidRDefault="007242CE" w:rsidP="007242CE">
      <w:pPr>
        <w:ind w:left="720"/>
        <w:rPr>
          <w:i/>
          <w:iCs/>
        </w:rPr>
      </w:pPr>
      <w:r w:rsidRPr="007242CE">
        <w:rPr>
          <w:i/>
          <w:iCs/>
        </w:rPr>
        <w:t>{question}</w:t>
      </w:r>
    </w:p>
    <w:p w14:paraId="08878966" w14:textId="77777777" w:rsidR="007242CE" w:rsidRPr="007242CE" w:rsidRDefault="007242CE" w:rsidP="007242CE">
      <w:pPr>
        <w:ind w:left="720"/>
        <w:rPr>
          <w:i/>
          <w:iCs/>
        </w:rPr>
      </w:pPr>
    </w:p>
    <w:p w14:paraId="52AECC65" w14:textId="77777777" w:rsidR="007242CE" w:rsidRPr="007242CE" w:rsidRDefault="007242CE" w:rsidP="007242CE">
      <w:pPr>
        <w:ind w:left="720"/>
      </w:pPr>
      <w:r w:rsidRPr="007242CE">
        <w:rPr>
          <w:i/>
          <w:iCs/>
        </w:rPr>
        <w:t>Answer</w:t>
      </w:r>
      <w:r w:rsidRPr="007242CE">
        <w:t>:</w:t>
      </w:r>
    </w:p>
    <w:p w14:paraId="16E41D54" w14:textId="77777777" w:rsidR="007242CE" w:rsidRPr="007242CE" w:rsidRDefault="007242CE" w:rsidP="007242CE">
      <w:r w:rsidRPr="007242CE">
        <w:t>"""</w:t>
      </w:r>
    </w:p>
    <w:p w14:paraId="3C1AB0A8" w14:textId="7BD519CF" w:rsidR="007242CE" w:rsidRPr="007242CE" w:rsidRDefault="007242CE" w:rsidP="007242CE">
      <w:r w:rsidRPr="007242CE">
        <w:t xml:space="preserve">This pattern demonstrates prompt engineering through </w:t>
      </w:r>
      <w:proofErr w:type="gramStart"/>
      <w:r w:rsidRPr="007242CE">
        <w:t>several</w:t>
      </w:r>
      <w:proofErr w:type="gramEnd"/>
      <w:r w:rsidRPr="007242CE">
        <w:t xml:space="preserve"> core mechanisms:</w:t>
      </w:r>
    </w:p>
    <w:p w14:paraId="53A0E558" w14:textId="2718972A" w:rsidR="007242CE" w:rsidRPr="007242CE" w:rsidRDefault="007242CE" w:rsidP="007242CE">
      <w:pPr>
        <w:numPr>
          <w:ilvl w:val="0"/>
          <w:numId w:val="4"/>
        </w:numPr>
      </w:pPr>
      <w:r w:rsidRPr="007242CE">
        <w:rPr>
          <w:b/>
          <w:bCs/>
        </w:rPr>
        <w:t>Role Definition &amp; Guardrails:</w:t>
      </w:r>
      <w:r w:rsidRPr="007242CE">
        <w:t xml:space="preserve"> The top-level system directive instructs the model to limit its knowledge scope to the injected context, suppressing speculative answers.</w:t>
      </w:r>
    </w:p>
    <w:p w14:paraId="1FDFF76A" w14:textId="6DE68F6C" w:rsidR="007242CE" w:rsidRPr="007242CE" w:rsidRDefault="007242CE" w:rsidP="007242CE">
      <w:pPr>
        <w:numPr>
          <w:ilvl w:val="0"/>
          <w:numId w:val="4"/>
        </w:numPr>
      </w:pPr>
      <w:r w:rsidRPr="007242CE">
        <w:rPr>
          <w:b/>
          <w:bCs/>
        </w:rPr>
        <w:t>Dynamic Variable Injection:</w:t>
      </w:r>
      <w:r w:rsidRPr="007242CE">
        <w:t xml:space="preserve"> Using template placeholders ({context}, {question}) cleanly separates retrieved reference data from user queries.</w:t>
      </w:r>
    </w:p>
    <w:p w14:paraId="6E2363A3" w14:textId="77777777" w:rsidR="007242CE" w:rsidRPr="007242CE" w:rsidRDefault="007242CE" w:rsidP="007242CE">
      <w:pPr>
        <w:numPr>
          <w:ilvl w:val="0"/>
          <w:numId w:val="4"/>
        </w:numPr>
      </w:pPr>
      <w:r w:rsidRPr="007242CE">
        <w:rPr>
          <w:b/>
          <w:bCs/>
        </w:rPr>
        <w:t>Delimiters &amp; Sectioning:</w:t>
      </w:r>
      <w:r w:rsidRPr="007242CE">
        <w:t xml:space="preserve"> Explicit labels (</w:t>
      </w:r>
      <w:proofErr w:type="gramStart"/>
      <w:r w:rsidRPr="007242CE">
        <w:t>Context:,</w:t>
      </w:r>
      <w:proofErr w:type="gramEnd"/>
      <w:r w:rsidRPr="007242CE">
        <w:t xml:space="preserve"> </w:t>
      </w:r>
      <w:proofErr w:type="gramStart"/>
      <w:r w:rsidRPr="007242CE">
        <w:t>Question:,</w:t>
      </w:r>
      <w:proofErr w:type="gramEnd"/>
      <w:r w:rsidRPr="007242CE">
        <w:t xml:space="preserve"> Answer:) establish clear semantic boundaries, helping the attention mechanism distinguish instructions from source text.</w:t>
      </w:r>
    </w:p>
    <w:p w14:paraId="5EB26504" w14:textId="77777777" w:rsidR="007242CE" w:rsidRPr="007242CE" w:rsidRDefault="007242CE" w:rsidP="007242CE"/>
    <w:p w14:paraId="23DBF8D5" w14:textId="77777777" w:rsidR="00B822CA" w:rsidRDefault="00B822CA"/>
    <w:sectPr w:rsidR="00B8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1B14"/>
    <w:multiLevelType w:val="multilevel"/>
    <w:tmpl w:val="24C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631A3"/>
    <w:multiLevelType w:val="multilevel"/>
    <w:tmpl w:val="CF3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06D61"/>
    <w:multiLevelType w:val="multilevel"/>
    <w:tmpl w:val="DB9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C5BBB"/>
    <w:multiLevelType w:val="multilevel"/>
    <w:tmpl w:val="CC6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800">
    <w:abstractNumId w:val="0"/>
  </w:num>
  <w:num w:numId="2" w16cid:durableId="391008834">
    <w:abstractNumId w:val="1"/>
  </w:num>
  <w:num w:numId="3" w16cid:durableId="201525857">
    <w:abstractNumId w:val="3"/>
  </w:num>
  <w:num w:numId="4" w16cid:durableId="1185051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BE"/>
    <w:rsid w:val="00043A3C"/>
    <w:rsid w:val="007242CE"/>
    <w:rsid w:val="008878AB"/>
    <w:rsid w:val="00B822CA"/>
    <w:rsid w:val="00CC53BE"/>
    <w:rsid w:val="00D9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59D8"/>
  <w15:chartTrackingRefBased/>
  <w15:docId w15:val="{F7F4804C-8E14-4709-A5DA-A90D06D4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EF3D6-F677-4E0B-9901-8CD2CC8D7C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191b2d3-7d38-48ed-b3a4-7a9f420ca5cd}" enabled="1" method="Standard" siteId="{374f8026-7b54-4a3a-b87d-328fa26ec1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Dhaytonde</dc:creator>
  <cp:keywords/>
  <dc:description/>
  <cp:lastModifiedBy>Kalyan Dhaytonde</cp:lastModifiedBy>
  <cp:revision>1</cp:revision>
  <dcterms:created xsi:type="dcterms:W3CDTF">2026-08-30T12:32:00Z</dcterms:created>
  <dcterms:modified xsi:type="dcterms:W3CDTF">2026-08-30T13:12:00Z</dcterms:modified>
</cp:coreProperties>
</file>