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A7D2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0D805D2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A641DA9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2A41A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54EE4CC4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03D471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F9D9B5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21A263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5F7B30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5EEBB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42D03" w14:textId="49E59CEF" w:rsidR="00A77AE1" w:rsidRPr="006D368A" w:rsidRDefault="00A77AE1" w:rsidP="00A77A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368A">
        <w:rPr>
          <w:rFonts w:ascii="Times New Roman" w:hAnsi="Times New Roman" w:cs="Times New Roman"/>
          <w:b/>
          <w:bCs/>
          <w:sz w:val="28"/>
          <w:szCs w:val="28"/>
          <w:lang w:val="ru-RU"/>
        </w:rPr>
        <w:t>«Отчёт по лабораторной работе №</w:t>
      </w:r>
      <w:r w:rsidR="006D368A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6D368A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05FA4F5" w14:textId="6185FBF2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03000">
        <w:rPr>
          <w:rFonts w:ascii="Times New Roman" w:hAnsi="Times New Roman" w:cs="Times New Roman"/>
          <w:sz w:val="28"/>
          <w:szCs w:val="28"/>
          <w:lang w:val="ru-RU"/>
        </w:rPr>
        <w:t>Разработка и внедрение</w:t>
      </w:r>
      <w:r w:rsidR="007501C9">
        <w:rPr>
          <w:rFonts w:ascii="Times New Roman" w:hAnsi="Times New Roman" w:cs="Times New Roman"/>
          <w:sz w:val="28"/>
          <w:szCs w:val="28"/>
          <w:lang w:val="ru-RU"/>
        </w:rPr>
        <w:t xml:space="preserve"> политики безопасности организации</w:t>
      </w:r>
      <w:r w:rsidR="006A2342">
        <w:rPr>
          <w:rFonts w:ascii="Times New Roman" w:hAnsi="Times New Roman" w:cs="Times New Roman"/>
          <w:sz w:val="28"/>
          <w:szCs w:val="28"/>
          <w:lang w:val="ru-RU"/>
        </w:rPr>
        <w:t xml:space="preserve"> или учреждения</w:t>
      </w:r>
      <w:r w:rsidRPr="00A77AE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0480ED0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6D2A2A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7569D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C29835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5F48E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93DA7B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3173EE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943BB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E847B5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13BE60" w14:textId="2D028D7E" w:rsid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FAF343" w14:textId="17533F0A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A6131C" w14:textId="51380704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20961" w14:textId="4ADEC1C7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BCCCBA" w14:textId="0C06E8D2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1E6D53" w14:textId="2A54C300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9932C" w14:textId="201FBB61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643B25" w14:textId="2C3E0283" w:rsidR="006D368A" w:rsidRDefault="006D368A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7B37A1" w14:textId="77777777" w:rsidR="00A77AE1" w:rsidRPr="00A77AE1" w:rsidRDefault="00A77AE1" w:rsidP="006D368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11CB4B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B0D1BE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6B232A" w14:textId="77777777" w:rsidR="00A77AE1" w:rsidRPr="00A77AE1" w:rsidRDefault="00A77AE1" w:rsidP="006D368A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</w:p>
    <w:p w14:paraId="3A30E47D" w14:textId="77777777" w:rsidR="00A77AE1" w:rsidRPr="00A77AE1" w:rsidRDefault="00A77AE1" w:rsidP="006D368A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3 курса </w:t>
      </w:r>
    </w:p>
    <w:p w14:paraId="00BA6E46" w14:textId="77777777" w:rsidR="00A77AE1" w:rsidRPr="00A77AE1" w:rsidRDefault="00A77AE1" w:rsidP="006D368A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4 группы специальности ПОИТ</w:t>
      </w:r>
    </w:p>
    <w:p w14:paraId="0B252543" w14:textId="77777777" w:rsidR="00A77AE1" w:rsidRPr="00A77AE1" w:rsidRDefault="00A77AE1" w:rsidP="006D368A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7AE1">
        <w:rPr>
          <w:rFonts w:ascii="Times New Roman" w:hAnsi="Times New Roman" w:cs="Times New Roman"/>
          <w:sz w:val="28"/>
          <w:szCs w:val="28"/>
          <w:lang w:val="ru-RU"/>
        </w:rPr>
        <w:t>Супрунюк</w:t>
      </w:r>
      <w:proofErr w:type="spellEnd"/>
      <w:r w:rsidRPr="00A77AE1">
        <w:rPr>
          <w:rFonts w:ascii="Times New Roman" w:hAnsi="Times New Roman" w:cs="Times New Roman"/>
          <w:sz w:val="28"/>
          <w:szCs w:val="28"/>
          <w:lang w:val="ru-RU"/>
        </w:rPr>
        <w:t xml:space="preserve"> Евгений Андреевич</w:t>
      </w:r>
    </w:p>
    <w:p w14:paraId="2B1326CD" w14:textId="77777777" w:rsidR="00A77AE1" w:rsidRPr="00A77AE1" w:rsidRDefault="00A77AE1" w:rsidP="006D368A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 xml:space="preserve">Проверил: преподаватель </w:t>
      </w:r>
    </w:p>
    <w:p w14:paraId="18C452F1" w14:textId="77777777" w:rsidR="00A77AE1" w:rsidRPr="00A77AE1" w:rsidRDefault="00A77AE1" w:rsidP="006D368A">
      <w:pPr>
        <w:ind w:left="6372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Сазонова Дарья Владимировна</w:t>
      </w:r>
    </w:p>
    <w:p w14:paraId="3EAE95D2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B66634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BB101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26494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96D37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7F9CBD" w14:textId="77777777" w:rsidR="00A77AE1" w:rsidRPr="00A77AE1" w:rsidRDefault="00A77AE1" w:rsidP="00A77A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4B96AD" w14:textId="77777777" w:rsidR="001A0156" w:rsidRDefault="00A77AE1" w:rsidP="006D368A">
      <w:pPr>
        <w:shd w:val="clear" w:color="auto" w:fill="FFFFFF"/>
        <w:ind w:firstLine="567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 w:rsidRPr="00A77AE1"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6686855A" w14:textId="77777777" w:rsidR="001A0156" w:rsidRDefault="001A01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670EACD" w14:textId="11E0576C" w:rsidR="00FF039F" w:rsidRPr="00874D95" w:rsidRDefault="00FF039F" w:rsidP="00FF039F">
      <w:pPr>
        <w:shd w:val="clear" w:color="auto" w:fill="FFFFFF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4A51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Цель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E036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разработать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проект</w:t>
      </w:r>
      <w:r w:rsidRPr="00874D9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политики информационной безопасности бизнес-компании</w:t>
      </w:r>
      <w:r w:rsidRPr="00874D9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DBF929" w14:textId="77777777" w:rsidR="00FF039F" w:rsidRPr="003C2304" w:rsidRDefault="00FF039F" w:rsidP="00FF039F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3C23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14:paraId="1EF2A0F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A000000012"/>
      <w:bookmarkEnd w:id="0"/>
      <w:r w:rsidRPr="00874D95">
        <w:rPr>
          <w:rFonts w:ascii="Times New Roman" w:hAnsi="Times New Roman" w:cs="Times New Roman"/>
          <w:sz w:val="28"/>
          <w:szCs w:val="28"/>
        </w:rPr>
        <w:t xml:space="preserve">Основой мер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административного уровня, </w:t>
      </w:r>
      <w:r w:rsidRPr="00874D95">
        <w:rPr>
          <w:rFonts w:ascii="Times New Roman" w:hAnsi="Times New Roman" w:cs="Times New Roman"/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14:paraId="5D16F6E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Под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политикой безопасности </w:t>
      </w:r>
      <w:r w:rsidRPr="00874D95">
        <w:rPr>
          <w:rFonts w:ascii="Times New Roman" w:hAnsi="Times New Roman" w:cs="Times New Roman"/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Pr="001F0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и ассоциированных с ней ресурсов.</w:t>
      </w:r>
    </w:p>
    <w:p w14:paraId="550BED50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определяет стратегию организации в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области информационной безопасности, а также ту меру внимания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количество ресурсов, которую руководство считает целесообразным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выделить.</w:t>
      </w:r>
    </w:p>
    <w:p w14:paraId="459C02A2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Определение политики ИБ должно сводиться к следующим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практическим шагам:</w:t>
      </w:r>
    </w:p>
    <w:p w14:paraId="0D1DE243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Определение используемых руководящих документов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стандартов в области ИБ, а также основных положений политики ИБ,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включая:</w:t>
      </w:r>
    </w:p>
    <w:p w14:paraId="4E7DDCE9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 к средствам вычислительной техники,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программа и данным;</w:t>
      </w:r>
    </w:p>
    <w:p w14:paraId="4D90B5C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антивирусную защиту;</w:t>
      </w:r>
    </w:p>
    <w:p w14:paraId="439B6D89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вопросы резервного копирования;</w:t>
      </w:r>
    </w:p>
    <w:p w14:paraId="3CC60879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проведение ремонтных и восстановительных работ;</w:t>
      </w:r>
    </w:p>
    <w:p w14:paraId="143FCC6C" w14:textId="535BCE2E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• информирование об инцидентах </w:t>
      </w:r>
      <w:r w:rsidR="00D218E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74D95">
        <w:rPr>
          <w:rFonts w:ascii="Times New Roman" w:hAnsi="Times New Roman" w:cs="Times New Roman"/>
          <w:sz w:val="28"/>
          <w:szCs w:val="28"/>
        </w:rPr>
        <w:t xml:space="preserve"> области ИБ.</w:t>
      </w:r>
    </w:p>
    <w:p w14:paraId="6E92032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Определение подходов к управлению рисками: является 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достаточным базовый уровень защищенности или требуется проводить полный вариант анализа рисков.</w:t>
      </w:r>
    </w:p>
    <w:p w14:paraId="728EF628" w14:textId="77777777" w:rsidR="00FF039F" w:rsidRPr="00874D95" w:rsidRDefault="00FF039F" w:rsidP="00FF03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Структуризация контрмер по уровням.</w:t>
      </w:r>
    </w:p>
    <w:p w14:paraId="71864F65" w14:textId="77777777" w:rsidR="00FF039F" w:rsidRPr="00874D95" w:rsidRDefault="00FF039F" w:rsidP="00FF03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Порядок сертификации на соответствие стандартам в области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ИБ. Должна быть определена периодичность проведения совещаний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 тематике ИБ на уровне руководства, включая периодический пересмотр положений политики ИБ, а также порядок обучения всех категорий пользователей информационной системы по вопросам ИБ.</w:t>
      </w:r>
    </w:p>
    <w:p w14:paraId="48A0C110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построения системы защиты информации необходимо определить границы системы, для которой должен быть обеспечен режим информационной безопасности. Соответственно система управления информационной безопасности (система защиты информации)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должна строиться именно в этих границах.</w:t>
      </w:r>
    </w:p>
    <w:p w14:paraId="5A1B67E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Описание границ системы, для которой должен быть обеспечен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 информационной безопасности, рекомендуется выполнять по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следующему плану.</w:t>
      </w:r>
    </w:p>
    <w:p w14:paraId="686D70F0" w14:textId="7AD5C8C9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</w:t>
      </w:r>
      <w:r w:rsidR="0011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Структура организации. Описание существующей структуры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 изменений, которые предполагается внести в связи с разработкой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или модернизации автоматизированной системы обработки информации.</w:t>
      </w:r>
    </w:p>
    <w:p w14:paraId="4992A298" w14:textId="1E9BFFD0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</w:t>
      </w:r>
      <w:r w:rsidR="00006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Размещение средств вычислительной техники и поддерживающей инфраструктуры. Модель иерархии средств вычислительной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техники.</w:t>
      </w:r>
    </w:p>
    <w:p w14:paraId="19748148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Ресурсы информационной системы, подлежащие защите. Рекомендуется рассмотреть ресурсы автоматизированной системы следующих классов: средства вычислительной техники, данные, системное и прикладное программное обеспечение. Все ресурсы представляют ценность с точки зрения организации. Для их оценки должна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быть выбрана система критериев и методология оценок по этим критериям.</w:t>
      </w:r>
    </w:p>
    <w:p w14:paraId="2590556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lastRenderedPageBreak/>
        <w:t>4. Технология обработки информации и решаемые задачи.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решаемых задач должны быть построены модели обработки информации в терминах ресурсов.</w:t>
      </w:r>
    </w:p>
    <w:p w14:paraId="2D28939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результате должен быть составлен документ, в котором:</w:t>
      </w:r>
    </w:p>
    <w:p w14:paraId="08B25BBA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зафиксированы границы и структура системы;</w:t>
      </w:r>
    </w:p>
    <w:p w14:paraId="3D75A292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перечислены ресурсы, подлежащие защите;</w:t>
      </w:r>
    </w:p>
    <w:p w14:paraId="64EA9720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дана система критериев для оценки их ценности.</w:t>
      </w:r>
    </w:p>
    <w:p w14:paraId="16B48988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Минимальным требованиям к режиму информационной безопасности соответствует базовый уровень. Обычной областью использования этого уровня являются типовые проектные решения. Существует ряд стандартов и спецификаций, в которых рассматривается минимальный (типовой) набор наиболее вероятных угроз, таких как вирусы, сбои оборудования, несанкционированный доступ и т.д. Для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нейтрализации этих угроз обязательно должны быть приняты контрмеры вне зависимости от вероятности осуществления угроз и уязвимости ресурсов. Таким образом, характеристики угроз на базовом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уровне рассматривать не обязательно.</w:t>
      </w:r>
    </w:p>
    <w:p w14:paraId="270CF74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 случае, когда нарушения информационной безопасности чреваты тяжелыми последствиями, базовый уровень требований к режиму информационной безопасности является недостаточным. Для того,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чтобы сформулировать дополнительные требования, необходимо:</w:t>
      </w:r>
    </w:p>
    <w:p w14:paraId="3776521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ценность ресурсов;</w:t>
      </w:r>
    </w:p>
    <w:p w14:paraId="51379E75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 стандартному набору добавить список угроз, актуальных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для исследуемой информационной системы;</w:t>
      </w:r>
    </w:p>
    <w:p w14:paraId="5DC6DC7F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оценить вероятности угроз;</w:t>
      </w:r>
    </w:p>
    <w:p w14:paraId="3105E6DA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определить уровень уязвимости ресурсов.</w:t>
      </w:r>
    </w:p>
    <w:p w14:paraId="4A76168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Политика безопасности строится на основе анализа рисков, которые признаются реальными для информационной системы организации. Когда риски проанализированы, стратегия защиты определена,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14:paraId="2F4C2BDD" w14:textId="4DD30A92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Существуют различные подходы к оценке рисков. Выбор подхода зависит от уровня требований, предъявляемых в организации 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режиму информационной безопасности, характера принимаемых во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внимание угроз (спектра воздействия угроз) и эффективности потенциальных контрмер.</w:t>
      </w:r>
    </w:p>
    <w:p w14:paraId="183B94C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Процесс оценивая рисков содержит несколько этапов.</w:t>
      </w:r>
    </w:p>
    <w:p w14:paraId="40C85C4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1. Идентификация ресурса и оценивание его количественных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показателей (определение негативного воздействия).</w:t>
      </w:r>
    </w:p>
    <w:p w14:paraId="618A0263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2. Оценивание угроз.</w:t>
      </w:r>
    </w:p>
    <w:p w14:paraId="068A78F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3. Оценивание уязвимостей.</w:t>
      </w:r>
    </w:p>
    <w:p w14:paraId="094E7B63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4. Оценивание существующих и предполагаемых средств обеспечения.</w:t>
      </w:r>
    </w:p>
    <w:p w14:paraId="22E04388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5. Оценивание рисков.</w:t>
      </w:r>
    </w:p>
    <w:p w14:paraId="108B8596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оценивания рисков выбираются средства, обеспечивающие режим ИБ. Ресурсы, значимые для нормальной работы организации и имеющие определенную степень уязвимости, считаются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подверженными риску, если по отношению к ним существует какая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либо угроза. При оценивании рисков учитываются потенциальные негативные воздействия от нежелательных происшествий и показатели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значимости рассматриваемых уязвимостей и угроз для этих ресурсов.</w:t>
      </w:r>
    </w:p>
    <w:p w14:paraId="5390826A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lastRenderedPageBreak/>
        <w:t>Риск характеризует опасность, которой может подвергаться система и использующая ее организация. Риск зависит от показателей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ценности ресурсов, вероятности реализации угроз для ресурсов и степени легкости, с которой уязвимости могут быть использованы при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существующих или планируемых средствах обеспечения информационной безопасности.</w:t>
      </w:r>
    </w:p>
    <w:p w14:paraId="69E7FBD0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Цель оценивания рисков состоит в определении характеристик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рисков для информационной системы и ее ресурсов. На основе таких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данных могут быть выбраны необходимые средства управления ИБ.</w:t>
      </w:r>
    </w:p>
    <w:p w14:paraId="03B45C9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При оценивании рисков учитывается:</w:t>
      </w:r>
    </w:p>
    <w:p w14:paraId="394FDFC6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ценность ресурсов;</w:t>
      </w:r>
    </w:p>
    <w:p w14:paraId="4848722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оценка значимости угроз;</w:t>
      </w:r>
    </w:p>
    <w:p w14:paraId="1E4FA64C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эффективность существующих и планируемых средств защиты.</w:t>
      </w:r>
    </w:p>
    <w:p w14:paraId="70AB759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14:paraId="7CCA3235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количественными (например, стоимостные);</w:t>
      </w:r>
    </w:p>
    <w:p w14:paraId="73F5293D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качественными (могут быть построены на использовании таких понятий, как, умеренный или чрезвычайно опасный);</w:t>
      </w:r>
    </w:p>
    <w:p w14:paraId="1F3C1175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их комбинацией.</w:t>
      </w:r>
    </w:p>
    <w:p w14:paraId="5E767890" w14:textId="77777777" w:rsidR="00FF039F" w:rsidRPr="00874D95" w:rsidRDefault="00FF039F" w:rsidP="00FF03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Для того, чтобы конкретизировать определение вероятности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14:paraId="01FC1BF6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привлекательность ресурса как показатель при рассмотрении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угрозы от умышленного воздействия со стороны человека;</w:t>
      </w:r>
    </w:p>
    <w:p w14:paraId="3FC95235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возможность использования ресурса для получения дохода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как показатель при рассмотрении угрозы от умышленного воздействия со стороны человека;</w:t>
      </w:r>
    </w:p>
    <w:p w14:paraId="29638AAF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технические возможности угрозы, используемые при умышленном воздействии со стороны человека;</w:t>
      </w:r>
    </w:p>
    <w:p w14:paraId="6ACC145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вероятность того, что угроза реализуется;</w:t>
      </w:r>
    </w:p>
    <w:p w14:paraId="32364E37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степень легкости, с которой уязвимость может быть использована.</w:t>
      </w:r>
    </w:p>
    <w:p w14:paraId="6863556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организаций.</w:t>
      </w:r>
    </w:p>
    <w:p w14:paraId="45CFCD1F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На основании политики безопасности строится программа безопасности, которая реализуется на процедурном и программно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техническом уровнях уровне.</w:t>
      </w:r>
    </w:p>
    <w:p w14:paraId="4FFCF866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К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процедурному уровню </w:t>
      </w:r>
      <w:r w:rsidRPr="00874D95">
        <w:rPr>
          <w:rFonts w:ascii="Times New Roman" w:hAnsi="Times New Roman" w:cs="Times New Roman"/>
          <w:sz w:val="28"/>
          <w:szCs w:val="28"/>
        </w:rPr>
        <w:t>относятся меры безопасности, реализуемые людьми.</w:t>
      </w:r>
    </w:p>
    <w:p w14:paraId="36D24E9A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Можно выделить следующие группы процедурных мер:</w:t>
      </w:r>
    </w:p>
    <w:p w14:paraId="3D1E32DA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персоналом;</w:t>
      </w:r>
    </w:p>
    <w:p w14:paraId="4A91A4EB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физическая защита;</w:t>
      </w:r>
    </w:p>
    <w:p w14:paraId="5070AF66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поддержание работоспособности;</w:t>
      </w:r>
    </w:p>
    <w:p w14:paraId="0E05C8B4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реагирование на нарушения режима безопасности;</w:t>
      </w:r>
    </w:p>
    <w:p w14:paraId="0EF16368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планирование восстановительных работ.</w:t>
      </w:r>
    </w:p>
    <w:p w14:paraId="5D7F413B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Управление персоналом заключается в выполнении следующих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условий. Во-первых, для каждой должности существовать квалификационные требования по ИБ. Во-вторых, в должностные инструкции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должны входить разделы, касающиеся информационной безопасности. В-третьих, каждого работника нужно научить мерам безопасности теоретически и на практике.</w:t>
      </w:r>
    </w:p>
    <w:p w14:paraId="75F653F7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lastRenderedPageBreak/>
        <w:t>Меры физической защиты включают в себя защиту от утечки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информации по техническим каналам, инженерные способы защиты 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т.д.</w:t>
      </w:r>
    </w:p>
    <w:p w14:paraId="06001B47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Планирование восстановительных работ предполагает:</w:t>
      </w:r>
    </w:p>
    <w:p w14:paraId="4D231FAD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слаженность действий персонала во время и после аварии;</w:t>
      </w:r>
    </w:p>
    <w:p w14:paraId="5783021E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наличие заранее подготовленных резервных производственных площадок;</w:t>
      </w:r>
    </w:p>
    <w:p w14:paraId="57F523AC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официально утвержденную схему переноса на резервные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площадки основных информационных ресурсов;</w:t>
      </w:r>
    </w:p>
    <w:p w14:paraId="7266511A" w14:textId="1E1B886C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схему возвращения к нормальному режиму работы.</w:t>
      </w:r>
    </w:p>
    <w:p w14:paraId="5A42478F" w14:textId="77777777" w:rsidR="00FF039F" w:rsidRPr="008479D4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4D95">
        <w:rPr>
          <w:rFonts w:ascii="Times New Roman" w:hAnsi="Times New Roman" w:cs="Times New Roman"/>
          <w:sz w:val="28"/>
          <w:szCs w:val="28"/>
        </w:rP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уровень работоспособности на всем протяжении жизненного цикла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C00F3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Реагирование на нарушение режима безопасности может быть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регламентировано в рамках отдельно взятой организации. В настоящее время, осуществляется только мониторинг компьютерных преступлений в национальном масштабе и на мировом уровне.</w:t>
      </w:r>
    </w:p>
    <w:p w14:paraId="5213A743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 xml:space="preserve">Основой </w:t>
      </w:r>
      <w:r w:rsidRPr="00874D95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программно-технического уровня </w:t>
      </w:r>
      <w:r w:rsidRPr="00874D95">
        <w:rPr>
          <w:rFonts w:ascii="Times New Roman" w:hAnsi="Times New Roman" w:cs="Times New Roman"/>
          <w:sz w:val="28"/>
          <w:szCs w:val="28"/>
        </w:rPr>
        <w:t>являются следующие механизмы безопасности:</w:t>
      </w:r>
    </w:p>
    <w:p w14:paraId="570494B9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идентификация и аутентификация пользователей;</w:t>
      </w:r>
    </w:p>
    <w:p w14:paraId="65CA5FD0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управление доступом;</w:t>
      </w:r>
    </w:p>
    <w:p w14:paraId="1FCA89E7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протоколирование и аудит;</w:t>
      </w:r>
    </w:p>
    <w:p w14:paraId="38192681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криптография;</w:t>
      </w:r>
    </w:p>
    <w:p w14:paraId="37E6F68F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экранирование;</w:t>
      </w:r>
    </w:p>
    <w:p w14:paraId="328DA1AB" w14:textId="77777777" w:rsidR="00FF039F" w:rsidRPr="00874D95" w:rsidRDefault="00FF039F" w:rsidP="00FF039F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• обеспечение высокой доступности и т.д.</w:t>
      </w:r>
    </w:p>
    <w:p w14:paraId="001FDC4D" w14:textId="4D5F40C8" w:rsidR="00854679" w:rsidRDefault="00FF039F" w:rsidP="00854679">
      <w:pPr>
        <w:shd w:val="clear" w:color="auto" w:fill="FFFFFF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Важно управлять информационной системой в целом и механизмами безопасности в особенности. Упомянутые меры безопасности должны опираться на общепринятые стандарты, быть устойчивым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к сетевым угрозам, учитывать специфику отдельных сервисов.</w:t>
      </w:r>
    </w:p>
    <w:p w14:paraId="62E35D3C" w14:textId="553CE319" w:rsidR="007363E7" w:rsidRDefault="007363E7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14:paraId="1BE125BA" w14:textId="3374694B" w:rsidR="006376B0" w:rsidRPr="007363E7" w:rsidRDefault="007363E7" w:rsidP="007363E7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3F83622" wp14:editId="1020ED18">
            <wp:extent cx="6642100" cy="4235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D993" w14:textId="77777777" w:rsidR="00592151" w:rsidRDefault="00592151" w:rsidP="006376B0">
      <w:pPr>
        <w:shd w:val="clear" w:color="auto" w:fill="FFFFFF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14:paraId="619BA4F1" w14:textId="607CC210" w:rsidR="00FF039F" w:rsidRDefault="006376B0" w:rsidP="006376B0">
      <w:pPr>
        <w:shd w:val="clear" w:color="auto" w:fill="FFFFFF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  <w:t>Рис. Структура логистической компании.</w:t>
      </w:r>
    </w:p>
    <w:p w14:paraId="4552E860" w14:textId="77777777" w:rsidR="00854679" w:rsidRDefault="00854679" w:rsidP="006376B0">
      <w:pPr>
        <w:shd w:val="clear" w:color="auto" w:fill="FFFFFF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be-BY"/>
        </w:rPr>
      </w:pPr>
    </w:p>
    <w:p w14:paraId="10A6DB0D" w14:textId="57D3CAEF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Организационная структура компании состоит из следующих основных лиц (отделов):</w:t>
      </w:r>
    </w:p>
    <w:p w14:paraId="6C2E3831" w14:textId="1F5A70AC" w:rsidR="00027B12" w:rsidRDefault="00027B12" w:rsidP="00027B12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 управления складскими операциями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2EB207" w14:textId="46B16AC9" w:rsidR="00027B12" w:rsidRDefault="00027B12" w:rsidP="00027B12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 транспортной логистики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C4B503" w14:textId="7AE53865" w:rsidR="00027B12" w:rsidRDefault="00027B12" w:rsidP="00027B12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 по управлению цепочками поставок</w:t>
      </w:r>
      <w:r w:rsidRPr="00027B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F9356C" w14:textId="41B94051" w:rsidR="00027B12" w:rsidRDefault="00027B12" w:rsidP="00027B12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 внешнеэкономической деятельности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2327E" w14:textId="01E4CDD6" w:rsidR="00027B12" w:rsidRDefault="00027B12" w:rsidP="00027B12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Отдел продаж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4D4B2B" w14:textId="23DC0446" w:rsidR="00027B12" w:rsidRDefault="00027B12" w:rsidP="00027B12">
      <w:pPr>
        <w:pStyle w:val="ab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Технический отдел.</w:t>
      </w:r>
    </w:p>
    <w:p w14:paraId="04F3FB30" w14:textId="1EF8024F" w:rsidR="00F23D75" w:rsidRDefault="00027B12" w:rsidP="00F23D7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вся деятельность компании, связанная с реализацией проектов, сосредоточена в этих </w:t>
      </w:r>
      <w:r w:rsidR="00D3040D" w:rsidRPr="006344B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отделах.</w:t>
      </w:r>
    </w:p>
    <w:p w14:paraId="009609C4" w14:textId="69AF4B98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Эффективность управления деятельностью зависит от того, насколько грамотно сформирована организационная структура управления и насколько она соответствует цели деятельности организации.</w:t>
      </w:r>
    </w:p>
    <w:p w14:paraId="17015CA1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 Структура управления определяется также как форма разделения и кооперации управленческой деятельности. 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14:paraId="2A4B375A" w14:textId="77777777" w:rsidR="00027B12" w:rsidRDefault="00027B12" w:rsidP="00027B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29732C7" w14:textId="77777777" w:rsidR="00027B12" w:rsidRDefault="00027B12" w:rsidP="00027B1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Оценка рисков</w:t>
      </w:r>
    </w:p>
    <w:p w14:paraId="1D83CB88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множество потенциальных угроз безопасности информации делится на три класса по природе их возникновения:</w:t>
      </w:r>
    </w:p>
    <w:p w14:paraId="6423EA52" w14:textId="77777777" w:rsidR="00027B12" w:rsidRDefault="00027B12" w:rsidP="00027B12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Антропогенные;</w:t>
      </w:r>
    </w:p>
    <w:p w14:paraId="50E1400A" w14:textId="77777777" w:rsidR="00027B12" w:rsidRDefault="00027B12" w:rsidP="00027B12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Техногенные;</w:t>
      </w:r>
    </w:p>
    <w:p w14:paraId="6C62A588" w14:textId="77777777" w:rsidR="00027B12" w:rsidRDefault="00027B12" w:rsidP="00027B12">
      <w:pPr>
        <w:pStyle w:val="ab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Естественные (природные).</w:t>
      </w:r>
    </w:p>
    <w:p w14:paraId="1F7553CF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Возникновение антропогенных угроз обусловлено деятельностью человека. Среди них можно выделить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персонала, так и угрозы, возникающие в силу умышленных действий, связанные с корыстными, идейными или иными устремлениями людей.</w:t>
      </w:r>
    </w:p>
    <w:p w14:paraId="731CFA59" w14:textId="77777777" w:rsidR="00027B12" w:rsidRPr="00294B43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B43">
        <w:rPr>
          <w:rFonts w:ascii="Times New Roman" w:hAnsi="Times New Roman" w:cs="Times New Roman"/>
          <w:sz w:val="28"/>
          <w:szCs w:val="28"/>
          <w:lang w:val="ru-RU"/>
        </w:rPr>
        <w:t xml:space="preserve">Возникновение техногенных угроз обусловлено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техногенным угрозам могут быть отнесены сбои, в том числе в работе, или разрушение систем, созданных человеком. </w:t>
      </w:r>
    </w:p>
    <w:p w14:paraId="39BD137B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B43">
        <w:rPr>
          <w:rFonts w:ascii="Times New Roman" w:hAnsi="Times New Roman" w:cs="Times New Roman"/>
          <w:sz w:val="28"/>
          <w:szCs w:val="28"/>
          <w:lang w:val="ru-RU"/>
        </w:rPr>
        <w:t xml:space="preserve">Возникновение естественных (природных) угроз обусловлено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</w:t>
      </w:r>
    </w:p>
    <w:p w14:paraId="25A125EF" w14:textId="411E8EF2" w:rsidR="00027B12" w:rsidRPr="00294B43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B43">
        <w:rPr>
          <w:rFonts w:ascii="Times New Roman" w:hAnsi="Times New Roman" w:cs="Times New Roman"/>
          <w:sz w:val="28"/>
          <w:szCs w:val="28"/>
          <w:lang w:val="ru-RU"/>
        </w:rPr>
        <w:t xml:space="preserve">К естественным (природным) угрозам относятся угрозы метеорологические, атмосферные, геофизические, геомагнитные, включая экстремальные климатические условия, метеорологические явления, стихийные бедствия. Источники угроз по отношению к инфраструктуре </w:t>
      </w:r>
      <w:r w:rsidR="007E0B97">
        <w:rPr>
          <w:rFonts w:ascii="Times New Roman" w:hAnsi="Times New Roman" w:cs="Times New Roman"/>
          <w:sz w:val="28"/>
          <w:szCs w:val="28"/>
          <w:lang w:val="ru-RU"/>
        </w:rPr>
        <w:t>логистической компании</w:t>
      </w:r>
      <w:r w:rsidRPr="00294B43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как внешними, так и внутренними.</w:t>
      </w:r>
    </w:p>
    <w:p w14:paraId="323909E8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Источниками внутренних угроз являются:</w:t>
      </w:r>
    </w:p>
    <w:p w14:paraId="513DD914" w14:textId="77777777" w:rsidR="00027B12" w:rsidRDefault="00027B12" w:rsidP="00027B12">
      <w:pPr>
        <w:pStyle w:val="ab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 организации;</w:t>
      </w:r>
    </w:p>
    <w:p w14:paraId="4CBDBF43" w14:textId="77777777" w:rsidR="00027B12" w:rsidRDefault="00027B12" w:rsidP="00027B12">
      <w:pPr>
        <w:pStyle w:val="ab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обеспечение;</w:t>
      </w:r>
    </w:p>
    <w:p w14:paraId="265F55DE" w14:textId="77777777" w:rsidR="00027B12" w:rsidRDefault="00027B12" w:rsidP="00027B12">
      <w:pPr>
        <w:pStyle w:val="ab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Аппаратные средства.</w:t>
      </w:r>
    </w:p>
    <w:p w14:paraId="326DE809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информационным угрозам относятся:</w:t>
      </w:r>
    </w:p>
    <w:p w14:paraId="3D6B7890" w14:textId="77777777" w:rsidR="00027B12" w:rsidRDefault="00027B12" w:rsidP="00027B12">
      <w:pPr>
        <w:pStyle w:val="ab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Несанкционированный доступ к информационным ресурсам;</w:t>
      </w:r>
    </w:p>
    <w:p w14:paraId="5EFCF73D" w14:textId="77777777" w:rsidR="00027B12" w:rsidRDefault="00027B12" w:rsidP="00027B12">
      <w:pPr>
        <w:pStyle w:val="ab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Незаконное копирование данных в информационных системах;</w:t>
      </w:r>
    </w:p>
    <w:p w14:paraId="29A5D194" w14:textId="77777777" w:rsidR="00027B12" w:rsidRDefault="00027B12" w:rsidP="00027B12">
      <w:pPr>
        <w:pStyle w:val="ab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Противозаконный сбор и использование информации;</w:t>
      </w:r>
    </w:p>
    <w:p w14:paraId="5965DC40" w14:textId="77777777" w:rsidR="00027B12" w:rsidRPr="00294B43" w:rsidRDefault="00027B12" w:rsidP="00027B12">
      <w:pPr>
        <w:pStyle w:val="ab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информационного оружия.</w:t>
      </w:r>
    </w:p>
    <w:p w14:paraId="33BF7A03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программным угрозам относятся:</w:t>
      </w:r>
    </w:p>
    <w:p w14:paraId="53B89B1B" w14:textId="77777777" w:rsidR="00027B12" w:rsidRDefault="00027B12" w:rsidP="00027B12">
      <w:pPr>
        <w:pStyle w:val="ab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ошибок и «дыр» в программном обеспечении;</w:t>
      </w:r>
    </w:p>
    <w:p w14:paraId="6C2348BA" w14:textId="77777777" w:rsidR="00027B12" w:rsidRPr="00294B43" w:rsidRDefault="00027B12" w:rsidP="00027B12">
      <w:pPr>
        <w:pStyle w:val="ab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Компьютерные вирусы и вредоносные программы.</w:t>
      </w:r>
    </w:p>
    <w:p w14:paraId="20A9F352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физическим угрозам относятся:</w:t>
      </w:r>
    </w:p>
    <w:p w14:paraId="32E84C0F" w14:textId="343C9B9F" w:rsidR="00027B12" w:rsidRDefault="00027B12" w:rsidP="00027B12">
      <w:pPr>
        <w:pStyle w:val="ab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Уничтожение или разрушение средств обработки информации и связи.</w:t>
      </w:r>
    </w:p>
    <w:p w14:paraId="14BAA8EE" w14:textId="73B5281A" w:rsidR="00027B12" w:rsidRDefault="000F6FAB" w:rsidP="00E408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0D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Возможные угрозы</w:t>
      </w:r>
      <w:r>
        <w:rPr>
          <w:rFonts w:ascii="Times New Roman" w:hAnsi="Times New Roman" w:cs="Times New Roman"/>
          <w:sz w:val="28"/>
          <w:szCs w:val="28"/>
          <w:lang w:val="ru-RU"/>
        </w:rPr>
        <w:t>: получение доступа к конфиденциальным данным (данные клиентов, данные сотрудников, маршруты доставки товаров и время доставок</w:t>
      </w:r>
      <w:r w:rsidR="00E408E8">
        <w:rPr>
          <w:rFonts w:ascii="Times New Roman" w:hAnsi="Times New Roman" w:cs="Times New Roman"/>
          <w:sz w:val="28"/>
          <w:szCs w:val="28"/>
          <w:lang w:val="ru-RU"/>
        </w:rPr>
        <w:t>, данные складов и товаров</w:t>
      </w:r>
      <w:r>
        <w:rPr>
          <w:rFonts w:ascii="Times New Roman" w:hAnsi="Times New Roman" w:cs="Times New Roman"/>
          <w:sz w:val="28"/>
          <w:szCs w:val="28"/>
          <w:lang w:val="ru-RU"/>
        </w:rPr>
        <w:t>), нарушение работоспособности систем компании (контроль доставок).</w:t>
      </w:r>
    </w:p>
    <w:p w14:paraId="57EF5EE4" w14:textId="77777777" w:rsidR="00027B12" w:rsidRDefault="00027B12" w:rsidP="00027B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Разработка мер защиты</w:t>
      </w:r>
    </w:p>
    <w:p w14:paraId="15184605" w14:textId="77777777" w:rsidR="00027B12" w:rsidRPr="00294B43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4B43">
        <w:rPr>
          <w:rFonts w:ascii="Times New Roman" w:hAnsi="Times New Roman" w:cs="Times New Roman"/>
          <w:sz w:val="28"/>
          <w:szCs w:val="28"/>
          <w:lang w:val="ru-RU"/>
        </w:rPr>
        <w:t>Всем сотрудникам компании, в которой установлена система контроля доступа, выдаются специальные электронные пропуска, представляющие собой пластиковые карты или брелоки, которые содержат персональные коды доступа. Считыватели, устанавливаемые у входа в контролируемое помещение, распознают код идентификаторов. Информация поступает в систему контроля доступа, которая на основании анализа данных о владельце идентификатора, принимает решение о допуске или запрете прохода сотрудника на охраняемую территорию. В случае разрешения доступа, система приводит в действие исполнительные устройства, такие как электромеханические замки, турникеты, автоматические шлагбаумы или приводы ворот. В противном случае двери блокируются, включается сигнализация и оповещается охрана.</w:t>
      </w:r>
    </w:p>
    <w:p w14:paraId="5F42E496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lang w:val="ru-RU"/>
        </w:rPr>
      </w:pPr>
      <w:r w:rsidRPr="00294B43">
        <w:rPr>
          <w:rFonts w:ascii="Times New Roman" w:hAnsi="Times New Roman" w:cs="Times New Roman"/>
          <w:sz w:val="28"/>
          <w:szCs w:val="28"/>
          <w:lang w:val="ru-RU"/>
        </w:rPr>
        <w:t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</w:t>
      </w:r>
      <w:r w:rsidRPr="00294B43">
        <w:rPr>
          <w:rFonts w:ascii="Times New Roman" w:hAnsi="Times New Roman" w:cs="Times New Roman"/>
          <w:lang w:val="ru-RU"/>
        </w:rPr>
        <w:t> </w:t>
      </w:r>
    </w:p>
    <w:p w14:paraId="2448463B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2B5">
        <w:rPr>
          <w:rFonts w:ascii="Times New Roman" w:hAnsi="Times New Roman" w:cs="Times New Roman"/>
          <w:sz w:val="28"/>
          <w:szCs w:val="28"/>
          <w:lang w:val="ru-RU"/>
        </w:rPr>
        <w:t xml:space="preserve">Отдельный </w:t>
      </w:r>
      <w:r>
        <w:rPr>
          <w:rFonts w:ascii="Times New Roman" w:hAnsi="Times New Roman" w:cs="Times New Roman"/>
          <w:sz w:val="28"/>
          <w:szCs w:val="28"/>
          <w:lang w:val="ru-RU"/>
        </w:rPr>
        <w:t>раздел законопроекта «О коммерческой тайне», посвященный организации защиты коммерческой информации, определяет необходимый комплекс мероприятий по ее защите:</w:t>
      </w:r>
    </w:p>
    <w:p w14:paraId="03BB02F4" w14:textId="77777777" w:rsidR="00027B12" w:rsidRDefault="00027B12" w:rsidP="00027B12">
      <w:pPr>
        <w:pStyle w:val="ab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Установление особого режима конфиденциальности;</w:t>
      </w:r>
    </w:p>
    <w:p w14:paraId="386D02FD" w14:textId="77777777" w:rsidR="00027B12" w:rsidRDefault="00027B12" w:rsidP="00027B12">
      <w:pPr>
        <w:pStyle w:val="ab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Ограничение доступа к конфиденциальной информации;</w:t>
      </w:r>
    </w:p>
    <w:p w14:paraId="49186E2A" w14:textId="77777777" w:rsidR="00027B12" w:rsidRDefault="00027B12" w:rsidP="00027B12">
      <w:pPr>
        <w:pStyle w:val="ab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организационных мер и технических средств защиты информации;</w:t>
      </w:r>
    </w:p>
    <w:p w14:paraId="49471B52" w14:textId="77777777" w:rsidR="00027B12" w:rsidRDefault="00027B12" w:rsidP="00027B12">
      <w:pPr>
        <w:pStyle w:val="ab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Осуществление контроля за соблюдением установленного режима конфиденциальности.</w:t>
      </w:r>
    </w:p>
    <w:p w14:paraId="47EFFF5E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2B5">
        <w:rPr>
          <w:rFonts w:ascii="Times New Roman" w:hAnsi="Times New Roman" w:cs="Times New Roman"/>
          <w:sz w:val="28"/>
          <w:szCs w:val="28"/>
          <w:lang w:val="ru-RU"/>
        </w:rPr>
        <w:t>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информации. Как правило, особый режим конфиденциальности подразумевает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24862C" w14:textId="77777777" w:rsidR="00027B12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Организацию охраны помещений, в которых содержатся носители конфиденциальной информации;</w:t>
      </w:r>
    </w:p>
    <w:p w14:paraId="5D3C3BB2" w14:textId="77777777" w:rsidR="00027B12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Установление режима работы в помещениях, в которых содержатся носители конфиденциальной информации;</w:t>
      </w:r>
    </w:p>
    <w:p w14:paraId="6ACB0336" w14:textId="77777777" w:rsidR="00027B12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Установление пропускного режима в помещениях, содержащих носителей конфиденциальной информации;</w:t>
      </w:r>
    </w:p>
    <w:p w14:paraId="09472FDF" w14:textId="77777777" w:rsidR="00027B12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Закрепление технических средств обработки конфиденциальной информации за сотрудниками, определение персональной ответственности за их сохранность;</w:t>
      </w:r>
    </w:p>
    <w:p w14:paraId="0B043E3B" w14:textId="77777777" w:rsidR="00027B12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Установление порядка пользования носителями конфиденциальной информации (учет, хранение, передача другим должностным лицам, уничтожение, отчетность);</w:t>
      </w:r>
    </w:p>
    <w:p w14:paraId="3CD40419" w14:textId="77777777" w:rsidR="00027B12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Организацию ремонта технических средств обработки конфиденциальной информации;</w:t>
      </w:r>
    </w:p>
    <w:p w14:paraId="2CAE026F" w14:textId="77777777" w:rsidR="00027B12" w:rsidRPr="00B612B5" w:rsidRDefault="00027B12" w:rsidP="00027B12">
      <w:pPr>
        <w:pStyle w:val="ab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Организацию контроля за установленным порядком.</w:t>
      </w:r>
    </w:p>
    <w:p w14:paraId="2AA01D83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2B5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защиты информации в автоматизированных системах достигается применением средств защиты информации (СЗИ). Под средством защиты информации понимается техническое, программное средство или материал, </w:t>
      </w:r>
      <w:r w:rsidRPr="00B612B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предназначенные или используемые для защиты информации. В настоящее время на рынке представлено большое разнообразие средств защиты информации, которые условно можно разделить на несколько групп:</w:t>
      </w:r>
    </w:p>
    <w:p w14:paraId="5B99057A" w14:textId="77777777" w:rsidR="00027B12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разграничение доступа к информации в автоматизированных системах;</w:t>
      </w:r>
    </w:p>
    <w:p w14:paraId="1873FFD3" w14:textId="77777777" w:rsidR="00027B12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защиту информации при передаче её по каналам связи;</w:t>
      </w:r>
    </w:p>
    <w:p w14:paraId="352A07B6" w14:textId="77777777" w:rsidR="00027B12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защиту от утечки информации по различным физическим полям, возникающим при работе технических средств автоматизированных систем;</w:t>
      </w:r>
    </w:p>
    <w:p w14:paraId="2876A497" w14:textId="77777777" w:rsidR="00027B12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Средства, обеспечивающие защиту от воздействия программ-вирусов;</w:t>
      </w:r>
    </w:p>
    <w:p w14:paraId="6A94F5AB" w14:textId="77777777" w:rsidR="00027B12" w:rsidRPr="004C7C0A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Материалы, обеспечивающие безопасность хранения, транспортировки носителей информации и защиту их от копирования.</w:t>
      </w:r>
    </w:p>
    <w:p w14:paraId="6FA17F87" w14:textId="77777777" w:rsidR="00027B12" w:rsidRPr="004C7C0A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Радикальным способом защиты информации от утечки по физическим полям является электромагнитное экранирование технических устройств и помещений, однако это способ требует значительных капитальных затрат и практически не применяется. </w:t>
      </w:r>
    </w:p>
    <w:p w14:paraId="21A65927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Обеспечение требуемой защиты информационных ресурсов предприятий в этих условиях достигается применением дополнительных инструментальных средств. К их числу относятся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средства анализа защищенности ОС и средства обнаружения опасных информационных воздействий в сетях.</w:t>
      </w:r>
    </w:p>
    <w:p w14:paraId="05B6F16E" w14:textId="77777777" w:rsidR="00027B12" w:rsidRPr="004C7C0A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Средства анализа защищенности операционных систем позволяют осуществлять ревизию механизмов разграничения доступа, идентификации и аутентификации, средств мониторинга, аудита и других компонентов операционных систем с точки зрения соответствия их настроек и конфигурации установленным в организации. Кроме этого, средствами данного класса проводится контроль целостности и неизменности программных средств и системных установок, и проверка наличия уязвимостей системных и прикладных служб. Как правило, такие проверки проводятся с использованием базы данных уязвимостей операционных систем и сервисных служб, которые могут обновляться по мере выявления новых уязвимостей.</w:t>
      </w:r>
    </w:p>
    <w:p w14:paraId="5658CEA5" w14:textId="77777777" w:rsidR="00027B12" w:rsidRPr="004C7C0A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27FC66EF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1905B43F" w14:textId="77777777" w:rsidR="00027B12" w:rsidRPr="004C7C0A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Специалисты компании IBM выделяют четыре основных этапа построения системы безопасности:</w:t>
      </w:r>
    </w:p>
    <w:p w14:paraId="0AE08B10" w14:textId="77777777" w:rsidR="00027B12" w:rsidRPr="004C7C0A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Идентификация информационных рисков и методов борьбы с ними;</w:t>
      </w:r>
    </w:p>
    <w:p w14:paraId="6343A4CD" w14:textId="77777777" w:rsidR="00027B12" w:rsidRPr="004C7C0A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Описание мер защиты активов в соответствии с задачами и целями компании;</w:t>
      </w:r>
    </w:p>
    <w:p w14:paraId="35162AF5" w14:textId="77777777" w:rsidR="00027B12" w:rsidRPr="004C7C0A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Описание действий при происшествиях;</w:t>
      </w:r>
    </w:p>
    <w:p w14:paraId="2E7AD4B8" w14:textId="77777777" w:rsidR="00027B12" w:rsidRPr="004C7C0A" w:rsidRDefault="00027B12" w:rsidP="00027B12">
      <w:pPr>
        <w:pStyle w:val="ab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Анализ остаточных рисков и принятие решения о дополнительном капиталовложении в методы обеспечения безопасности.</w:t>
      </w:r>
    </w:p>
    <w:p w14:paraId="393F56E8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7C0A">
        <w:rPr>
          <w:rFonts w:ascii="Times New Roman" w:hAnsi="Times New Roman" w:cs="Times New Roman"/>
          <w:sz w:val="28"/>
          <w:szCs w:val="28"/>
          <w:lang w:val="ru-RU"/>
        </w:rPr>
        <w:t>Ответ на вопрос «Что нужно защищать?» - основной аспект политики информационной безопасности, в соответствии со стратегией IBM. Политика должна создаваться с целью минимальных её изменений в будущем. Эффективная политика безопасности должна содержать:</w:t>
      </w:r>
    </w:p>
    <w:p w14:paraId="4DF5E7BC" w14:textId="77777777" w:rsidR="00027B12" w:rsidRDefault="00027B12" w:rsidP="00027B12">
      <w:pPr>
        <w:pStyle w:val="ab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 и задачи обеспечения информационной безопасности;</w:t>
      </w:r>
    </w:p>
    <w:p w14:paraId="6DC7EEE3" w14:textId="77777777" w:rsidR="00027B12" w:rsidRDefault="00027B12" w:rsidP="00027B12">
      <w:pPr>
        <w:pStyle w:val="ab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со стандартами безопасности и законодательством;</w:t>
      </w:r>
    </w:p>
    <w:p w14:paraId="2A246145" w14:textId="77777777" w:rsidR="00027B12" w:rsidRDefault="00027B12" w:rsidP="00027B12">
      <w:pPr>
        <w:pStyle w:val="ab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и ликвидация вирусных атак;</w:t>
      </w:r>
    </w:p>
    <w:p w14:paraId="50B44FA2" w14:textId="77777777" w:rsidR="00027B12" w:rsidRDefault="00027B12" w:rsidP="00027B12">
      <w:pPr>
        <w:pStyle w:val="ab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непрерывности деятельности.</w:t>
      </w:r>
    </w:p>
    <w:p w14:paraId="305FE334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>Далее идет процесс создания документации, которая содержит правила анализа рисков компании, описание рекомендуемых методов и средств защиты и так далее. Документация может подлежать изменениям в соответствии с актуальными уязвимостями и угрозами.</w:t>
      </w:r>
    </w:p>
    <w:p w14:paraId="699C0433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>Однако, помимо правовой основы, система информационной безопасности и её функции по обеспечению состоянию защищенности объекта должны быть реализованы в соответствии с нижеизложенными принципами:</w:t>
      </w:r>
    </w:p>
    <w:p w14:paraId="215A0F37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Комплексность (разрабатываемая система защиты предусматривает комплексную реализацию методов, обеспечивает защиту информационных ресурсов на техническом и организационном уровнях и предотвращает возможные пути реализации угроз);</w:t>
      </w:r>
    </w:p>
    <w:p w14:paraId="17068008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Легитимность (создание системы информационной безопасности, а также реализация мероприятий по защите, не противоречащих законодательству и нормативам);</w:t>
      </w:r>
    </w:p>
    <w:p w14:paraId="6F6A7E95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Прогрессивность (подразумевает непрерывное развитие средств и методов защиты, в соответствии с развитием технологий и методов атак);</w:t>
      </w:r>
    </w:p>
    <w:p w14:paraId="63870580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Постоянность (обеспечивает непрерывную защиту объектов);</w:t>
      </w:r>
    </w:p>
    <w:p w14:paraId="4DEAE494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Рациональность (использование экономически выгодных и эффективных средств защиты);</w:t>
      </w:r>
    </w:p>
    <w:p w14:paraId="474FDCE1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Ответственность (каждый сотрудник ручается за обеспечение безопасности в рамках своих полномочий);</w:t>
      </w:r>
    </w:p>
    <w:p w14:paraId="5DD978C8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 (предполагает постоянных контроль над обеспечением защиты и своевременное выявление угроз);</w:t>
      </w:r>
    </w:p>
    <w:p w14:paraId="7AFB70B6" w14:textId="77777777" w:rsidR="00027B12" w:rsidRDefault="00027B12" w:rsidP="00027B12">
      <w:pPr>
        <w:pStyle w:val="ab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Этапность (проектирование системы безопасности делается поэтапно).</w:t>
      </w:r>
    </w:p>
    <w:p w14:paraId="1B1FF114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>Проанализировав существующие политики и стандарты информационной безопасности можно утверждать, что для обеспечения надлежащего уровня информационной защиты требуется комплекс мер, включающий в себя функции программного обеспечения, политики безопасности, методы и организационные структуры. В соответствии с этим и с основной целью необходимо выполнить следующие задачи:</w:t>
      </w:r>
    </w:p>
    <w:p w14:paraId="33704297" w14:textId="77777777" w:rsidR="00027B12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исходную информационную и организационную структуру военкомата;</w:t>
      </w:r>
    </w:p>
    <w:p w14:paraId="74B768C7" w14:textId="77777777" w:rsidR="00027B12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результатам анализа исходной информационной системы определить конкретные угрозы и уязвимости информационной безопасности;</w:t>
      </w:r>
    </w:p>
    <w:p w14:paraId="3B3B96E6" w14:textId="77777777" w:rsidR="00027B12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уровень и класс исходной защищенности объекта;</w:t>
      </w:r>
    </w:p>
    <w:p w14:paraId="7818D217" w14:textId="77777777" w:rsidR="00027B12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Выявить актуальные угрозы;</w:t>
      </w:r>
    </w:p>
    <w:p w14:paraId="6B40A2B5" w14:textId="77777777" w:rsidR="00027B12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модель нарушителя;</w:t>
      </w:r>
    </w:p>
    <w:p w14:paraId="29AED864" w14:textId="77777777" w:rsidR="00027B12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Сопоставить исходную систему с требованиями стандартов безопасности;</w:t>
      </w:r>
    </w:p>
    <w:p w14:paraId="33B037B1" w14:textId="77777777" w:rsidR="00027B12" w:rsidRPr="00FD4DF5" w:rsidRDefault="00027B12" w:rsidP="00027B12">
      <w:pPr>
        <w:pStyle w:val="ab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политику безопасности.</w:t>
      </w:r>
    </w:p>
    <w:p w14:paraId="0A554018" w14:textId="77777777" w:rsidR="00027B12" w:rsidRPr="00FD4DF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>Выполнение вышеизложенных целей и задач позволит создать эффективную систему информационной безопасности предприятия, отвечающую требованиям законодательства и стандартам информационной безопасности.</w:t>
      </w:r>
    </w:p>
    <w:p w14:paraId="01A73702" w14:textId="50DA1553" w:rsidR="00027B12" w:rsidRPr="00FD4DF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>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(атак)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 Большинство средств данной группы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 </w:t>
      </w:r>
    </w:p>
    <w:p w14:paraId="06F5EA1F" w14:textId="77777777" w:rsidR="00027B12" w:rsidRPr="00FD4DF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</w:t>
      </w:r>
      <w:r w:rsidRPr="00FD4DF5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информационного взаимодействия. Ускоренными темпами будет развиваться индустрия информационных и телекоммуникационных технологий. Особое внимание 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2323690D" w14:textId="77777777" w:rsidR="00027B12" w:rsidRPr="00FD4DF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4DF5">
        <w:rPr>
          <w:rFonts w:ascii="Times New Roman" w:hAnsi="Times New Roman" w:cs="Times New Roman"/>
          <w:sz w:val="28"/>
          <w:szCs w:val="28"/>
          <w:lang w:val="ru-RU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7A79EAAE" w14:textId="77777777" w:rsidR="00027B12" w:rsidRPr="004205E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E5">
        <w:rPr>
          <w:rFonts w:ascii="Times New Roman" w:hAnsi="Times New Roman" w:cs="Times New Roman"/>
          <w:sz w:val="28"/>
          <w:szCs w:val="28"/>
          <w:lang w:val="ru-RU"/>
        </w:rPr>
        <w:t>Так же, эффективной мерой по защите является проведение тестовых экспериментов по атаке на фирму: наем специализированных людей, которые проведут атаку на сетевые ресурсы компании и выявят пробелы в защите. Данная операция безусловно является дорогостоящей, однако впоследствии, это сэкономит средства компании.</w:t>
      </w:r>
    </w:p>
    <w:p w14:paraId="322CFE90" w14:textId="77777777" w:rsidR="00027B12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E5">
        <w:rPr>
          <w:rFonts w:ascii="Times New Roman" w:hAnsi="Times New Roman" w:cs="Times New Roman"/>
          <w:sz w:val="28"/>
          <w:szCs w:val="28"/>
          <w:lang w:val="ru-RU"/>
        </w:rPr>
        <w:t xml:space="preserve">Целями защиты информации являются: </w:t>
      </w:r>
    </w:p>
    <w:p w14:paraId="032E9CC7" w14:textId="77777777" w:rsidR="00027B12" w:rsidRDefault="00027B12" w:rsidP="00027B12">
      <w:pPr>
        <w:pStyle w:val="ab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Предотвращение утечки, хищения, утраты, искажения, подделки информации;</w:t>
      </w:r>
    </w:p>
    <w:p w14:paraId="2E413631" w14:textId="77777777" w:rsidR="00027B12" w:rsidRDefault="00027B12" w:rsidP="00027B12">
      <w:pPr>
        <w:pStyle w:val="ab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Предотвращение несанкционированных действий по уничтожению, модификации, копированию информации;</w:t>
      </w:r>
    </w:p>
    <w:p w14:paraId="16C8BC9D" w14:textId="56DCE2CE" w:rsidR="00027B12" w:rsidRDefault="00027B12" w:rsidP="00027B12">
      <w:pPr>
        <w:pStyle w:val="ab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Предотвращение других форм незаконного вмешательства в информационные ресурсы и информационные системы.</w:t>
      </w:r>
    </w:p>
    <w:p w14:paraId="72F5E913" w14:textId="459D7BD2" w:rsidR="00E056C4" w:rsidRPr="00E056C4" w:rsidRDefault="00E056C4" w:rsidP="00E056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56C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Возможные меры защиты</w:t>
      </w:r>
      <w:r>
        <w:rPr>
          <w:rFonts w:ascii="Times New Roman" w:hAnsi="Times New Roman" w:cs="Times New Roman"/>
          <w:sz w:val="28"/>
          <w:szCs w:val="28"/>
          <w:lang w:val="ru-RU"/>
        </w:rPr>
        <w:t>: ограничение доступа к информации для сотрудников компании по уровням, установка систем защиты на информационные системы компании (использование антивирусов</w:t>
      </w:r>
      <w:r w:rsidR="00C046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0BA6">
        <w:rPr>
          <w:rFonts w:ascii="Times New Roman" w:hAnsi="Times New Roman" w:cs="Times New Roman"/>
          <w:sz w:val="28"/>
          <w:szCs w:val="28"/>
          <w:lang w:val="ru-RU"/>
        </w:rPr>
        <w:t xml:space="preserve"> систем резервного копирования информации,</w:t>
      </w:r>
      <w:r w:rsidR="00C046AD">
        <w:rPr>
          <w:rFonts w:ascii="Times New Roman" w:hAnsi="Times New Roman" w:cs="Times New Roman"/>
          <w:sz w:val="28"/>
          <w:szCs w:val="28"/>
          <w:lang w:val="ru-RU"/>
        </w:rPr>
        <w:t xml:space="preserve"> надёжных программ для обмена информацией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2A6EDC">
        <w:rPr>
          <w:rFonts w:ascii="Times New Roman" w:hAnsi="Times New Roman" w:cs="Times New Roman"/>
          <w:sz w:val="28"/>
          <w:szCs w:val="28"/>
          <w:lang w:val="ru-RU"/>
        </w:rPr>
        <w:t xml:space="preserve">наличие запасных средств связи,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проведение проверок сотрудников на возможные утечки данных.</w:t>
      </w:r>
    </w:p>
    <w:p w14:paraId="2DF8901A" w14:textId="77777777" w:rsidR="00027B12" w:rsidRDefault="00027B12" w:rsidP="00027B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BD10B6" w14:textId="77777777" w:rsidR="00027B12" w:rsidRDefault="00027B12" w:rsidP="00027B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0D3F4E1E" w14:textId="6B5FA697" w:rsidR="00027B12" w:rsidRPr="004205E5" w:rsidRDefault="00027B12" w:rsidP="00854C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E5">
        <w:rPr>
          <w:rFonts w:ascii="Times New Roman" w:hAnsi="Times New Roman" w:cs="Times New Roman"/>
          <w:sz w:val="28"/>
          <w:szCs w:val="28"/>
          <w:lang w:val="ru-RU"/>
        </w:rPr>
        <w:t>Важно помнить, что прежде, чем внедрять какие-либо решения по защите информации необходимо разработать политику безопасности, адекватную целям и задачам современного предприятия. В частности, политика безопасности должна описывать порядок предоставления и использования прав доступа пользователей, а также требования отчетности пользователей за свои действия в вопросах безопасности.</w:t>
      </w:r>
      <w:r w:rsidR="00854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5E5">
        <w:rPr>
          <w:rFonts w:ascii="Times New Roman" w:hAnsi="Times New Roman" w:cs="Times New Roman"/>
          <w:sz w:val="28"/>
          <w:szCs w:val="28"/>
          <w:lang w:val="ru-RU"/>
        </w:rPr>
        <w:t>Система информационной безопасности</w:t>
      </w:r>
      <w:r w:rsidR="00854C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5E5">
        <w:rPr>
          <w:rFonts w:ascii="Times New Roman" w:hAnsi="Times New Roman" w:cs="Times New Roman"/>
          <w:sz w:val="28"/>
          <w:szCs w:val="28"/>
          <w:lang w:val="ru-RU"/>
        </w:rPr>
        <w:t xml:space="preserve">окажется эффективной, если она будет надежно поддерживать выполнение правил политики безопасности, и наоборот. </w:t>
      </w:r>
    </w:p>
    <w:p w14:paraId="50A483E1" w14:textId="77777777" w:rsidR="00027B12" w:rsidRPr="004205E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E5">
        <w:rPr>
          <w:rFonts w:ascii="Times New Roman" w:hAnsi="Times New Roman" w:cs="Times New Roman"/>
          <w:sz w:val="28"/>
          <w:szCs w:val="28"/>
          <w:lang w:val="ru-RU"/>
        </w:rPr>
        <w:t xml:space="preserve">Этапы построения политики безопасности – это внесение в описание объекта автоматизации структуры ценности и проведение анализа риска, и определение правил для любого процесса пользования данным видом доступа к ресурсам объекта автоматизации, имеющим данную степень ценности. </w:t>
      </w:r>
    </w:p>
    <w:p w14:paraId="5264244E" w14:textId="2688FF4B" w:rsidR="00027B12" w:rsidRPr="004205E5" w:rsidRDefault="007A3D33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027B12" w:rsidRPr="004205E5">
        <w:rPr>
          <w:rFonts w:ascii="Times New Roman" w:hAnsi="Times New Roman" w:cs="Times New Roman"/>
          <w:sz w:val="28"/>
          <w:szCs w:val="28"/>
          <w:lang w:val="ru-RU"/>
        </w:rPr>
        <w:t xml:space="preserve"> достижения удачных решений по защите информации к</w:t>
      </w:r>
      <w:r w:rsidR="00027B1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27B12" w:rsidRPr="004205E5">
        <w:rPr>
          <w:rFonts w:ascii="Times New Roman" w:hAnsi="Times New Roman" w:cs="Times New Roman"/>
          <w:sz w:val="28"/>
          <w:szCs w:val="28"/>
          <w:lang w:val="ru-RU"/>
        </w:rPr>
        <w:t>мпаний необходимо сочетание правовых, организационных и технических мер. Это сочетание определяется конфиденциальностью защищаемой информации, характером опасности и наличием средств защиты. В общем случае технические меры безопасности составляют незначительную часть от общих мер защиты (правовых и организационных). Однако ни одну из них упускать нельзя. Каждая мера дополняет другую, и недостаток или отсутствие любого способа приведёт к нарушению защищённости.</w:t>
      </w:r>
    </w:p>
    <w:p w14:paraId="66D1AECF" w14:textId="77777777" w:rsidR="00027B12" w:rsidRPr="004205E5" w:rsidRDefault="00027B12" w:rsidP="00027B1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5E5">
        <w:rPr>
          <w:rFonts w:ascii="Times New Roman" w:hAnsi="Times New Roman" w:cs="Times New Roman"/>
          <w:sz w:val="28"/>
          <w:szCs w:val="28"/>
          <w:lang w:val="ru-RU"/>
        </w:rPr>
        <w:t>Особое внимание при оценке эффективности системы защиты техническими средствами необходимо обратить на их надёжность и безотказность. При их эксплуатации имеют место поломки, сбои, отказы, вследствие чего они не обеспечивают выполнение задачи защиты. Отсюда задача обеспечения надлежащей надёжности технических средств обретает значительную важность, так как уровень, качество и безопасность защиты находятся в прямой зависимости от надёжности технических средств.</w:t>
      </w:r>
    </w:p>
    <w:p w14:paraId="152C1950" w14:textId="77777777" w:rsidR="00027B12" w:rsidRPr="004205E5" w:rsidRDefault="00027B12" w:rsidP="00027B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E6F698" w14:textId="77777777" w:rsidR="006376B0" w:rsidRPr="00027B12" w:rsidRDefault="006376B0" w:rsidP="006D7169">
      <w:pPr>
        <w:shd w:val="clear" w:color="auto" w:fill="FFFFFF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</w:p>
    <w:sectPr w:rsidR="006376B0" w:rsidRPr="00027B12" w:rsidSect="009323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236"/>
    <w:multiLevelType w:val="hybridMultilevel"/>
    <w:tmpl w:val="F9FE44E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447B"/>
    <w:multiLevelType w:val="hybridMultilevel"/>
    <w:tmpl w:val="EDE4E13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714CF"/>
    <w:multiLevelType w:val="hybridMultilevel"/>
    <w:tmpl w:val="CFE41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1129"/>
    <w:multiLevelType w:val="hybridMultilevel"/>
    <w:tmpl w:val="E8A48B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4135"/>
    <w:multiLevelType w:val="hybridMultilevel"/>
    <w:tmpl w:val="A9A0F3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04CC5"/>
    <w:multiLevelType w:val="hybridMultilevel"/>
    <w:tmpl w:val="D566555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F4BC4"/>
    <w:multiLevelType w:val="hybridMultilevel"/>
    <w:tmpl w:val="E6701E2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B46AFA"/>
    <w:multiLevelType w:val="hybridMultilevel"/>
    <w:tmpl w:val="8444CB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036D8"/>
    <w:multiLevelType w:val="hybridMultilevel"/>
    <w:tmpl w:val="722696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C17237"/>
    <w:multiLevelType w:val="hybridMultilevel"/>
    <w:tmpl w:val="D19269C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1C7CDE"/>
    <w:multiLevelType w:val="hybridMultilevel"/>
    <w:tmpl w:val="477A8C6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3166CB"/>
    <w:multiLevelType w:val="hybridMultilevel"/>
    <w:tmpl w:val="A1D4BE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E0696"/>
    <w:multiLevelType w:val="hybridMultilevel"/>
    <w:tmpl w:val="D498651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510D51"/>
    <w:multiLevelType w:val="hybridMultilevel"/>
    <w:tmpl w:val="F8B287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424C1"/>
    <w:multiLevelType w:val="hybridMultilevel"/>
    <w:tmpl w:val="08D2BF1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9C3C26"/>
    <w:multiLevelType w:val="hybridMultilevel"/>
    <w:tmpl w:val="7884D8B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6017A99"/>
    <w:multiLevelType w:val="hybridMultilevel"/>
    <w:tmpl w:val="1E66A7D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2D07"/>
    <w:multiLevelType w:val="hybridMultilevel"/>
    <w:tmpl w:val="5C82469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627DCB"/>
    <w:multiLevelType w:val="hybridMultilevel"/>
    <w:tmpl w:val="3344107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9E7828"/>
    <w:multiLevelType w:val="hybridMultilevel"/>
    <w:tmpl w:val="7D9C3E0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B747B"/>
    <w:multiLevelType w:val="hybridMultilevel"/>
    <w:tmpl w:val="DE4A754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1A53BB"/>
    <w:multiLevelType w:val="hybridMultilevel"/>
    <w:tmpl w:val="F85A23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D102D"/>
    <w:multiLevelType w:val="hybridMultilevel"/>
    <w:tmpl w:val="39F4D0E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14F40"/>
    <w:multiLevelType w:val="hybridMultilevel"/>
    <w:tmpl w:val="0FBCDC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24"/>
  </w:num>
  <w:num w:numId="5">
    <w:abstractNumId w:val="7"/>
  </w:num>
  <w:num w:numId="6">
    <w:abstractNumId w:val="13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15"/>
  </w:num>
  <w:num w:numId="13">
    <w:abstractNumId w:val="9"/>
  </w:num>
  <w:num w:numId="14">
    <w:abstractNumId w:val="12"/>
  </w:num>
  <w:num w:numId="15">
    <w:abstractNumId w:val="21"/>
  </w:num>
  <w:num w:numId="16">
    <w:abstractNumId w:val="6"/>
  </w:num>
  <w:num w:numId="17">
    <w:abstractNumId w:val="18"/>
  </w:num>
  <w:num w:numId="18">
    <w:abstractNumId w:val="14"/>
  </w:num>
  <w:num w:numId="19">
    <w:abstractNumId w:val="4"/>
  </w:num>
  <w:num w:numId="20">
    <w:abstractNumId w:val="1"/>
  </w:num>
  <w:num w:numId="21">
    <w:abstractNumId w:val="17"/>
  </w:num>
  <w:num w:numId="22">
    <w:abstractNumId w:val="8"/>
  </w:num>
  <w:num w:numId="23">
    <w:abstractNumId w:val="10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A2"/>
    <w:rsid w:val="000068B6"/>
    <w:rsid w:val="00027B12"/>
    <w:rsid w:val="0004109D"/>
    <w:rsid w:val="000A0BA6"/>
    <w:rsid w:val="000F6FAB"/>
    <w:rsid w:val="0011162B"/>
    <w:rsid w:val="0011165C"/>
    <w:rsid w:val="001950BA"/>
    <w:rsid w:val="001A0156"/>
    <w:rsid w:val="002754ED"/>
    <w:rsid w:val="002A6EDC"/>
    <w:rsid w:val="002B1E31"/>
    <w:rsid w:val="00300C4E"/>
    <w:rsid w:val="00303000"/>
    <w:rsid w:val="003360D4"/>
    <w:rsid w:val="004612D2"/>
    <w:rsid w:val="00463CE0"/>
    <w:rsid w:val="00510F0E"/>
    <w:rsid w:val="0053339B"/>
    <w:rsid w:val="00592151"/>
    <w:rsid w:val="006344BE"/>
    <w:rsid w:val="006376B0"/>
    <w:rsid w:val="00682C86"/>
    <w:rsid w:val="006940B2"/>
    <w:rsid w:val="006A2342"/>
    <w:rsid w:val="006D368A"/>
    <w:rsid w:val="006D7169"/>
    <w:rsid w:val="00721047"/>
    <w:rsid w:val="007363E7"/>
    <w:rsid w:val="007501C9"/>
    <w:rsid w:val="007A3D33"/>
    <w:rsid w:val="007E0B97"/>
    <w:rsid w:val="007F28BD"/>
    <w:rsid w:val="0082512B"/>
    <w:rsid w:val="00854679"/>
    <w:rsid w:val="00854C02"/>
    <w:rsid w:val="009232C3"/>
    <w:rsid w:val="009323A2"/>
    <w:rsid w:val="009E3D70"/>
    <w:rsid w:val="00A77AE1"/>
    <w:rsid w:val="00AF38CD"/>
    <w:rsid w:val="00C046AD"/>
    <w:rsid w:val="00C77BC0"/>
    <w:rsid w:val="00D218E8"/>
    <w:rsid w:val="00D3040D"/>
    <w:rsid w:val="00D45F2F"/>
    <w:rsid w:val="00DB21DA"/>
    <w:rsid w:val="00E056C4"/>
    <w:rsid w:val="00E408E8"/>
    <w:rsid w:val="00F23D75"/>
    <w:rsid w:val="00F612EA"/>
    <w:rsid w:val="00FC3B27"/>
    <w:rsid w:val="00FF039F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C7C6"/>
  <w15:chartTrackingRefBased/>
  <w15:docId w15:val="{8409CAD2-6C6D-1346-BFF6-242CFE0F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rsid w:val="0082512B"/>
    <w:pPr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character" w:customStyle="1" w:styleId="a4">
    <w:name w:val="Текст концевой сноски Знак"/>
    <w:basedOn w:val="a0"/>
    <w:link w:val="a3"/>
    <w:semiHidden/>
    <w:rsid w:val="0082512B"/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customStyle="1" w:styleId="a5">
    <w:name w:val="Таблица"/>
    <w:basedOn w:val="a"/>
    <w:autoRedefine/>
    <w:rsid w:val="0082512B"/>
    <w:pPr>
      <w:spacing w:after="120" w:line="288" w:lineRule="auto"/>
      <w:jc w:val="center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6">
    <w:name w:val="Body Text Indent"/>
    <w:basedOn w:val="a"/>
    <w:link w:val="a7"/>
    <w:semiHidden/>
    <w:rsid w:val="0082512B"/>
    <w:pPr>
      <w:ind w:firstLine="709"/>
      <w:jc w:val="both"/>
    </w:pPr>
    <w:rPr>
      <w:rFonts w:ascii="Arial" w:eastAsia="Times New Roman" w:hAnsi="Arial" w:cs="Times New Roman"/>
      <w:snapToGrid w:val="0"/>
      <w:sz w:val="22"/>
      <w:szCs w:val="20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82512B"/>
    <w:rPr>
      <w:rFonts w:ascii="Arial" w:eastAsia="Times New Roman" w:hAnsi="Arial" w:cs="Times New Roman"/>
      <w:snapToGrid w:val="0"/>
      <w:sz w:val="22"/>
      <w:szCs w:val="20"/>
      <w:lang w:val="ru-RU" w:eastAsia="ru-RU"/>
    </w:rPr>
  </w:style>
  <w:style w:type="paragraph" w:styleId="2">
    <w:name w:val="Body Text Indent 2"/>
    <w:basedOn w:val="a"/>
    <w:link w:val="20"/>
    <w:semiHidden/>
    <w:rsid w:val="0082512B"/>
    <w:pPr>
      <w:spacing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12B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rsid w:val="0082512B"/>
    <w:pPr>
      <w:spacing w:before="12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82512B"/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paragraph" w:styleId="a8">
    <w:name w:val="Body Text"/>
    <w:basedOn w:val="a"/>
    <w:link w:val="a9"/>
    <w:semiHidden/>
    <w:rsid w:val="0082512B"/>
    <w:pPr>
      <w:spacing w:before="120" w:line="288" w:lineRule="auto"/>
      <w:jc w:val="both"/>
    </w:pPr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character" w:customStyle="1" w:styleId="a9">
    <w:name w:val="Основной текст Знак"/>
    <w:basedOn w:val="a0"/>
    <w:link w:val="a8"/>
    <w:semiHidden/>
    <w:rsid w:val="0082512B"/>
    <w:rPr>
      <w:rFonts w:ascii="Times New Roman" w:eastAsia="Times New Roman" w:hAnsi="Times New Roman" w:cs="Times New Roman"/>
      <w:snapToGrid w:val="0"/>
      <w:szCs w:val="20"/>
      <w:lang w:val="ru-RU" w:eastAsia="ru-RU"/>
    </w:rPr>
  </w:style>
  <w:style w:type="table" w:styleId="aa">
    <w:name w:val="Table Grid"/>
    <w:basedOn w:val="a1"/>
    <w:uiPriority w:val="39"/>
    <w:rsid w:val="0082512B"/>
    <w:rPr>
      <w:sz w:val="22"/>
      <w:szCs w:val="22"/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Содержание,подрисуночная подпись"/>
    <w:basedOn w:val="a"/>
    <w:link w:val="ac"/>
    <w:uiPriority w:val="34"/>
    <w:qFormat/>
    <w:rsid w:val="009E3D70"/>
    <w:pPr>
      <w:spacing w:after="160" w:line="259" w:lineRule="auto"/>
      <w:ind w:left="720"/>
      <w:contextualSpacing/>
    </w:pPr>
    <w:rPr>
      <w:sz w:val="22"/>
      <w:szCs w:val="22"/>
      <w:lang w:val="be-BY"/>
    </w:rPr>
  </w:style>
  <w:style w:type="character" w:customStyle="1" w:styleId="ac">
    <w:name w:val="Абзац списка Знак"/>
    <w:aliases w:val="Содержание Знак,подрисуночная подпись Знак"/>
    <w:basedOn w:val="a0"/>
    <w:link w:val="ab"/>
    <w:uiPriority w:val="34"/>
    <w:locked/>
    <w:rsid w:val="00027B12"/>
    <w:rPr>
      <w:sz w:val="22"/>
      <w:szCs w:val="2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4268</Words>
  <Characters>24331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Супрунюк Евгений</cp:lastModifiedBy>
  <cp:revision>45</cp:revision>
  <dcterms:created xsi:type="dcterms:W3CDTF">2022-02-17T15:22:00Z</dcterms:created>
  <dcterms:modified xsi:type="dcterms:W3CDTF">2023-06-14T10:34:00Z</dcterms:modified>
</cp:coreProperties>
</file>