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6B7280"/>
          <w:sz w:val="28"/>
          <w:szCs w:val="28"/>
        </w:rPr>
        <w:t xml:space="preserve">HESTIM</w:t>
      </w:r>
    </w:p>
    <w:p>
      <w:pPr>
        <w:spacing w:after="800" w:before="0"/>
        <w:jc w:val="center"/>
      </w:pPr>
      <w:r>
        <w:rPr>
          <w:rFonts w:ascii="Calibri" w:cs="Calibri" w:eastAsia="Calibri" w:hAnsi="Calibri"/>
          <w:color w:val="6B7280"/>
          <w:sz w:val="22"/>
          <w:szCs w:val="22"/>
        </w:rPr>
        <w:t xml:space="preserve">Engineering &amp; Business School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1A6E3C" w:sz="16"/>
              <w:left w:val="none" w:color="FFFFFF" w:sz="0"/>
              <w:bottom w:val="single" w:color="1A6E3C" w:sz="16"/>
              <w:right w:val="none" w:color="FFFFFF" w:sz="0"/>
            </w:tcBorders>
            <w:shd w:fill="E8F5E9" w:val="clear"/>
            <w:tcMar>
              <w:top w:type="dxa" w:w="400"/>
              <w:left w:type="dxa" w:w="600"/>
              <w:bottom w:type="dxa" w:w="400"/>
              <w:right w:type="dxa" w:w="600"/>
            </w:tcMar>
          </w:tcPr>
          <w:p>
            <w:pPr>
              <w:spacing w:after="160"/>
              <w:jc w:val="center"/>
            </w:pPr>
            <w:r>
              <w:rPr>
                <w:rFonts w:ascii="Calibri" w:cs="Calibri" w:eastAsia="Calibri" w:hAnsi="Calibri"/>
                <w:b/>
                <w:bCs/>
                <w:color w:val="1A6E3C"/>
                <w:sz w:val="48"/>
                <w:szCs w:val="48"/>
              </w:rPr>
              <w:t xml:space="preserve">CAHIER DES CHARGES FONCTIONNEL</w:t>
            </w:r>
          </w:p>
          <w:p>
            <w:pPr>
              <w:spacing w:after="120"/>
              <w:jc w:val="center"/>
            </w:pPr>
            <w:r>
              <w:rPr>
                <w:rFonts w:ascii="Calibri" w:cs="Calibri" w:eastAsia="Calibri" w:hAnsi="Calibri"/>
                <w:b/>
                <w:bCs/>
                <w:color w:val="0D3B24"/>
                <w:sz w:val="32"/>
                <w:szCs w:val="32"/>
              </w:rPr>
              <w:t xml:space="preserve">Système Intelligent de Gestion des Poubelles</w:t>
            </w:r>
          </w:p>
          <w:p>
            <w:pPr>
              <w:jc w:val="center"/>
            </w:pPr>
            <w:r>
              <w:rPr>
                <w:rFonts w:ascii="Calibri" w:cs="Calibri" w:eastAsia="Calibri" w:hAnsi="Calibri"/>
                <w:i/>
                <w:iCs/>
                <w:color w:val="6B7280"/>
                <w:sz w:val="24"/>
                <w:szCs w:val="24"/>
              </w:rPr>
              <w:t xml:space="preserve">Smart Waste Management System basé sur LoRaWAN</w:t>
            </w:r>
          </w:p>
        </w:tc>
      </w:tr>
    </w:tbl>
    <w:p>
      <w:pPr>
        <w:spacing w:after="0" w:before="160"/>
      </w:pPr>
      <w: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500"/>
        <w:gridCol w:w="4806"/>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Calibri" w:cs="Calibri" w:eastAsia="Calibri" w:hAnsi="Calibri"/>
                <w:b/>
                <w:bCs/>
                <w:color w:val="1A6E3C"/>
                <w:sz w:val="22"/>
                <w:szCs w:val="22"/>
              </w:rPr>
              <w:t xml:space="preserve">Réalisé par :</w:t>
            </w:r>
          </w:p>
          <w:p>
            <w:r>
              <w:rPr>
                <w:rFonts w:ascii="Calibri" w:cs="Calibri" w:eastAsia="Calibri" w:hAnsi="Calibri"/>
                <w:sz w:val="21"/>
                <w:szCs w:val="21"/>
              </w:rPr>
              <w:t xml:space="preserve">Saad Fettah · Boubker Cheyoukh</w:t>
            </w:r>
          </w:p>
          <w:p>
            <w:r>
              <w:rPr>
                <w:rFonts w:ascii="Calibri" w:cs="Calibri" w:eastAsia="Calibri" w:hAnsi="Calibri"/>
                <w:sz w:val="21"/>
                <w:szCs w:val="21"/>
              </w:rPr>
              <w:t xml:space="preserve">Abderrazzak Elatmani · Mehdi Salek</w:t>
            </w:r>
          </w:p>
        </w:tc>
        <w:tc>
          <w:tcPr>
            <w:tcW w:type="dxa" w:w="4806"/>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Calibri" w:cs="Calibri" w:eastAsia="Calibri" w:hAnsi="Calibri"/>
                <w:b/>
                <w:bCs/>
                <w:color w:val="1A6E3C"/>
                <w:sz w:val="22"/>
                <w:szCs w:val="22"/>
              </w:rPr>
              <w:t xml:space="preserve">Encadré par :</w:t>
            </w:r>
          </w:p>
          <w:p>
            <w:r>
              <w:rPr>
                <w:rFonts w:ascii="Calibri" w:cs="Calibri" w:eastAsia="Calibri" w:hAnsi="Calibri"/>
                <w:sz w:val="21"/>
                <w:szCs w:val="21"/>
              </w:rPr>
              <w:t xml:space="preserve">Mme. Bouhadou · M. Gilchris</w:t>
            </w:r>
          </w:p>
        </w:tc>
      </w:tr>
      <w:tr>
        <w:tc>
          <w:tcPr>
            <w:tcW w:type="dxa" w:w="4500"/>
            <w:tcBorders>
              <w:top w:val="none" w:color="FFFFFF" w:sz="0"/>
              <w:left w:val="none" w:color="FFFFFF" w:sz="0"/>
              <w:bottom w:val="none" w:color="FFFFFF" w:sz="0"/>
              <w:right w:val="none" w:color="FFFFFF" w:sz="0"/>
            </w:tcBorders>
            <w:tcMar>
              <w:top w:type="dxa" w:w="120"/>
              <w:left w:type="dxa" w:w="0"/>
              <w:bottom w:type="dxa" w:w="80"/>
              <w:right w:type="dxa" w:w="0"/>
            </w:tcMar>
          </w:tcPr>
          <w:p>
            <w:r>
              <w:rPr>
                <w:rFonts w:ascii="Calibri" w:cs="Calibri" w:eastAsia="Calibri" w:hAnsi="Calibri"/>
                <w:b/>
                <w:bCs/>
                <w:color w:val="1A6E3C"/>
                <w:sz w:val="22"/>
                <w:szCs w:val="22"/>
              </w:rPr>
              <w:t xml:space="preserve">Version :</w:t>
            </w:r>
          </w:p>
          <w:p>
            <w:r>
              <w:rPr>
                <w:rFonts w:ascii="Calibri" w:cs="Calibri" w:eastAsia="Calibri" w:hAnsi="Calibri"/>
                <w:sz w:val="21"/>
                <w:szCs w:val="21"/>
              </w:rPr>
              <w:t xml:space="preserve">v1.0 — Livrable Initial</w:t>
            </w:r>
          </w:p>
        </w:tc>
        <w:tc>
          <w:tcPr>
            <w:tcW w:type="dxa" w:w="4806"/>
            <w:tcBorders>
              <w:top w:val="none" w:color="FFFFFF" w:sz="0"/>
              <w:left w:val="none" w:color="FFFFFF" w:sz="0"/>
              <w:bottom w:val="none" w:color="FFFFFF" w:sz="0"/>
              <w:right w:val="none" w:color="FFFFFF" w:sz="0"/>
            </w:tcBorders>
            <w:tcMar>
              <w:top w:type="dxa" w:w="120"/>
              <w:left w:type="dxa" w:w="120"/>
              <w:bottom w:type="dxa" w:w="80"/>
              <w:right w:type="dxa" w:w="0"/>
            </w:tcMar>
          </w:tcPr>
          <w:p>
            <w:r>
              <w:rPr>
                <w:rFonts w:ascii="Calibri" w:cs="Calibri" w:eastAsia="Calibri" w:hAnsi="Calibri"/>
                <w:b/>
                <w:bCs/>
                <w:color w:val="1A6E3C"/>
                <w:sz w:val="22"/>
                <w:szCs w:val="22"/>
              </w:rPr>
              <w:t xml:space="preserve">Année universitaire :</w:t>
            </w:r>
          </w:p>
          <w:p>
            <w:r>
              <w:rPr>
                <w:rFonts w:ascii="Calibri" w:cs="Calibri" w:eastAsia="Calibri" w:hAnsi="Calibri"/>
                <w:sz w:val="21"/>
                <w:szCs w:val="21"/>
              </w:rPr>
              <w:t xml:space="preserve">2025 – 2026</w:t>
            </w:r>
          </w:p>
        </w:tc>
      </w:tr>
    </w:tbl>
    <w:p>
      <w:r>
        <w:br w:type="page"/>
      </w:r>
    </w:p>
    <w:p>
      <w:pPr>
        <w:pStyle w:val="Heading1"/>
      </w:pPr>
      <w:r>
        <w:rPr>
          <w:rFonts w:ascii="Calibri" w:cs="Calibri" w:eastAsia="Calibri" w:hAnsi="Calibri"/>
          <w:b/>
          <w:bCs/>
          <w:color w:val="1A6E3C"/>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6E3C" w:sz="8" w:space="4"/>
        </w:pBdr>
        <w:spacing w:after="200" w:before="400"/>
      </w:pPr>
      <w:r>
        <w:rPr>
          <w:rFonts w:ascii="Calibri" w:cs="Calibri" w:eastAsia="Calibri" w:hAnsi="Calibri"/>
          <w:b/>
          <w:bCs/>
          <w:color w:val="1A6E3C"/>
          <w:sz w:val="36"/>
          <w:szCs w:val="36"/>
        </w:rPr>
        <w:t xml:space="preserve">1. Présentation Générale du Projet</w:t>
      </w:r>
    </w:p>
    <w:p>
      <w:pPr>
        <w:pStyle w:val="Heading2"/>
        <w:spacing w:after="120" w:before="300"/>
      </w:pPr>
      <w:r>
        <w:rPr>
          <w:rFonts w:ascii="Calibri" w:cs="Calibri" w:eastAsia="Calibri" w:hAnsi="Calibri"/>
          <w:b/>
          <w:bCs/>
          <w:color w:val="0D3B24"/>
          <w:sz w:val="28"/>
          <w:szCs w:val="28"/>
        </w:rPr>
        <w:t xml:space="preserve">1.1 Contexte</w:t>
      </w:r>
    </w:p>
    <w:p>
      <w:pPr>
        <w:spacing w:after="80" w:before="60"/>
      </w:pPr>
      <w:r>
        <w:rPr>
          <w:rFonts w:ascii="Calibri" w:cs="Calibri" w:eastAsia="Calibri" w:hAnsi="Calibri"/>
          <w:color w:val="1C1C1C"/>
          <w:sz w:val="22"/>
          <w:szCs w:val="22"/>
        </w:rPr>
        <w:t xml:space="preserve">Dans le cadre du programme PACTE de l'HESTIM Engineering &amp; Business School, ce document constitue le cahier des charges fonctionnel de l'application web dédiée à la gestion intelligente des déchets urbains. Cette plateforme vise à centraliser, visualiser et exploiter les données remontées par des capteurs ultrasoniques EM310-UDL déployés sur des poubelles connectées via le protocole LoRaWAN.</w:t>
      </w:r>
    </w:p>
    <w:p>
      <w:pPr>
        <w:spacing w:after="0" w:before="80"/>
      </w:pPr>
      <w:r>
        <w:t xml:space="preserve"/>
      </w:r>
    </w:p>
    <w:p>
      <w:pPr>
        <w:spacing w:after="80" w:before="60"/>
      </w:pPr>
      <w:r>
        <w:rPr>
          <w:rFonts w:ascii="Calibri" w:cs="Calibri" w:eastAsia="Calibri" w:hAnsi="Calibri"/>
          <w:color w:val="1C1C1C"/>
          <w:sz w:val="22"/>
          <w:szCs w:val="22"/>
        </w:rPr>
        <w:t xml:space="preserve">La montée en puissance des Smart Cities impose aux municipalités de moderniser leurs services. La gestion des déchets représente un enjeu économique, environnemental et sanitaire majeur. Ce projet s'inscrit pleinement dans cette démarche de transformation numérique.</w:t>
      </w:r>
    </w:p>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1.2 Objectif de ce document</w:t>
      </w:r>
    </w:p>
    <w:p>
      <w:pPr>
        <w:spacing w:after="80" w:before="60"/>
      </w:pPr>
      <w:r>
        <w:rPr>
          <w:rFonts w:ascii="Calibri" w:cs="Calibri" w:eastAsia="Calibri" w:hAnsi="Calibri"/>
          <w:color w:val="1C1C1C"/>
          <w:sz w:val="22"/>
          <w:szCs w:val="22"/>
        </w:rPr>
        <w:t xml:space="preserve">Ce cahier des charges a pour objectif de :</w:t>
      </w:r>
    </w:p>
    <w:p>
      <w:pPr>
        <w:pStyle w:val="ListParagraph"/>
        <w:numPr>
          <w:ilvl w:val="0"/>
          <w:numId w:val="2"/>
        </w:numPr>
        <w:spacing w:after="40" w:before="40"/>
      </w:pPr>
      <w:r>
        <w:rPr>
          <w:rFonts w:ascii="Calibri" w:cs="Calibri" w:eastAsia="Calibri" w:hAnsi="Calibri"/>
          <w:color w:val="1C1C1C"/>
          <w:sz w:val="22"/>
          <w:szCs w:val="22"/>
        </w:rPr>
        <w:t xml:space="preserve">Définir l'ensemble des pages et fonctionnalités de l'application web PACTE.</w:t>
      </w:r>
    </w:p>
    <w:p>
      <w:pPr>
        <w:pStyle w:val="ListParagraph"/>
        <w:numPr>
          <w:ilvl w:val="0"/>
          <w:numId w:val="2"/>
        </w:numPr>
        <w:spacing w:after="40" w:before="40"/>
      </w:pPr>
      <w:r>
        <w:rPr>
          <w:rFonts w:ascii="Calibri" w:cs="Calibri" w:eastAsia="Calibri" w:hAnsi="Calibri"/>
          <w:color w:val="1C1C1C"/>
          <w:sz w:val="22"/>
          <w:szCs w:val="22"/>
        </w:rPr>
        <w:t xml:space="preserve">Spécifier les règles de design, d'ergonomie et d'accessibilité à respecter.</w:t>
      </w:r>
    </w:p>
    <w:p>
      <w:pPr>
        <w:pStyle w:val="ListParagraph"/>
        <w:numPr>
          <w:ilvl w:val="0"/>
          <w:numId w:val="2"/>
        </w:numPr>
        <w:spacing w:after="40" w:before="40"/>
      </w:pPr>
      <w:r>
        <w:rPr>
          <w:rFonts w:ascii="Calibri" w:cs="Calibri" w:eastAsia="Calibri" w:hAnsi="Calibri"/>
          <w:color w:val="1C1C1C"/>
          <w:sz w:val="22"/>
          <w:szCs w:val="22"/>
        </w:rPr>
        <w:t xml:space="preserve">Décrire les cas d'utilisation, les flux de données et les interactions utilisateur.</w:t>
      </w:r>
    </w:p>
    <w:p>
      <w:pPr>
        <w:pStyle w:val="ListParagraph"/>
        <w:numPr>
          <w:ilvl w:val="0"/>
          <w:numId w:val="2"/>
        </w:numPr>
        <w:spacing w:after="40" w:before="40"/>
      </w:pPr>
      <w:r>
        <w:rPr>
          <w:rFonts w:ascii="Calibri" w:cs="Calibri" w:eastAsia="Calibri" w:hAnsi="Calibri"/>
          <w:color w:val="1C1C1C"/>
          <w:sz w:val="22"/>
          <w:szCs w:val="22"/>
        </w:rPr>
        <w:t xml:space="preserve">Fournir un référentiel commun pour les équipes de développement et les encadrants.</w:t>
      </w:r>
    </w:p>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1.3 Périmètre fonctionnel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4"/>
              <w:left w:val="single" w:color="2ECC71" w:sz="16"/>
              <w:bottom w:val="single" w:color="1A6E3C" w:sz="4"/>
              <w:right w:val="none" w:color="FFFFFF" w:sz="0"/>
            </w:tcBorders>
            <w:shd w:fill="E8F5E9" w:val="clear"/>
            <w:tcMar>
              <w:top w:type="dxa" w:w="120"/>
              <w:left w:type="dxa" w:w="240"/>
              <w:bottom w:type="dxa" w:w="120"/>
              <w:right w:type="dxa" w:w="120"/>
            </w:tcMar>
          </w:tcPr>
          <w:p>
            <w:r>
              <w:rPr>
                <w:rFonts w:ascii="Calibri" w:cs="Calibri" w:eastAsia="Calibri" w:hAnsi="Calibri"/>
                <w:b/>
                <w:bCs/>
                <w:color w:val="1A6E3C"/>
                <w:sz w:val="22"/>
                <w:szCs w:val="22"/>
              </w:rPr>
              <w:t xml:space="preserve">Périmètre de l'application</w:t>
            </w:r>
          </w:p>
          <w:p>
            <w:pPr>
              <w:spacing w:before="60"/>
            </w:pPr>
            <w:r>
              <w:rPr>
                <w:rFonts w:ascii="Calibri" w:cs="Calibri" w:eastAsia="Calibri" w:hAnsi="Calibri"/>
                <w:color w:val="1C1C1C"/>
                <w:sz w:val="21"/>
                <w:szCs w:val="21"/>
              </w:rPr>
              <w:t xml:space="preserve">L'application couvre : (1) une interface publique de présentation du projet, (2) un système d'authentification sécurisé, (3) une page dédiée à la présentation PowerPoint intégrée, et (4) un tableau de bord de supervision temps réel.</w:t>
            </w:r>
          </w:p>
        </w:tc>
      </w:tr>
    </w:tbl>
    <w:p>
      <w:pPr>
        <w:spacing w:after="0" w:before="160"/>
      </w:pPr>
      <w:r>
        <w:t xml:space="preserve"/>
      </w:r>
    </w:p>
    <w:p>
      <w:r>
        <w:br w:type="page"/>
      </w:r>
    </w:p>
    <w:p>
      <w:pPr>
        <w:pStyle w:val="Heading1"/>
        <w:pBdr>
          <w:bottom w:val="single" w:color="1A6E3C" w:sz="8" w:space="4"/>
        </w:pBdr>
        <w:spacing w:after="200" w:before="400"/>
      </w:pPr>
      <w:r>
        <w:rPr>
          <w:rFonts w:ascii="Calibri" w:cs="Calibri" w:eastAsia="Calibri" w:hAnsi="Calibri"/>
          <w:b/>
          <w:bCs/>
          <w:color w:val="1A6E3C"/>
          <w:sz w:val="36"/>
          <w:szCs w:val="36"/>
        </w:rPr>
        <w:t xml:space="preserve">2. Charte Graphique &amp; Identité Visuelle</w:t>
      </w:r>
    </w:p>
    <w:p>
      <w:pPr>
        <w:pStyle w:val="Heading2"/>
        <w:spacing w:after="120" w:before="300"/>
      </w:pPr>
      <w:r>
        <w:rPr>
          <w:rFonts w:ascii="Calibri" w:cs="Calibri" w:eastAsia="Calibri" w:hAnsi="Calibri"/>
          <w:b/>
          <w:bCs/>
          <w:color w:val="0D3B24"/>
          <w:sz w:val="28"/>
          <w:szCs w:val="28"/>
        </w:rPr>
        <w:t xml:space="preserve">2.1 Palette de couleurs</w:t>
      </w:r>
    </w:p>
    <w:p>
      <w:pPr>
        <w:spacing w:after="80" w:before="60"/>
      </w:pPr>
      <w:r>
        <w:rPr>
          <w:rFonts w:ascii="Calibri" w:cs="Calibri" w:eastAsia="Calibri" w:hAnsi="Calibri"/>
          <w:color w:val="1C1C1C"/>
          <w:sz w:val="22"/>
          <w:szCs w:val="22"/>
        </w:rPr>
        <w:t xml:space="preserve">L'identité visuelle de l'application PACTE s'appuie sur une palette verte inspirée de l'environnement et du développement durable, en cohérence directe avec la mission du projet.</w:t>
      </w:r>
    </w:p>
    <w:p>
      <w:pPr>
        <w:spacing w:after="0" w:before="80"/>
      </w:pPr>
      <w: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900"/>
        <w:gridCol w:w="2406"/>
      </w:tblGrid>
      <w:tr>
        <w:trPr>
          <w:tblHeader/>
        </w:trPr>
        <w:tc>
          <w:tcPr>
            <w:tcW w:type="dxa" w:w="28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Rôle</w:t>
            </w:r>
          </w:p>
        </w:tc>
        <w:tc>
          <w:tcPr>
            <w:tcW w:type="dxa" w:w="22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Hex</w:t>
            </w:r>
          </w:p>
        </w:tc>
        <w:tc>
          <w:tcPr>
            <w:tcW w:type="dxa" w:w="19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Usage principal</w:t>
            </w:r>
          </w:p>
        </w:tc>
        <w:tc>
          <w:tcPr>
            <w:tcW w:type="dxa" w:w="2406"/>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C1C1C"/>
                <w:sz w:val="20"/>
                <w:szCs w:val="20"/>
              </w:rPr>
              <w:t xml:space="preserve">Couleur primaire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#1A6E3C</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Navigation, titres</w:t>
            </w:r>
          </w:p>
        </w:tc>
        <w:tc>
          <w:tcPr>
            <w:tcW w:type="dxa" w:w="24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Vert forêt profond</w:t>
            </w:r>
          </w:p>
        </w:tc>
      </w:tr>
      <w:tr>
        <w:tc>
          <w:tcPr>
            <w:tcW w:type="dxa" w:w="2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Couleur secondaire</w:t>
            </w:r>
          </w:p>
        </w:tc>
        <w:tc>
          <w:tcPr>
            <w:tcW w:type="dxa" w:w="22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#2ECC71</w:t>
            </w:r>
          </w:p>
        </w:tc>
        <w:tc>
          <w:tcPr>
            <w:tcW w:type="dxa" w:w="19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Boutons CTA, accents</w:t>
            </w:r>
          </w:p>
        </w:tc>
        <w:tc>
          <w:tcPr>
            <w:tcW w:type="dxa" w:w="24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Vert émeraude vif</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Couleur sombre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#0D3B24</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Sous-titres, fond hero</w:t>
            </w:r>
          </w:p>
        </w:tc>
        <w:tc>
          <w:tcPr>
            <w:tcW w:type="dxa" w:w="24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Vert nuit</w:t>
            </w:r>
          </w:p>
        </w:tc>
      </w:tr>
      <w:tr>
        <w:tc>
          <w:tcPr>
            <w:tcW w:type="dxa" w:w="2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Fond clair</w:t>
            </w:r>
          </w:p>
        </w:tc>
        <w:tc>
          <w:tcPr>
            <w:tcW w:type="dxa" w:w="22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#E8F5E9</w:t>
            </w:r>
          </w:p>
        </w:tc>
        <w:tc>
          <w:tcPr>
            <w:tcW w:type="dxa" w:w="19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Fond de sections, cartes</w:t>
            </w:r>
          </w:p>
        </w:tc>
        <w:tc>
          <w:tcPr>
            <w:tcW w:type="dxa" w:w="24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Vert très pâle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Texte principal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#1C1C1C</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Corps de texte</w:t>
            </w:r>
          </w:p>
        </w:tc>
        <w:tc>
          <w:tcPr>
            <w:tcW w:type="dxa" w:w="24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Quasi-noir</w:t>
            </w:r>
          </w:p>
        </w:tc>
      </w:tr>
      <w:tr>
        <w:tc>
          <w:tcPr>
            <w:tcW w:type="dxa" w:w="2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Texte secondaire</w:t>
            </w:r>
          </w:p>
        </w:tc>
        <w:tc>
          <w:tcPr>
            <w:tcW w:type="dxa" w:w="22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#6B7280</w:t>
            </w:r>
          </w:p>
        </w:tc>
        <w:tc>
          <w:tcPr>
            <w:tcW w:type="dxa" w:w="19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Labels, métadonnées</w:t>
            </w:r>
          </w:p>
        </w:tc>
        <w:tc>
          <w:tcPr>
            <w:tcW w:type="dxa" w:w="24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Gris moyen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Blanc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#FFFFFF</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Fond général, cartes</w:t>
            </w:r>
          </w:p>
        </w:tc>
        <w:tc>
          <w:tcPr>
            <w:tcW w:type="dxa" w:w="24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Blanc pur</w:t>
            </w:r>
          </w:p>
        </w:tc>
      </w:tr>
    </w:tbl>
    <w:p>
      <w:pPr>
        <w:spacing w:after="0" w:before="160"/>
      </w:pPr>
      <w:r>
        <w:t xml:space="preserve"/>
      </w:r>
    </w:p>
    <w:p>
      <w:pPr>
        <w:pStyle w:val="Heading2"/>
        <w:spacing w:after="120" w:before="300"/>
      </w:pPr>
      <w:r>
        <w:rPr>
          <w:rFonts w:ascii="Calibri" w:cs="Calibri" w:eastAsia="Calibri" w:hAnsi="Calibri"/>
          <w:b/>
          <w:bCs/>
          <w:color w:val="0D3B24"/>
          <w:sz w:val="28"/>
          <w:szCs w:val="28"/>
        </w:rPr>
        <w:t xml:space="preserve">2.2 Typographie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306"/>
        <w:gridCol w:w="2000"/>
        <w:gridCol w:w="2000"/>
      </w:tblGrid>
      <w:tr>
        <w:trPr>
          <w:tblHeader/>
        </w:trPr>
        <w:tc>
          <w:tcPr>
            <w:tcW w:type="dxa" w:w="30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Usage</w:t>
            </w:r>
          </w:p>
        </w:tc>
        <w:tc>
          <w:tcPr>
            <w:tcW w:type="dxa" w:w="2306"/>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Police</w:t>
            </w:r>
          </w:p>
        </w:tc>
        <w:tc>
          <w:tcPr>
            <w:tcW w:type="dxa" w:w="20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Taille</w:t>
            </w:r>
          </w:p>
        </w:tc>
        <w:tc>
          <w:tcPr>
            <w:tcW w:type="dxa" w:w="20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Graisse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C1C1C"/>
                <w:sz w:val="20"/>
                <w:szCs w:val="20"/>
              </w:rPr>
              <w:t xml:space="preserve">Titres principaux (H1)</w:t>
            </w:r>
          </w:p>
        </w:tc>
        <w:tc>
          <w:tcPr>
            <w:tcW w:type="dxa" w:w="2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Playfair Display / Georgia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2.5rem – 4rem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700</w:t>
            </w:r>
          </w:p>
        </w:tc>
      </w:tr>
      <w:tr>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Titres secondaires (H2)</w:t>
            </w:r>
          </w:p>
        </w:tc>
        <w:tc>
          <w:tcPr>
            <w:tcW w:type="dxa" w:w="23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Playfair Display / Georgia</w:t>
            </w:r>
          </w:p>
        </w:tc>
        <w:tc>
          <w:tcPr>
            <w:tcW w:type="dxa" w:w="2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1.8rem – 2.2rem</w:t>
            </w:r>
          </w:p>
        </w:tc>
        <w:tc>
          <w:tcPr>
            <w:tcW w:type="dxa" w:w="2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600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Corps de texte</w:t>
            </w:r>
          </w:p>
        </w:tc>
        <w:tc>
          <w:tcPr>
            <w:tcW w:type="dxa" w:w="2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DM Sans / Calibri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1rem – 1.1rem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400</w:t>
            </w:r>
          </w:p>
        </w:tc>
      </w:tr>
      <w:tr>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Labels, boutons, nav</w:t>
            </w:r>
          </w:p>
        </w:tc>
        <w:tc>
          <w:tcPr>
            <w:tcW w:type="dxa" w:w="23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DM Sans / Calibri</w:t>
            </w:r>
          </w:p>
        </w:tc>
        <w:tc>
          <w:tcPr>
            <w:tcW w:type="dxa" w:w="2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0.85rem – 0.95rem</w:t>
            </w:r>
          </w:p>
        </w:tc>
        <w:tc>
          <w:tcPr>
            <w:tcW w:type="dxa" w:w="2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500 – 600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Code / données techniques</w:t>
            </w:r>
          </w:p>
        </w:tc>
        <w:tc>
          <w:tcPr>
            <w:tcW w:type="dxa" w:w="2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JetBrains Mono / Consolas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0.9rem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400</w:t>
            </w:r>
          </w:p>
        </w:tc>
      </w:tr>
    </w:tbl>
    <w:p>
      <w:pPr>
        <w:spacing w:after="0" w:before="160"/>
      </w:pPr>
      <w:r>
        <w:t xml:space="preserve"/>
      </w:r>
    </w:p>
    <w:p>
      <w:pPr>
        <w:pStyle w:val="Heading2"/>
        <w:spacing w:after="120" w:before="300"/>
      </w:pPr>
      <w:r>
        <w:rPr>
          <w:rFonts w:ascii="Calibri" w:cs="Calibri" w:eastAsia="Calibri" w:hAnsi="Calibri"/>
          <w:b/>
          <w:bCs/>
          <w:color w:val="0D3B24"/>
          <w:sz w:val="28"/>
          <w:szCs w:val="28"/>
        </w:rPr>
        <w:t xml:space="preserve">2.3 Composants UI — Règles de base</w:t>
      </w:r>
    </w:p>
    <w:p>
      <w:pPr>
        <w:pStyle w:val="ListParagraph"/>
        <w:numPr>
          <w:ilvl w:val="0"/>
          <w:numId w:val="2"/>
        </w:numPr>
        <w:spacing w:after="40" w:before="40"/>
      </w:pPr>
      <w:r>
        <w:rPr>
          <w:rFonts w:ascii="Calibri" w:cs="Calibri" w:eastAsia="Calibri" w:hAnsi="Calibri"/>
          <w:color w:val="1C1C1C"/>
          <w:sz w:val="22"/>
          <w:szCs w:val="22"/>
        </w:rPr>
        <w:t xml:space="preserve">Radius des cartes et boutons : 12px pour les grandes surfaces, 8px pour les éléments inline.</w:t>
      </w:r>
    </w:p>
    <w:p>
      <w:pPr>
        <w:pStyle w:val="ListParagraph"/>
        <w:numPr>
          <w:ilvl w:val="0"/>
          <w:numId w:val="2"/>
        </w:numPr>
        <w:spacing w:after="40" w:before="40"/>
      </w:pPr>
      <w:r>
        <w:rPr>
          <w:rFonts w:ascii="Calibri" w:cs="Calibri" w:eastAsia="Calibri" w:hAnsi="Calibri"/>
          <w:color w:val="1C1C1C"/>
          <w:sz w:val="22"/>
          <w:szCs w:val="22"/>
        </w:rPr>
        <w:t xml:space="preserve">Ombres : box-shadow légère (0 4px 20px rgba(0,0,0,0.08)) pour les cartes.</w:t>
      </w:r>
    </w:p>
    <w:p>
      <w:pPr>
        <w:pStyle w:val="ListParagraph"/>
        <w:numPr>
          <w:ilvl w:val="0"/>
          <w:numId w:val="2"/>
        </w:numPr>
        <w:spacing w:after="40" w:before="40"/>
      </w:pPr>
      <w:r>
        <w:rPr>
          <w:rFonts w:ascii="Calibri" w:cs="Calibri" w:eastAsia="Calibri" w:hAnsi="Calibri"/>
          <w:color w:val="1C1C1C"/>
          <w:sz w:val="22"/>
          <w:szCs w:val="22"/>
        </w:rPr>
        <w:t xml:space="preserve">Transitions : 200–300ms ease pour tous les états hover et focus.</w:t>
      </w:r>
    </w:p>
    <w:p>
      <w:pPr>
        <w:pStyle w:val="ListParagraph"/>
        <w:numPr>
          <w:ilvl w:val="0"/>
          <w:numId w:val="2"/>
        </w:numPr>
        <w:spacing w:after="40" w:before="40"/>
      </w:pPr>
      <w:r>
        <w:rPr>
          <w:rFonts w:ascii="Calibri" w:cs="Calibri" w:eastAsia="Calibri" w:hAnsi="Calibri"/>
          <w:color w:val="1C1C1C"/>
          <w:sz w:val="22"/>
          <w:szCs w:val="22"/>
        </w:rPr>
        <w:t xml:space="preserve">Espacement : système de grille de 8px (multiples de 8 pour padding et margin).</w:t>
      </w:r>
    </w:p>
    <w:p>
      <w:pPr>
        <w:pStyle w:val="ListParagraph"/>
        <w:numPr>
          <w:ilvl w:val="0"/>
          <w:numId w:val="2"/>
        </w:numPr>
        <w:spacing w:after="40" w:before="40"/>
      </w:pPr>
      <w:r>
        <w:rPr>
          <w:rFonts w:ascii="Calibri" w:cs="Calibri" w:eastAsia="Calibri" w:hAnsi="Calibri"/>
          <w:color w:val="1C1C1C"/>
          <w:sz w:val="22"/>
          <w:szCs w:val="22"/>
        </w:rPr>
        <w:t xml:space="preserve">Boutons primaires : fond #1A6E3C, texte blanc, hover fond #0D3B24.</w:t>
      </w:r>
    </w:p>
    <w:p>
      <w:pPr>
        <w:pStyle w:val="ListParagraph"/>
        <w:numPr>
          <w:ilvl w:val="0"/>
          <w:numId w:val="2"/>
        </w:numPr>
        <w:spacing w:after="40" w:before="40"/>
      </w:pPr>
      <w:r>
        <w:rPr>
          <w:rFonts w:ascii="Calibri" w:cs="Calibri" w:eastAsia="Calibri" w:hAnsi="Calibri"/>
          <w:color w:val="1C1C1C"/>
          <w:sz w:val="22"/>
          <w:szCs w:val="22"/>
        </w:rPr>
        <w:t xml:space="preserve">Boutons secondaires : bordure #1A6E3C, texte #1A6E3C, hover fond #E8F5E9.</w:t>
      </w:r>
    </w:p>
    <w:p>
      <w:pPr>
        <w:pStyle w:val="ListParagraph"/>
        <w:numPr>
          <w:ilvl w:val="0"/>
          <w:numId w:val="2"/>
        </w:numPr>
        <w:spacing w:after="40" w:before="40"/>
      </w:pPr>
      <w:r>
        <w:rPr>
          <w:rFonts w:ascii="Calibri" w:cs="Calibri" w:eastAsia="Calibri" w:hAnsi="Calibri"/>
          <w:color w:val="1C1C1C"/>
          <w:sz w:val="22"/>
          <w:szCs w:val="22"/>
        </w:rPr>
        <w:t xml:space="preserve">Champs de formulaire : bordure #D1D5DB, focus ring #2ECC71.</w:t>
      </w:r>
    </w:p>
    <w:p>
      <w:pPr>
        <w:spacing w:after="0" w:before="160"/>
      </w:pPr>
      <w:r>
        <w:t xml:space="preserve"/>
      </w:r>
    </w:p>
    <w:p>
      <w:r>
        <w:br w:type="page"/>
      </w:r>
    </w:p>
    <w:p>
      <w:pPr>
        <w:pStyle w:val="Heading1"/>
        <w:pBdr>
          <w:bottom w:val="single" w:color="1A6E3C" w:sz="8" w:space="4"/>
        </w:pBdr>
        <w:spacing w:after="200" w:before="400"/>
      </w:pPr>
      <w:r>
        <w:rPr>
          <w:rFonts w:ascii="Calibri" w:cs="Calibri" w:eastAsia="Calibri" w:hAnsi="Calibri"/>
          <w:b/>
          <w:bCs/>
          <w:color w:val="1A6E3C"/>
          <w:sz w:val="36"/>
          <w:szCs w:val="36"/>
        </w:rPr>
        <w:t xml:space="preserve">3. Architecture de l'Application</w:t>
      </w:r>
    </w:p>
    <w:p>
      <w:pPr>
        <w:pStyle w:val="Heading2"/>
        <w:spacing w:after="120" w:before="300"/>
      </w:pPr>
      <w:r>
        <w:rPr>
          <w:rFonts w:ascii="Calibri" w:cs="Calibri" w:eastAsia="Calibri" w:hAnsi="Calibri"/>
          <w:b/>
          <w:bCs/>
          <w:color w:val="0D3B24"/>
          <w:sz w:val="28"/>
          <w:szCs w:val="28"/>
        </w:rPr>
        <w:t xml:space="preserve">3.1 Structure des pages</w:t>
      </w:r>
    </w:p>
    <w:p>
      <w:pPr>
        <w:spacing w:after="80" w:before="60"/>
      </w:pPr>
      <w:r>
        <w:rPr>
          <w:rFonts w:ascii="Calibri" w:cs="Calibri" w:eastAsia="Calibri" w:hAnsi="Calibri"/>
          <w:color w:val="1C1C1C"/>
          <w:sz w:val="22"/>
          <w:szCs w:val="22"/>
        </w:rPr>
        <w:t xml:space="preserve">L'application web PACTE est structurée autour de quatre zones principales, accessibles selon le rôle de l'utilisateur :</w:t>
      </w:r>
    </w:p>
    <w:p>
      <w:pPr>
        <w:spacing w:after="0" w:before="80"/>
      </w:pPr>
      <w:r>
        <w:t xml:space="preserve"/>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3606"/>
        <w:gridCol w:w="3100"/>
      </w:tblGrid>
      <w:tr>
        <w:trPr>
          <w:tblHeader/>
        </w:trPr>
        <w:tc>
          <w:tcPr>
            <w:tcW w:type="dxa" w:w="26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Page</w:t>
            </w:r>
          </w:p>
        </w:tc>
        <w:tc>
          <w:tcPr>
            <w:tcW w:type="dxa" w:w="3606"/>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URL</w:t>
            </w:r>
          </w:p>
        </w:tc>
        <w:tc>
          <w:tcPr>
            <w:tcW w:type="dxa" w:w="31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Accès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C1C1C"/>
                <w:sz w:val="20"/>
                <w:szCs w:val="20"/>
              </w:rPr>
              <w:t xml:space="preserve">Landing Page</w:t>
            </w:r>
          </w:p>
        </w:tc>
        <w:tc>
          <w:tcPr>
            <w:tcW w:type="dxa" w:w="36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Public (sans authentification)</w:t>
            </w:r>
          </w:p>
        </w:tc>
      </w:tr>
      <w:tr>
        <w:tc>
          <w:tcPr>
            <w:tcW w:type="dxa" w:w="26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Authentification</w:t>
            </w:r>
          </w:p>
        </w:tc>
        <w:tc>
          <w:tcPr>
            <w:tcW w:type="dxa" w:w="36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/auth (login &amp; register)</w:t>
            </w:r>
          </w:p>
        </w:tc>
        <w:tc>
          <w:tcPr>
            <w:tcW w:type="dxa" w:w="31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Public</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Présentation PPTX</w:t>
            </w:r>
          </w:p>
        </w:tc>
        <w:tc>
          <w:tcPr>
            <w:tcW w:type="dxa" w:w="36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/presentation</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Connecté (token valide)</w:t>
            </w:r>
          </w:p>
        </w:tc>
      </w:tr>
      <w:tr>
        <w:tc>
          <w:tcPr>
            <w:tcW w:type="dxa" w:w="26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Dashboard</w:t>
            </w:r>
          </w:p>
        </w:tc>
        <w:tc>
          <w:tcPr>
            <w:tcW w:type="dxa" w:w="36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/dashboard</w:t>
            </w:r>
          </w:p>
        </w:tc>
        <w:tc>
          <w:tcPr>
            <w:tcW w:type="dxa" w:w="31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Connecté — rôles Opérateur / Admin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Détail poubelle</w:t>
            </w:r>
          </w:p>
        </w:tc>
        <w:tc>
          <w:tcPr>
            <w:tcW w:type="dxa" w:w="36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/dashboard/bin/:id</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Connecté</w:t>
            </w:r>
          </w:p>
        </w:tc>
      </w:tr>
      <w:tr>
        <w:tc>
          <w:tcPr>
            <w:tcW w:type="dxa" w:w="26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Paramètres</w:t>
            </w:r>
          </w:p>
        </w:tc>
        <w:tc>
          <w:tcPr>
            <w:tcW w:type="dxa" w:w="36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/settings</w:t>
            </w:r>
          </w:p>
        </w:tc>
        <w:tc>
          <w:tcPr>
            <w:tcW w:type="dxa" w:w="31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Connecté</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Page 404</w:t>
            </w:r>
          </w:p>
        </w:tc>
        <w:tc>
          <w:tcPr>
            <w:tcW w:type="dxa" w:w="36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Public</w:t>
            </w:r>
          </w:p>
        </w:tc>
      </w:tr>
    </w:tbl>
    <w:p>
      <w:pPr>
        <w:spacing w:after="0" w:before="160"/>
      </w:pPr>
      <w:r>
        <w:t xml:space="preserve"/>
      </w:r>
    </w:p>
    <w:p>
      <w:pPr>
        <w:pStyle w:val="Heading2"/>
        <w:spacing w:after="120" w:before="300"/>
      </w:pPr>
      <w:r>
        <w:rPr>
          <w:rFonts w:ascii="Calibri" w:cs="Calibri" w:eastAsia="Calibri" w:hAnsi="Calibri"/>
          <w:b/>
          <w:bCs/>
          <w:color w:val="0D3B24"/>
          <w:sz w:val="28"/>
          <w:szCs w:val="28"/>
        </w:rPr>
        <w:t xml:space="preserve">3.2 Stack technologique recommandé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3506"/>
        <w:gridCol w:w="3000"/>
      </w:tblGrid>
      <w:tr>
        <w:trPr>
          <w:tblHeader/>
        </w:trPr>
        <w:tc>
          <w:tcPr>
            <w:tcW w:type="dxa" w:w="28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Couche</w:t>
            </w:r>
          </w:p>
        </w:tc>
        <w:tc>
          <w:tcPr>
            <w:tcW w:type="dxa" w:w="3506"/>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Technologie proposée</w:t>
            </w:r>
          </w:p>
        </w:tc>
        <w:tc>
          <w:tcPr>
            <w:tcW w:type="dxa" w:w="30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Justification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C1C1C"/>
                <w:sz w:val="20"/>
                <w:szCs w:val="20"/>
              </w:rPr>
              <w:t xml:space="preserve">Frontend</w:t>
            </w:r>
          </w:p>
        </w:tc>
        <w:tc>
          <w:tcPr>
            <w:tcW w:type="dxa" w:w="35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React 18 + TypeScript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Composants réutilisables, typage fort</w:t>
            </w:r>
          </w:p>
        </w:tc>
      </w:tr>
      <w:tr>
        <w:tc>
          <w:tcPr>
            <w:tcW w:type="dxa" w:w="2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Styles</w:t>
            </w:r>
          </w:p>
        </w:tc>
        <w:tc>
          <w:tcPr>
            <w:tcW w:type="dxa" w:w="35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Tailwind CSS + CSS Modules</w:t>
            </w:r>
          </w:p>
        </w:tc>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Rapidité, cohérence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Routing</w:t>
            </w:r>
          </w:p>
        </w:tc>
        <w:tc>
          <w:tcPr>
            <w:tcW w:type="dxa" w:w="35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React Router v6</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Navigation SPA standard</w:t>
            </w:r>
          </w:p>
        </w:tc>
      </w:tr>
      <w:tr>
        <w:tc>
          <w:tcPr>
            <w:tcW w:type="dxa" w:w="2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Authentification</w:t>
            </w:r>
          </w:p>
        </w:tc>
        <w:tc>
          <w:tcPr>
            <w:tcW w:type="dxa" w:w="35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JWT + Refresh Token</w:t>
            </w:r>
          </w:p>
        </w:tc>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Sécurité stateless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Viewer PPTX</w:t>
            </w:r>
          </w:p>
        </w:tc>
        <w:tc>
          <w:tcPr>
            <w:tcW w:type="dxa" w:w="35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LibreOffice → PDF → PDF.js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Rendu fidèle, pas de plugin</w:t>
            </w:r>
          </w:p>
        </w:tc>
      </w:tr>
      <w:tr>
        <w:tc>
          <w:tcPr>
            <w:tcW w:type="dxa" w:w="2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Cartographie</w:t>
            </w:r>
          </w:p>
        </w:tc>
        <w:tc>
          <w:tcPr>
            <w:tcW w:type="dxa" w:w="35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Leaflet.js / Mapbox GL</w:t>
            </w:r>
          </w:p>
        </w:tc>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Carte interactive des capteurs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Graphiques</w:t>
            </w:r>
          </w:p>
        </w:tc>
        <w:tc>
          <w:tcPr>
            <w:tcW w:type="dxa" w:w="35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Recharts / ApexCharts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Courbes de remplissage</w:t>
            </w:r>
          </w:p>
        </w:tc>
      </w:tr>
      <w:tr>
        <w:tc>
          <w:tcPr>
            <w:tcW w:type="dxa" w:w="2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Backend / API</w:t>
            </w:r>
          </w:p>
        </w:tc>
        <w:tc>
          <w:tcPr>
            <w:tcW w:type="dxa" w:w="35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Node.js + Express (ou FastAPI)</w:t>
            </w:r>
          </w:p>
        </w:tc>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REST / WebSocket pour temps réel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Base de données</w:t>
            </w:r>
          </w:p>
        </w:tc>
        <w:tc>
          <w:tcPr>
            <w:tcW w:type="dxa" w:w="35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PostgreSQL + TimescaleDB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Séries temporelles IoT</w:t>
            </w:r>
          </w:p>
        </w:tc>
      </w:tr>
      <w:tr>
        <w:tc>
          <w:tcPr>
            <w:tcW w:type="dxa" w:w="2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IoT / LoRaWAN</w:t>
            </w:r>
          </w:p>
        </w:tc>
        <w:tc>
          <w:tcPr>
            <w:tcW w:type="dxa" w:w="35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The Things Network (TTN)</w:t>
            </w:r>
          </w:p>
        </w:tc>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Intégration capteurs EM310-UDL</w:t>
            </w:r>
          </w:p>
        </w:tc>
      </w:tr>
    </w:tbl>
    <w:p>
      <w:pPr>
        <w:spacing w:after="0" w:before="160"/>
      </w:pPr>
      <w:r>
        <w:t xml:space="preserve"/>
      </w:r>
    </w:p>
    <w:p>
      <w:r>
        <w:br w:type="page"/>
      </w:r>
    </w:p>
    <w:p>
      <w:pPr>
        <w:pStyle w:val="Heading1"/>
        <w:pBdr>
          <w:bottom w:val="single" w:color="1A6E3C" w:sz="8" w:space="4"/>
        </w:pBdr>
        <w:spacing w:after="200" w:before="400"/>
      </w:pPr>
      <w:r>
        <w:rPr>
          <w:rFonts w:ascii="Calibri" w:cs="Calibri" w:eastAsia="Calibri" w:hAnsi="Calibri"/>
          <w:b/>
          <w:bCs/>
          <w:color w:val="1A6E3C"/>
          <w:sz w:val="36"/>
          <w:szCs w:val="36"/>
        </w:rPr>
        <w:t xml:space="preserve">4. Page 1 — Landing Page (Page d'Accueil Publique)</w:t>
      </w:r>
    </w:p>
    <w:p>
      <w:pPr>
        <w:pStyle w:val="Heading2"/>
        <w:spacing w:after="120" w:before="300"/>
      </w:pPr>
      <w:r>
        <w:rPr>
          <w:rFonts w:ascii="Calibri" w:cs="Calibri" w:eastAsia="Calibri" w:hAnsi="Calibri"/>
          <w:b/>
          <w:bCs/>
          <w:color w:val="0D3B24"/>
          <w:sz w:val="28"/>
          <w:szCs w:val="28"/>
        </w:rPr>
        <w:t xml:space="preserve">4.1 Objectif</w:t>
      </w:r>
    </w:p>
    <w:p>
      <w:pPr>
        <w:spacing w:after="80" w:before="60"/>
      </w:pPr>
      <w:r>
        <w:rPr>
          <w:rFonts w:ascii="Calibri" w:cs="Calibri" w:eastAsia="Calibri" w:hAnsi="Calibri"/>
          <w:color w:val="1C1C1C"/>
          <w:sz w:val="22"/>
          <w:szCs w:val="22"/>
        </w:rPr>
        <w:t xml:space="preserve">La landing page est le premier point de contact entre le projet PACTE et le visiteur. Elle doit capter l'attention immédiatement, communiquer la valeur du projet et inciter à l'action (connexion, découverte de la présentation). Elle est entièrement publique et accessible sans authentification.</w:t>
      </w:r>
    </w:p>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4.2 Sections de la page (de haut en bas)</w:t>
      </w:r>
    </w:p>
    <w:p>
      <w:pPr>
        <w:pStyle w:val="Heading3"/>
        <w:spacing w:after="100" w:before="200"/>
      </w:pPr>
      <w:r>
        <w:rPr>
          <w:rFonts w:ascii="Calibri" w:cs="Calibri" w:eastAsia="Calibri" w:hAnsi="Calibri"/>
          <w:b/>
          <w:bCs/>
          <w:color w:val="1A6E3C"/>
          <w:sz w:val="24"/>
          <w:szCs w:val="24"/>
        </w:rPr>
        <w:t xml:space="preserve">A. Navigation fixe (Navbar)</w:t>
      </w:r>
    </w:p>
    <w:p>
      <w:pPr>
        <w:pStyle w:val="ListParagraph"/>
        <w:numPr>
          <w:ilvl w:val="0"/>
          <w:numId w:val="2"/>
        </w:numPr>
        <w:spacing w:after="40" w:before="40"/>
      </w:pPr>
      <w:r>
        <w:rPr>
          <w:rFonts w:ascii="Calibri" w:cs="Calibri" w:eastAsia="Calibri" w:hAnsi="Calibri"/>
          <w:color w:val="1C1C1C"/>
          <w:sz w:val="22"/>
          <w:szCs w:val="22"/>
        </w:rPr>
        <w:t xml:space="preserve">Logo PACTE + HESTIM à gauche.</w:t>
      </w:r>
    </w:p>
    <w:p>
      <w:pPr>
        <w:pStyle w:val="ListParagraph"/>
        <w:numPr>
          <w:ilvl w:val="0"/>
          <w:numId w:val="2"/>
        </w:numPr>
        <w:spacing w:after="40" w:before="40"/>
      </w:pPr>
      <w:r>
        <w:rPr>
          <w:rFonts w:ascii="Calibri" w:cs="Calibri" w:eastAsia="Calibri" w:hAnsi="Calibri"/>
          <w:color w:val="1C1C1C"/>
          <w:sz w:val="22"/>
          <w:szCs w:val="22"/>
        </w:rPr>
        <w:t xml:space="preserve">Liens de navigation : Accueil, À propos, Solution, Impact, Présentation.</w:t>
      </w:r>
    </w:p>
    <w:p>
      <w:pPr>
        <w:pStyle w:val="ListParagraph"/>
        <w:numPr>
          <w:ilvl w:val="0"/>
          <w:numId w:val="2"/>
        </w:numPr>
        <w:spacing w:after="40" w:before="40"/>
      </w:pPr>
      <w:r>
        <w:rPr>
          <w:rFonts w:ascii="Calibri" w:cs="Calibri" w:eastAsia="Calibri" w:hAnsi="Calibri"/>
          <w:color w:val="1C1C1C"/>
          <w:sz w:val="22"/>
          <w:szCs w:val="22"/>
        </w:rPr>
        <w:t xml:space="preserve">Bouton « Se connecter » à droite (CTA secondaire, bordure verte).</w:t>
      </w:r>
    </w:p>
    <w:p>
      <w:pPr>
        <w:pStyle w:val="ListParagraph"/>
        <w:numPr>
          <w:ilvl w:val="0"/>
          <w:numId w:val="2"/>
        </w:numPr>
        <w:spacing w:after="40" w:before="40"/>
      </w:pPr>
      <w:r>
        <w:rPr>
          <w:rFonts w:ascii="Calibri" w:cs="Calibri" w:eastAsia="Calibri" w:hAnsi="Calibri"/>
          <w:color w:val="1C1C1C"/>
          <w:sz w:val="22"/>
          <w:szCs w:val="22"/>
        </w:rPr>
        <w:t xml:space="preserve">Comportement : fond transparent sur hero, fond blanc semi-transparent avec blur au scroll.</w:t>
      </w:r>
    </w:p>
    <w:p>
      <w:pPr>
        <w:pStyle w:val="ListParagraph"/>
        <w:numPr>
          <w:ilvl w:val="0"/>
          <w:numId w:val="2"/>
        </w:numPr>
        <w:spacing w:after="40" w:before="40"/>
      </w:pPr>
      <w:r>
        <w:rPr>
          <w:rFonts w:ascii="Calibri" w:cs="Calibri" w:eastAsia="Calibri" w:hAnsi="Calibri"/>
          <w:color w:val="1C1C1C"/>
          <w:sz w:val="22"/>
          <w:szCs w:val="22"/>
        </w:rPr>
        <w:t xml:space="preserve">Responsive : menu hamburger sur mobile.</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B. Section Hero (Pleine hauteur)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4"/>
              <w:left w:val="single" w:color="2ECC71" w:sz="16"/>
              <w:bottom w:val="single" w:color="1A6E3C" w:sz="4"/>
              <w:right w:val="none" w:color="FFFFFF" w:sz="0"/>
            </w:tcBorders>
            <w:shd w:fill="E8F5E9" w:val="clear"/>
            <w:tcMar>
              <w:top w:type="dxa" w:w="120"/>
              <w:left w:type="dxa" w:w="240"/>
              <w:bottom w:type="dxa" w:w="120"/>
              <w:right w:type="dxa" w:w="120"/>
            </w:tcMar>
          </w:tcPr>
          <w:p>
            <w:r>
              <w:rPr>
                <w:rFonts w:ascii="Calibri" w:cs="Calibri" w:eastAsia="Calibri" w:hAnsi="Calibri"/>
                <w:b/>
                <w:bCs/>
                <w:color w:val="1A6E3C"/>
                <w:sz w:val="22"/>
                <w:szCs w:val="22"/>
              </w:rPr>
              <w:t xml:space="preserve">Vision créative du Hero</w:t>
            </w:r>
          </w:p>
          <w:p>
            <w:pPr>
              <w:spacing w:before="60"/>
            </w:pPr>
            <w:r>
              <w:rPr>
                <w:rFonts w:ascii="Calibri" w:cs="Calibri" w:eastAsia="Calibri" w:hAnsi="Calibri"/>
                <w:color w:val="1C1C1C"/>
                <w:sz w:val="21"/>
                <w:szCs w:val="21"/>
              </w:rPr>
              <w:t xml:space="preserve">Fond sombre (#0D3B24) avec un effet de particules animées représentant des nœuds de réseau LoRaWAN interconnectés. Une animation subtile de vagues vertes en bas du hero crée une transition organique. Titre en très grande typographie serif, sous-titre en sans-serif clair.</w:t>
            </w:r>
          </w:p>
        </w:tc>
      </w:tr>
    </w:tbl>
    <w:p>
      <w:pPr>
        <w:spacing w:after="0" w:before="80"/>
      </w:pPr>
      <w:r>
        <w:t xml:space="preserve"/>
      </w:r>
    </w:p>
    <w:p>
      <w:pPr>
        <w:pStyle w:val="ListParagraph"/>
        <w:numPr>
          <w:ilvl w:val="0"/>
          <w:numId w:val="2"/>
        </w:numPr>
        <w:spacing w:after="40" w:before="40"/>
      </w:pPr>
      <w:r>
        <w:rPr>
          <w:rFonts w:ascii="Calibri" w:cs="Calibri" w:eastAsia="Calibri" w:hAnsi="Calibri"/>
          <w:color w:val="1C1C1C"/>
          <w:sz w:val="22"/>
          <w:szCs w:val="22"/>
        </w:rPr>
        <w:t xml:space="preserve">Titre principal (H1) : « La Ville qui Pense Avant de Collecter »</w:t>
      </w:r>
    </w:p>
    <w:p>
      <w:pPr>
        <w:pStyle w:val="ListParagraph"/>
        <w:numPr>
          <w:ilvl w:val="0"/>
          <w:numId w:val="2"/>
        </w:numPr>
        <w:spacing w:after="40" w:before="40"/>
      </w:pPr>
      <w:r>
        <w:rPr>
          <w:rFonts w:ascii="Calibri" w:cs="Calibri" w:eastAsia="Calibri" w:hAnsi="Calibri"/>
          <w:color w:val="1C1C1C"/>
          <w:sz w:val="22"/>
          <w:szCs w:val="22"/>
        </w:rPr>
        <w:t xml:space="preserve">Sous-titre : « Un système IoT intelligent pour optimiser la gestion des déchets urbains en temps réel »</w:t>
      </w:r>
    </w:p>
    <w:p>
      <w:pPr>
        <w:pStyle w:val="ListParagraph"/>
        <w:numPr>
          <w:ilvl w:val="0"/>
          <w:numId w:val="2"/>
        </w:numPr>
        <w:spacing w:after="40" w:before="40"/>
      </w:pPr>
      <w:r>
        <w:rPr>
          <w:rFonts w:ascii="Calibri" w:cs="Calibri" w:eastAsia="Calibri" w:hAnsi="Calibri"/>
          <w:color w:val="1C1C1C"/>
          <w:sz w:val="22"/>
          <w:szCs w:val="22"/>
        </w:rPr>
        <w:t xml:space="preserve">Badge animé : « LoRaWAN · IoT · Smart City · HESTIM 2025–2026 »</w:t>
      </w:r>
    </w:p>
    <w:p>
      <w:pPr>
        <w:pStyle w:val="ListParagraph"/>
        <w:numPr>
          <w:ilvl w:val="0"/>
          <w:numId w:val="2"/>
        </w:numPr>
        <w:spacing w:after="40" w:before="40"/>
      </w:pPr>
      <w:r>
        <w:rPr>
          <w:rFonts w:ascii="Calibri" w:cs="Calibri" w:eastAsia="Calibri" w:hAnsi="Calibri"/>
          <w:color w:val="1C1C1C"/>
          <w:sz w:val="22"/>
          <w:szCs w:val="22"/>
        </w:rPr>
        <w:t xml:space="preserve">CTA primaire : bouton « Découvrir la solution » (scroll vers section Solution).</w:t>
      </w:r>
    </w:p>
    <w:p>
      <w:pPr>
        <w:pStyle w:val="ListParagraph"/>
        <w:numPr>
          <w:ilvl w:val="0"/>
          <w:numId w:val="2"/>
        </w:numPr>
        <w:spacing w:after="40" w:before="40"/>
      </w:pPr>
      <w:r>
        <w:rPr>
          <w:rFonts w:ascii="Calibri" w:cs="Calibri" w:eastAsia="Calibri" w:hAnsi="Calibri"/>
          <w:color w:val="1C1C1C"/>
          <w:sz w:val="22"/>
          <w:szCs w:val="22"/>
        </w:rPr>
        <w:t xml:space="preserve">CTA secondaire : bouton « Voir la présentation » (redirection /presentation, requiert connexion).</w:t>
      </w:r>
    </w:p>
    <w:p>
      <w:pPr>
        <w:pStyle w:val="ListParagraph"/>
        <w:numPr>
          <w:ilvl w:val="0"/>
          <w:numId w:val="2"/>
        </w:numPr>
        <w:spacing w:after="40" w:before="40"/>
      </w:pPr>
      <w:r>
        <w:rPr>
          <w:rFonts w:ascii="Calibri" w:cs="Calibri" w:eastAsia="Calibri" w:hAnsi="Calibri"/>
          <w:color w:val="1C1C1C"/>
          <w:sz w:val="22"/>
          <w:szCs w:val="22"/>
        </w:rPr>
        <w:t xml:space="preserve">Visuel d'illustration : schéma animé SVG du flux capteur → gateway → cloud → dashboard.</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C. Section Statistiques / Chiffres Clés</w:t>
      </w:r>
    </w:p>
    <w:p>
      <w:pPr>
        <w:spacing w:after="80" w:before="60"/>
      </w:pPr>
      <w:r>
        <w:rPr>
          <w:rFonts w:ascii="Calibri" w:cs="Calibri" w:eastAsia="Calibri" w:hAnsi="Calibri"/>
          <w:color w:val="1C1C1C"/>
          <w:sz w:val="22"/>
          <w:szCs w:val="22"/>
        </w:rPr>
        <w:t xml:space="preserve">Bande de 4 compteurs animés (count-up au scroll) sur fond vert clair :</w:t>
      </w:r>
    </w:p>
    <w:p>
      <w:pPr>
        <w:pStyle w:val="ListParagraph"/>
        <w:numPr>
          <w:ilvl w:val="0"/>
          <w:numId w:val="2"/>
        </w:numPr>
        <w:spacing w:after="40" w:before="40"/>
      </w:pPr>
      <w:r>
        <w:rPr>
          <w:rFonts w:ascii="Calibri" w:cs="Calibri" w:eastAsia="Calibri" w:hAnsi="Calibri"/>
          <w:color w:val="1C1C1C"/>
          <w:sz w:val="22"/>
          <w:szCs w:val="22"/>
        </w:rPr>
        <w:t xml:space="preserve">Portée LoRaWAN : jusqu'à 15 km</w:t>
      </w:r>
    </w:p>
    <w:p>
      <w:pPr>
        <w:pStyle w:val="ListParagraph"/>
        <w:numPr>
          <w:ilvl w:val="0"/>
          <w:numId w:val="2"/>
        </w:numPr>
        <w:spacing w:after="40" w:before="40"/>
      </w:pPr>
      <w:r>
        <w:rPr>
          <w:rFonts w:ascii="Calibri" w:cs="Calibri" w:eastAsia="Calibri" w:hAnsi="Calibri"/>
          <w:color w:val="1C1C1C"/>
          <w:sz w:val="22"/>
          <w:szCs w:val="22"/>
        </w:rPr>
        <w:t xml:space="preserve">Autonomie batterie : 5+ ans</w:t>
      </w:r>
    </w:p>
    <w:p>
      <w:pPr>
        <w:pStyle w:val="ListParagraph"/>
        <w:numPr>
          <w:ilvl w:val="0"/>
          <w:numId w:val="2"/>
        </w:numPr>
        <w:spacing w:after="40" w:before="40"/>
      </w:pPr>
      <w:r>
        <w:rPr>
          <w:rFonts w:ascii="Calibri" w:cs="Calibri" w:eastAsia="Calibri" w:hAnsi="Calibri"/>
          <w:color w:val="1C1C1C"/>
          <w:sz w:val="22"/>
          <w:szCs w:val="22"/>
        </w:rPr>
        <w:t xml:space="preserve">Réduction tournées inutiles : jusqu'à 40%</w:t>
      </w:r>
    </w:p>
    <w:p>
      <w:pPr>
        <w:pStyle w:val="ListParagraph"/>
        <w:numPr>
          <w:ilvl w:val="0"/>
          <w:numId w:val="2"/>
        </w:numPr>
        <w:spacing w:after="40" w:before="40"/>
      </w:pPr>
      <w:r>
        <w:rPr>
          <w:rFonts w:ascii="Calibri" w:cs="Calibri" w:eastAsia="Calibri" w:hAnsi="Calibri"/>
          <w:color w:val="1C1C1C"/>
          <w:sz w:val="22"/>
          <w:szCs w:val="22"/>
        </w:rPr>
        <w:t xml:space="preserve">Capteurs déployables : illimités</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D. Section Problématique</w:t>
      </w:r>
    </w:p>
    <w:p>
      <w:pPr>
        <w:spacing w:after="80" w:before="60"/>
      </w:pPr>
      <w:r>
        <w:rPr>
          <w:rFonts w:ascii="Calibri" w:cs="Calibri" w:eastAsia="Calibri" w:hAnsi="Calibri"/>
          <w:color w:val="1C1C1C"/>
          <w:sz w:val="22"/>
          <w:szCs w:val="22"/>
        </w:rPr>
        <w:t xml:space="preserve">Mise en page deux colonnes alternées (zigzag layout) avec 3 blocs :</w:t>
      </w:r>
    </w:p>
    <w:p>
      <w:pPr>
        <w:pStyle w:val="ListParagraph"/>
        <w:numPr>
          <w:ilvl w:val="0"/>
          <w:numId w:val="2"/>
        </w:numPr>
        <w:spacing w:after="40" w:before="40"/>
      </w:pPr>
      <w:r>
        <w:rPr>
          <w:rFonts w:ascii="Calibri" w:cs="Calibri" w:eastAsia="Calibri" w:hAnsi="Calibri"/>
          <w:color w:val="1C1C1C"/>
          <w:sz w:val="22"/>
          <w:szCs w:val="22"/>
        </w:rPr>
        <w:t xml:space="preserve">Bloc 1 — Texte gauche, illustration droite : « Poubelles qui débordent avant collecte » (icône + description).</w:t>
      </w:r>
    </w:p>
    <w:p>
      <w:pPr>
        <w:pStyle w:val="ListParagraph"/>
        <w:numPr>
          <w:ilvl w:val="0"/>
          <w:numId w:val="2"/>
        </w:numPr>
        <w:spacing w:after="40" w:before="40"/>
      </w:pPr>
      <w:r>
        <w:rPr>
          <w:rFonts w:ascii="Calibri" w:cs="Calibri" w:eastAsia="Calibri" w:hAnsi="Calibri"/>
          <w:color w:val="1C1C1C"/>
          <w:sz w:val="22"/>
          <w:szCs w:val="22"/>
        </w:rPr>
        <w:t xml:space="preserve">Bloc 2 — Illustration gauche, texte droite : « Tournées fixes, ressources gaspillées » (carte de route inutile).</w:t>
      </w:r>
    </w:p>
    <w:p>
      <w:pPr>
        <w:pStyle w:val="ListParagraph"/>
        <w:numPr>
          <w:ilvl w:val="0"/>
          <w:numId w:val="2"/>
        </w:numPr>
        <w:spacing w:after="40" w:before="40"/>
      </w:pPr>
      <w:r>
        <w:rPr>
          <w:rFonts w:ascii="Calibri" w:cs="Calibri" w:eastAsia="Calibri" w:hAnsi="Calibri"/>
          <w:color w:val="1C1C1C"/>
          <w:sz w:val="22"/>
          <w:szCs w:val="22"/>
        </w:rPr>
        <w:t xml:space="preserve">Bloc 3 — Texte gauche, illustration droite : « Absence de données → planification aveugle ».</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E. Section Solution (Architecture)</w:t>
      </w:r>
    </w:p>
    <w:p>
      <w:pPr>
        <w:spacing w:after="80" w:before="60"/>
      </w:pPr>
      <w:r>
        <w:rPr>
          <w:rFonts w:ascii="Calibri" w:cs="Calibri" w:eastAsia="Calibri" w:hAnsi="Calibri"/>
          <w:color w:val="1C1C1C"/>
          <w:sz w:val="22"/>
          <w:szCs w:val="22"/>
        </w:rPr>
        <w:t xml:space="preserve">Visualisation interactive du système en 4 étapes connectées par des flèches animées :</w:t>
      </w:r>
    </w:p>
    <w:p>
      <w:pPr>
        <w:pStyle w:val="ListParagraph"/>
        <w:numPr>
          <w:ilvl w:val="0"/>
          <w:numId w:val="3"/>
        </w:numPr>
        <w:spacing w:after="40" w:before="40"/>
      </w:pPr>
      <w:r>
        <w:rPr>
          <w:rFonts w:ascii="Calibri" w:cs="Calibri" w:eastAsia="Calibri" w:hAnsi="Calibri"/>
          <w:color w:val="1C1C1C"/>
          <w:sz w:val="22"/>
          <w:szCs w:val="22"/>
        </w:rPr>
        <w:t xml:space="preserve">Capteur EM310-UDL — Mesure ultrasonique du niveau de remplissage.</w:t>
      </w:r>
    </w:p>
    <w:p>
      <w:pPr>
        <w:pStyle w:val="ListParagraph"/>
        <w:numPr>
          <w:ilvl w:val="0"/>
          <w:numId w:val="3"/>
        </w:numPr>
        <w:spacing w:after="40" w:before="40"/>
      </w:pPr>
      <w:r>
        <w:rPr>
          <w:rFonts w:ascii="Calibri" w:cs="Calibri" w:eastAsia="Calibri" w:hAnsi="Calibri"/>
          <w:color w:val="1C1C1C"/>
          <w:sz w:val="22"/>
          <w:szCs w:val="22"/>
        </w:rPr>
        <w:t xml:space="preserve">Réseau LoRaWAN — Transmission longue portée, faible consommation.</w:t>
      </w:r>
    </w:p>
    <w:p>
      <w:pPr>
        <w:pStyle w:val="ListParagraph"/>
        <w:numPr>
          <w:ilvl w:val="0"/>
          <w:numId w:val="3"/>
        </w:numPr>
        <w:spacing w:after="40" w:before="40"/>
      </w:pPr>
      <w:r>
        <w:rPr>
          <w:rFonts w:ascii="Calibri" w:cs="Calibri" w:eastAsia="Calibri" w:hAnsi="Calibri"/>
          <w:color w:val="1C1C1C"/>
          <w:sz w:val="22"/>
          <w:szCs w:val="22"/>
        </w:rPr>
        <w:t xml:space="preserve">Passerelle — Conversion et routage vers le Cloud.</w:t>
      </w:r>
    </w:p>
    <w:p>
      <w:pPr>
        <w:pStyle w:val="ListParagraph"/>
        <w:numPr>
          <w:ilvl w:val="0"/>
          <w:numId w:val="3"/>
        </w:numPr>
        <w:spacing w:after="40" w:before="40"/>
      </w:pPr>
      <w:r>
        <w:rPr>
          <w:rFonts w:ascii="Calibri" w:cs="Calibri" w:eastAsia="Calibri" w:hAnsi="Calibri"/>
          <w:color w:val="1C1C1C"/>
          <w:sz w:val="22"/>
          <w:szCs w:val="22"/>
        </w:rPr>
        <w:t xml:space="preserve">Plateforme PACTE — Visualisation, alertes, optimisation des tournées.</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F. Section Impact Environnemental</w:t>
      </w:r>
    </w:p>
    <w:p>
      <w:pPr>
        <w:spacing w:after="80" w:before="60"/>
      </w:pPr>
      <w:r>
        <w:rPr>
          <w:rFonts w:ascii="Calibri" w:cs="Calibri" w:eastAsia="Calibri" w:hAnsi="Calibri"/>
          <w:color w:val="1C1C1C"/>
          <w:sz w:val="22"/>
          <w:szCs w:val="22"/>
        </w:rPr>
        <w:t xml:space="preserve">Trois grandes cartes avec icônes :</w:t>
      </w:r>
    </w:p>
    <w:p>
      <w:pPr>
        <w:pStyle w:val="ListParagraph"/>
        <w:numPr>
          <w:ilvl w:val="0"/>
          <w:numId w:val="2"/>
        </w:numPr>
        <w:spacing w:after="40" w:before="40"/>
      </w:pPr>
      <w:r>
        <w:rPr>
          <w:rFonts w:ascii="Calibri" w:cs="Calibri" w:eastAsia="Calibri" w:hAnsi="Calibri"/>
          <w:color w:val="1C1C1C"/>
          <w:sz w:val="22"/>
          <w:szCs w:val="22"/>
        </w:rPr>
        <w:t xml:space="preserve">Réduction des émissions CO2 (icône feuille)</w:t>
      </w:r>
    </w:p>
    <w:p>
      <w:pPr>
        <w:pStyle w:val="ListParagraph"/>
        <w:numPr>
          <w:ilvl w:val="0"/>
          <w:numId w:val="2"/>
        </w:numPr>
        <w:spacing w:after="40" w:before="40"/>
      </w:pPr>
      <w:r>
        <w:rPr>
          <w:rFonts w:ascii="Calibri" w:cs="Calibri" w:eastAsia="Calibri" w:hAnsi="Calibri"/>
          <w:color w:val="1C1C1C"/>
          <w:sz w:val="22"/>
          <w:szCs w:val="22"/>
        </w:rPr>
        <w:t xml:space="preserve">Optimisation de la consommation carburant (icône carburant)</w:t>
      </w:r>
    </w:p>
    <w:p>
      <w:pPr>
        <w:pStyle w:val="ListParagraph"/>
        <w:numPr>
          <w:ilvl w:val="0"/>
          <w:numId w:val="2"/>
        </w:numPr>
        <w:spacing w:after="40" w:before="40"/>
      </w:pPr>
      <w:r>
        <w:rPr>
          <w:rFonts w:ascii="Calibri" w:cs="Calibri" w:eastAsia="Calibri" w:hAnsi="Calibri"/>
          <w:color w:val="1C1C1C"/>
          <w:sz w:val="22"/>
          <w:szCs w:val="22"/>
        </w:rPr>
        <w:t xml:space="preserve">Amélioration de la qualité de vie urbaine (icône ville)</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G. Section Équipe</w:t>
      </w:r>
    </w:p>
    <w:p>
      <w:pPr>
        <w:spacing w:after="80" w:before="60"/>
      </w:pPr>
      <w:r>
        <w:rPr>
          <w:rFonts w:ascii="Calibri" w:cs="Calibri" w:eastAsia="Calibri" w:hAnsi="Calibri"/>
          <w:color w:val="1C1C1C"/>
          <w:sz w:val="22"/>
          <w:szCs w:val="22"/>
        </w:rPr>
        <w:t xml:space="preserve">Cartes photo-placeholder pour chaque membre avec nom, rôle, et lien LinkedIn simulé. Mention des encadrants.</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H. Footer</w:t>
      </w:r>
    </w:p>
    <w:p>
      <w:pPr>
        <w:pStyle w:val="ListParagraph"/>
        <w:numPr>
          <w:ilvl w:val="0"/>
          <w:numId w:val="2"/>
        </w:numPr>
        <w:spacing w:after="40" w:before="40"/>
      </w:pPr>
      <w:r>
        <w:rPr>
          <w:rFonts w:ascii="Calibri" w:cs="Calibri" w:eastAsia="Calibri" w:hAnsi="Calibri"/>
          <w:color w:val="1C1C1C"/>
          <w:sz w:val="22"/>
          <w:szCs w:val="22"/>
        </w:rPr>
        <w:t xml:space="preserve">Logo PACTE + HESTIM.</w:t>
      </w:r>
    </w:p>
    <w:p>
      <w:pPr>
        <w:pStyle w:val="ListParagraph"/>
        <w:numPr>
          <w:ilvl w:val="0"/>
          <w:numId w:val="2"/>
        </w:numPr>
        <w:spacing w:after="40" w:before="40"/>
      </w:pPr>
      <w:r>
        <w:rPr>
          <w:rFonts w:ascii="Calibri" w:cs="Calibri" w:eastAsia="Calibri" w:hAnsi="Calibri"/>
          <w:color w:val="1C1C1C"/>
          <w:sz w:val="22"/>
          <w:szCs w:val="22"/>
        </w:rPr>
        <w:t xml:space="preserve">Liens rapides : Accueil, Présentation, Connexion.</w:t>
      </w:r>
    </w:p>
    <w:p>
      <w:pPr>
        <w:pStyle w:val="ListParagraph"/>
        <w:numPr>
          <w:ilvl w:val="0"/>
          <w:numId w:val="2"/>
        </w:numPr>
        <w:spacing w:after="40" w:before="40"/>
      </w:pPr>
      <w:r>
        <w:rPr>
          <w:rFonts w:ascii="Calibri" w:cs="Calibri" w:eastAsia="Calibri" w:hAnsi="Calibri"/>
          <w:color w:val="1C1C1C"/>
          <w:sz w:val="22"/>
          <w:szCs w:val="22"/>
        </w:rPr>
        <w:t xml:space="preserve">Mentions légales : Projet académique — Année 2025–2026.</w:t>
      </w:r>
    </w:p>
    <w:p>
      <w:pPr>
        <w:pStyle w:val="ListParagraph"/>
        <w:numPr>
          <w:ilvl w:val="0"/>
          <w:numId w:val="2"/>
        </w:numPr>
        <w:spacing w:after="40" w:before="40"/>
      </w:pPr>
      <w:r>
        <w:rPr>
          <w:rFonts w:ascii="Calibri" w:cs="Calibri" w:eastAsia="Calibri" w:hAnsi="Calibri"/>
          <w:color w:val="1C1C1C"/>
          <w:sz w:val="22"/>
          <w:szCs w:val="22"/>
        </w:rPr>
        <w:t xml:space="preserve">Fond #0D3B24, texte blanc/vert clair.</w:t>
      </w:r>
    </w:p>
    <w:p>
      <w:pPr>
        <w:spacing w:after="0" w:before="160"/>
      </w:pPr>
      <w:r>
        <w:t xml:space="preserve"/>
      </w:r>
    </w:p>
    <w:p>
      <w:pPr>
        <w:pStyle w:val="Heading2"/>
        <w:spacing w:after="120" w:before="300"/>
      </w:pPr>
      <w:r>
        <w:rPr>
          <w:rFonts w:ascii="Calibri" w:cs="Calibri" w:eastAsia="Calibri" w:hAnsi="Calibri"/>
          <w:b/>
          <w:bCs/>
          <w:color w:val="0D3B24"/>
          <w:sz w:val="28"/>
          <w:szCs w:val="28"/>
        </w:rPr>
        <w:t xml:space="preserve">4.3 Exigences techniques</w:t>
      </w:r>
    </w:p>
    <w:p>
      <w:pPr>
        <w:pStyle w:val="ListParagraph"/>
        <w:numPr>
          <w:ilvl w:val="0"/>
          <w:numId w:val="2"/>
        </w:numPr>
        <w:spacing w:after="40" w:before="40"/>
      </w:pPr>
      <w:r>
        <w:rPr>
          <w:rFonts w:ascii="Calibri" w:cs="Calibri" w:eastAsia="Calibri" w:hAnsi="Calibri"/>
          <w:color w:val="1C1C1C"/>
          <w:sz w:val="22"/>
          <w:szCs w:val="22"/>
        </w:rPr>
        <w:t xml:space="preserve">Performance : score Lighthouse &gt; 90 (LCP &lt; 2.5s, CLS &lt; 0.1).</w:t>
      </w:r>
    </w:p>
    <w:p>
      <w:pPr>
        <w:pStyle w:val="ListParagraph"/>
        <w:numPr>
          <w:ilvl w:val="0"/>
          <w:numId w:val="2"/>
        </w:numPr>
        <w:spacing w:after="40" w:before="40"/>
      </w:pPr>
      <w:r>
        <w:rPr>
          <w:rFonts w:ascii="Calibri" w:cs="Calibri" w:eastAsia="Calibri" w:hAnsi="Calibri"/>
          <w:color w:val="1C1C1C"/>
          <w:sz w:val="22"/>
          <w:szCs w:val="22"/>
        </w:rPr>
        <w:t xml:space="preserve">Responsive design : mobile-first, breakpoints sm/md/lg/xl.</w:t>
      </w:r>
    </w:p>
    <w:p>
      <w:pPr>
        <w:pStyle w:val="ListParagraph"/>
        <w:numPr>
          <w:ilvl w:val="0"/>
          <w:numId w:val="2"/>
        </w:numPr>
        <w:spacing w:after="40" w:before="40"/>
      </w:pPr>
      <w:r>
        <w:rPr>
          <w:rFonts w:ascii="Calibri" w:cs="Calibri" w:eastAsia="Calibri" w:hAnsi="Calibri"/>
          <w:color w:val="1C1C1C"/>
          <w:sz w:val="22"/>
          <w:szCs w:val="22"/>
        </w:rPr>
        <w:t xml:space="preserve">Animations : intersection observer pour animer à l'entrée dans le viewport.</w:t>
      </w:r>
    </w:p>
    <w:p>
      <w:pPr>
        <w:pStyle w:val="ListParagraph"/>
        <w:numPr>
          <w:ilvl w:val="0"/>
          <w:numId w:val="2"/>
        </w:numPr>
        <w:spacing w:after="40" w:before="40"/>
      </w:pPr>
      <w:r>
        <w:rPr>
          <w:rFonts w:ascii="Calibri" w:cs="Calibri" w:eastAsia="Calibri" w:hAnsi="Calibri"/>
          <w:color w:val="1C1C1C"/>
          <w:sz w:val="22"/>
          <w:szCs w:val="22"/>
        </w:rPr>
        <w:t xml:space="preserve">SEO : balises meta, Open Graph, titre descriptif.</w:t>
      </w:r>
    </w:p>
    <w:p>
      <w:pPr>
        <w:pStyle w:val="ListParagraph"/>
        <w:numPr>
          <w:ilvl w:val="0"/>
          <w:numId w:val="2"/>
        </w:numPr>
        <w:spacing w:after="40" w:before="40"/>
      </w:pPr>
      <w:r>
        <w:rPr>
          <w:rFonts w:ascii="Calibri" w:cs="Calibri" w:eastAsia="Calibri" w:hAnsi="Calibri"/>
          <w:color w:val="1C1C1C"/>
          <w:sz w:val="22"/>
          <w:szCs w:val="22"/>
        </w:rPr>
        <w:t xml:space="preserve">Accessibilité : contraste WCAG AA, attributs aria, navigation clavier.</w:t>
      </w:r>
    </w:p>
    <w:p>
      <w:pPr>
        <w:spacing w:after="0" w:before="160"/>
      </w:pPr>
      <w:r>
        <w:t xml:space="preserve"/>
      </w:r>
    </w:p>
    <w:p>
      <w:r>
        <w:br w:type="page"/>
      </w:r>
    </w:p>
    <w:p>
      <w:pPr>
        <w:pStyle w:val="Heading1"/>
        <w:pBdr>
          <w:bottom w:val="single" w:color="1A6E3C" w:sz="8" w:space="4"/>
        </w:pBdr>
        <w:spacing w:after="200" w:before="400"/>
      </w:pPr>
      <w:r>
        <w:rPr>
          <w:rFonts w:ascii="Calibri" w:cs="Calibri" w:eastAsia="Calibri" w:hAnsi="Calibri"/>
          <w:b/>
          <w:bCs/>
          <w:color w:val="1A6E3C"/>
          <w:sz w:val="36"/>
          <w:szCs w:val="36"/>
        </w:rPr>
        <w:t xml:space="preserve">5. Page 2 — Authentification</w:t>
      </w:r>
    </w:p>
    <w:p>
      <w:pPr>
        <w:pStyle w:val="Heading2"/>
        <w:spacing w:after="120" w:before="300"/>
      </w:pPr>
      <w:r>
        <w:rPr>
          <w:rFonts w:ascii="Calibri" w:cs="Calibri" w:eastAsia="Calibri" w:hAnsi="Calibri"/>
          <w:b/>
          <w:bCs/>
          <w:color w:val="0D3B24"/>
          <w:sz w:val="28"/>
          <w:szCs w:val="28"/>
        </w:rPr>
        <w:t xml:space="preserve">5.1 Objectif</w:t>
      </w:r>
    </w:p>
    <w:p>
      <w:pPr>
        <w:spacing w:after="80" w:before="60"/>
      </w:pPr>
      <w:r>
        <w:rPr>
          <w:rFonts w:ascii="Calibri" w:cs="Calibri" w:eastAsia="Calibri" w:hAnsi="Calibri"/>
          <w:color w:val="1C1C1C"/>
          <w:sz w:val="22"/>
          <w:szCs w:val="22"/>
        </w:rPr>
        <w:t xml:space="preserve">La page d'authentification permet aux utilisateurs autorisés (agents municipaux, gestionnaires, administrateurs, encadrants) d'accéder à la plateforme de supervision. Elle doit être épurée, sécurisée et inspire confiance.</w:t>
      </w:r>
    </w:p>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5.2 Design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4"/>
              <w:left w:val="single" w:color="2ECC71" w:sz="16"/>
              <w:bottom w:val="single" w:color="1A6E3C" w:sz="4"/>
              <w:right w:val="none" w:color="FFFFFF" w:sz="0"/>
            </w:tcBorders>
            <w:shd w:fill="E8F5E9" w:val="clear"/>
            <w:tcMar>
              <w:top w:type="dxa" w:w="120"/>
              <w:left w:type="dxa" w:w="240"/>
              <w:bottom w:type="dxa" w:w="120"/>
              <w:right w:type="dxa" w:w="120"/>
            </w:tcMar>
          </w:tcPr>
          <w:p>
            <w:r>
              <w:rPr>
                <w:rFonts w:ascii="Calibri" w:cs="Calibri" w:eastAsia="Calibri" w:hAnsi="Calibri"/>
                <w:b/>
                <w:bCs/>
                <w:color w:val="1A6E3C"/>
                <w:sz w:val="22"/>
                <w:szCs w:val="22"/>
              </w:rPr>
              <w:t xml:space="preserve">Vision créative de la page Auth</w:t>
            </w:r>
          </w:p>
          <w:p>
            <w:pPr>
              <w:spacing w:before="60"/>
            </w:pPr>
            <w:r>
              <w:rPr>
                <w:rFonts w:ascii="Calibri" w:cs="Calibri" w:eastAsia="Calibri" w:hAnsi="Calibri"/>
                <w:color w:val="1C1C1C"/>
                <w:sz w:val="21"/>
                <w:szCs w:val="21"/>
              </w:rPr>
              <w:t xml:space="preserve">Page en deux colonnes : colonne gauche (60%) avec illustration animée — carte d'une ville en vue isométrique avec des poubelles vertes clignotant selon leur taux de remplissage. Colonne droite (40%) fond blanc avec le formulaire. Sur mobile : plein écran avec fond #0D3B24 et formulaire en carte blanche centrée.</w:t>
            </w:r>
          </w:p>
        </w:tc>
      </w:tr>
    </w:tbl>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5.3 Formulaire de connexion</w:t>
      </w:r>
    </w:p>
    <w:p>
      <w:pPr>
        <w:pStyle w:val="ListParagraph"/>
        <w:numPr>
          <w:ilvl w:val="0"/>
          <w:numId w:val="2"/>
        </w:numPr>
        <w:spacing w:after="40" w:before="40"/>
      </w:pPr>
      <w:r>
        <w:rPr>
          <w:rFonts w:ascii="Calibri" w:cs="Calibri" w:eastAsia="Calibri" w:hAnsi="Calibri"/>
          <w:color w:val="1C1C1C"/>
          <w:sz w:val="22"/>
          <w:szCs w:val="22"/>
        </w:rPr>
        <w:t xml:space="preserve">Champ email (avec validation format email en temps réel).</w:t>
      </w:r>
    </w:p>
    <w:p>
      <w:pPr>
        <w:pStyle w:val="ListParagraph"/>
        <w:numPr>
          <w:ilvl w:val="0"/>
          <w:numId w:val="2"/>
        </w:numPr>
        <w:spacing w:after="40" w:before="40"/>
      </w:pPr>
      <w:r>
        <w:rPr>
          <w:rFonts w:ascii="Calibri" w:cs="Calibri" w:eastAsia="Calibri" w:hAnsi="Calibri"/>
          <w:color w:val="1C1C1C"/>
          <w:sz w:val="22"/>
          <w:szCs w:val="22"/>
        </w:rPr>
        <w:t xml:space="preserve">Champ mot de passe (bouton afficher/masquer intégré).</w:t>
      </w:r>
    </w:p>
    <w:p>
      <w:pPr>
        <w:pStyle w:val="ListParagraph"/>
        <w:numPr>
          <w:ilvl w:val="0"/>
          <w:numId w:val="2"/>
        </w:numPr>
        <w:spacing w:after="40" w:before="40"/>
      </w:pPr>
      <w:r>
        <w:rPr>
          <w:rFonts w:ascii="Calibri" w:cs="Calibri" w:eastAsia="Calibri" w:hAnsi="Calibri"/>
          <w:color w:val="1C1C1C"/>
          <w:sz w:val="22"/>
          <w:szCs w:val="22"/>
        </w:rPr>
        <w:t xml:space="preserve">Checkbox « Se souvenir de moi » (persistance 7 jours via localStorage).</w:t>
      </w:r>
    </w:p>
    <w:p>
      <w:pPr>
        <w:pStyle w:val="ListParagraph"/>
        <w:numPr>
          <w:ilvl w:val="0"/>
          <w:numId w:val="2"/>
        </w:numPr>
        <w:spacing w:after="40" w:before="40"/>
      </w:pPr>
      <w:r>
        <w:rPr>
          <w:rFonts w:ascii="Calibri" w:cs="Calibri" w:eastAsia="Calibri" w:hAnsi="Calibri"/>
          <w:color w:val="1C1C1C"/>
          <w:sz w:val="22"/>
          <w:szCs w:val="22"/>
        </w:rPr>
        <w:t xml:space="preserve">Bouton « Se connecter » — CTA principal vert.</w:t>
      </w:r>
    </w:p>
    <w:p>
      <w:pPr>
        <w:pStyle w:val="ListParagraph"/>
        <w:numPr>
          <w:ilvl w:val="0"/>
          <w:numId w:val="2"/>
        </w:numPr>
        <w:spacing w:after="40" w:before="40"/>
      </w:pPr>
      <w:r>
        <w:rPr>
          <w:rFonts w:ascii="Calibri" w:cs="Calibri" w:eastAsia="Calibri" w:hAnsi="Calibri"/>
          <w:color w:val="1C1C1C"/>
          <w:sz w:val="22"/>
          <w:szCs w:val="22"/>
        </w:rPr>
        <w:t xml:space="preserve">Lien « Mot de passe oublié ? » — flux de réinitialisation par email.</w:t>
      </w:r>
    </w:p>
    <w:p>
      <w:pPr>
        <w:pStyle w:val="ListParagraph"/>
        <w:numPr>
          <w:ilvl w:val="0"/>
          <w:numId w:val="2"/>
        </w:numPr>
        <w:spacing w:after="40" w:before="40"/>
      </w:pPr>
      <w:r>
        <w:rPr>
          <w:rFonts w:ascii="Calibri" w:cs="Calibri" w:eastAsia="Calibri" w:hAnsi="Calibri"/>
          <w:color w:val="1C1C1C"/>
          <w:sz w:val="22"/>
          <w:szCs w:val="22"/>
        </w:rPr>
        <w:t xml:space="preserve">Séparateur « ou ».</w:t>
      </w:r>
    </w:p>
    <w:p>
      <w:pPr>
        <w:pStyle w:val="ListParagraph"/>
        <w:numPr>
          <w:ilvl w:val="0"/>
          <w:numId w:val="2"/>
        </w:numPr>
        <w:spacing w:after="40" w:before="40"/>
      </w:pPr>
      <w:r>
        <w:rPr>
          <w:rFonts w:ascii="Calibri" w:cs="Calibri" w:eastAsia="Calibri" w:hAnsi="Calibri"/>
          <w:color w:val="1C1C1C"/>
          <w:sz w:val="22"/>
          <w:szCs w:val="22"/>
        </w:rPr>
        <w:t xml:space="preserve">Bouton « Créer un compte » — lien vers le formulaire d'inscription.</w:t>
      </w:r>
    </w:p>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5.4 Formulaire d'inscription</w:t>
      </w:r>
    </w:p>
    <w:p>
      <w:pPr>
        <w:pStyle w:val="ListParagraph"/>
        <w:numPr>
          <w:ilvl w:val="0"/>
          <w:numId w:val="2"/>
        </w:numPr>
        <w:spacing w:after="40" w:before="40"/>
      </w:pPr>
      <w:r>
        <w:rPr>
          <w:rFonts w:ascii="Calibri" w:cs="Calibri" w:eastAsia="Calibri" w:hAnsi="Calibri"/>
          <w:color w:val="1C1C1C"/>
          <w:sz w:val="22"/>
          <w:szCs w:val="22"/>
        </w:rPr>
        <w:t xml:space="preserve">Champ prénom + nom.</w:t>
      </w:r>
    </w:p>
    <w:p>
      <w:pPr>
        <w:pStyle w:val="ListParagraph"/>
        <w:numPr>
          <w:ilvl w:val="0"/>
          <w:numId w:val="2"/>
        </w:numPr>
        <w:spacing w:after="40" w:before="40"/>
      </w:pPr>
      <w:r>
        <w:rPr>
          <w:rFonts w:ascii="Calibri" w:cs="Calibri" w:eastAsia="Calibri" w:hAnsi="Calibri"/>
          <w:color w:val="1C1C1C"/>
          <w:sz w:val="22"/>
          <w:szCs w:val="22"/>
        </w:rPr>
        <w:t xml:space="preserve">Champ email (unicité vérifiée côté backend).</w:t>
      </w:r>
    </w:p>
    <w:p>
      <w:pPr>
        <w:pStyle w:val="ListParagraph"/>
        <w:numPr>
          <w:ilvl w:val="0"/>
          <w:numId w:val="2"/>
        </w:numPr>
        <w:spacing w:after="40" w:before="40"/>
      </w:pPr>
      <w:r>
        <w:rPr>
          <w:rFonts w:ascii="Calibri" w:cs="Calibri" w:eastAsia="Calibri" w:hAnsi="Calibri"/>
          <w:color w:val="1C1C1C"/>
          <w:sz w:val="22"/>
          <w:szCs w:val="22"/>
        </w:rPr>
        <w:t xml:space="preserve">Champ mot de passe (jauge de force : faible / moyen / fort).</w:t>
      </w:r>
    </w:p>
    <w:p>
      <w:pPr>
        <w:pStyle w:val="ListParagraph"/>
        <w:numPr>
          <w:ilvl w:val="0"/>
          <w:numId w:val="2"/>
        </w:numPr>
        <w:spacing w:after="40" w:before="40"/>
      </w:pPr>
      <w:r>
        <w:rPr>
          <w:rFonts w:ascii="Calibri" w:cs="Calibri" w:eastAsia="Calibri" w:hAnsi="Calibri"/>
          <w:color w:val="1C1C1C"/>
          <w:sz w:val="22"/>
          <w:szCs w:val="22"/>
        </w:rPr>
        <w:t xml:space="preserve">Confirmation de mot de passe.</w:t>
      </w:r>
    </w:p>
    <w:p>
      <w:pPr>
        <w:pStyle w:val="ListParagraph"/>
        <w:numPr>
          <w:ilvl w:val="0"/>
          <w:numId w:val="2"/>
        </w:numPr>
        <w:spacing w:after="40" w:before="40"/>
      </w:pPr>
      <w:r>
        <w:rPr>
          <w:rFonts w:ascii="Calibri" w:cs="Calibri" w:eastAsia="Calibri" w:hAnsi="Calibri"/>
          <w:color w:val="1C1C1C"/>
          <w:sz w:val="22"/>
          <w:szCs w:val="22"/>
        </w:rPr>
        <w:t xml:space="preserve">Sélection du rôle : Opérateur de collecte / Gestionnaire municipal / Observateur.</w:t>
      </w:r>
    </w:p>
    <w:p>
      <w:pPr>
        <w:pStyle w:val="ListParagraph"/>
        <w:numPr>
          <w:ilvl w:val="0"/>
          <w:numId w:val="2"/>
        </w:numPr>
        <w:spacing w:after="40" w:before="40"/>
      </w:pPr>
      <w:r>
        <w:rPr>
          <w:rFonts w:ascii="Calibri" w:cs="Calibri" w:eastAsia="Calibri" w:hAnsi="Calibri"/>
          <w:color w:val="1C1C1C"/>
          <w:sz w:val="22"/>
          <w:szCs w:val="22"/>
        </w:rPr>
        <w:t xml:space="preserve">Case à cocher : acceptation des conditions d'utilisation.</w:t>
      </w:r>
    </w:p>
    <w:p>
      <w:pPr>
        <w:pStyle w:val="ListParagraph"/>
        <w:numPr>
          <w:ilvl w:val="0"/>
          <w:numId w:val="2"/>
        </w:numPr>
        <w:spacing w:after="40" w:before="40"/>
      </w:pPr>
      <w:r>
        <w:rPr>
          <w:rFonts w:ascii="Calibri" w:cs="Calibri" w:eastAsia="Calibri" w:hAnsi="Calibri"/>
          <w:color w:val="1C1C1C"/>
          <w:sz w:val="22"/>
          <w:szCs w:val="22"/>
        </w:rPr>
        <w:t xml:space="preserve">Bouton « Créer mon compte ».</w:t>
      </w:r>
    </w:p>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5.5 Règles de validation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3606"/>
        <w:gridCol w:w="2700"/>
      </w:tblGrid>
      <w:tr>
        <w:trPr>
          <w:tblHeader/>
        </w:trPr>
        <w:tc>
          <w:tcPr>
            <w:tcW w:type="dxa" w:w="30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Champ</w:t>
            </w:r>
          </w:p>
        </w:tc>
        <w:tc>
          <w:tcPr>
            <w:tcW w:type="dxa" w:w="3606"/>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Règle de validation</w:t>
            </w:r>
          </w:p>
        </w:tc>
        <w:tc>
          <w:tcPr>
            <w:tcW w:type="dxa" w:w="27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Message d'erreur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Email</w:t>
            </w:r>
          </w:p>
        </w:tc>
        <w:tc>
          <w:tcPr>
            <w:tcW w:type="dxa" w:w="36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Format RFC 5322, requis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Email invalide</w:t>
            </w:r>
          </w:p>
        </w:tc>
      </w:tr>
      <w:tr>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Mot de passe (login)</w:t>
            </w:r>
          </w:p>
        </w:tc>
        <w:tc>
          <w:tcPr>
            <w:tcW w:type="dxa" w:w="36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Non vide, min 6 caractères</w:t>
            </w:r>
          </w:p>
        </w:tc>
        <w:tc>
          <w:tcPr>
            <w:tcW w:type="dxa" w:w="27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Mot de passe requis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Mot de passe (register)</w:t>
            </w:r>
          </w:p>
        </w:tc>
        <w:tc>
          <w:tcPr>
            <w:tcW w:type="dxa" w:w="36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Min 8 car., 1 maj, 1 chiffre, 1 spécial</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Mot de passe trop faible</w:t>
            </w:r>
          </w:p>
        </w:tc>
      </w:tr>
      <w:tr>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Confirmation mdp</w:t>
            </w:r>
          </w:p>
        </w:tc>
        <w:tc>
          <w:tcPr>
            <w:tcW w:type="dxa" w:w="36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Identique au mot de passe</w:t>
            </w:r>
          </w:p>
        </w:tc>
        <w:tc>
          <w:tcPr>
            <w:tcW w:type="dxa" w:w="27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Les mots de passe ne correspondent pas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Prénom / Nom</w:t>
            </w:r>
          </w:p>
        </w:tc>
        <w:tc>
          <w:tcPr>
            <w:tcW w:type="dxa" w:w="36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Non vide, min 2 caractères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Champ requis</w:t>
            </w:r>
          </w:p>
        </w:tc>
      </w:tr>
    </w:tbl>
    <w:p>
      <w:pPr>
        <w:spacing w:after="0" w:before="160"/>
      </w:pPr>
      <w:r>
        <w:t xml:space="preserve"/>
      </w:r>
    </w:p>
    <w:p>
      <w:pPr>
        <w:pStyle w:val="Heading2"/>
        <w:spacing w:after="120" w:before="300"/>
      </w:pPr>
      <w:r>
        <w:rPr>
          <w:rFonts w:ascii="Calibri" w:cs="Calibri" w:eastAsia="Calibri" w:hAnsi="Calibri"/>
          <w:b/>
          <w:bCs/>
          <w:color w:val="0D3B24"/>
          <w:sz w:val="28"/>
          <w:szCs w:val="28"/>
        </w:rPr>
        <w:t xml:space="preserve">5.6 Sécurité</w:t>
      </w:r>
    </w:p>
    <w:p>
      <w:pPr>
        <w:pStyle w:val="ListParagraph"/>
        <w:numPr>
          <w:ilvl w:val="0"/>
          <w:numId w:val="2"/>
        </w:numPr>
        <w:spacing w:after="40" w:before="40"/>
      </w:pPr>
      <w:r>
        <w:rPr>
          <w:rFonts w:ascii="Calibri" w:cs="Calibri" w:eastAsia="Calibri" w:hAnsi="Calibri"/>
          <w:color w:val="1C1C1C"/>
          <w:sz w:val="22"/>
          <w:szCs w:val="22"/>
        </w:rPr>
        <w:t xml:space="preserve">Protection CSRF sur tous les formulaires.</w:t>
      </w:r>
    </w:p>
    <w:p>
      <w:pPr>
        <w:pStyle w:val="ListParagraph"/>
        <w:numPr>
          <w:ilvl w:val="0"/>
          <w:numId w:val="2"/>
        </w:numPr>
        <w:spacing w:after="40" w:before="40"/>
      </w:pPr>
      <w:r>
        <w:rPr>
          <w:rFonts w:ascii="Calibri" w:cs="Calibri" w:eastAsia="Calibri" w:hAnsi="Calibri"/>
          <w:color w:val="1C1C1C"/>
          <w:sz w:val="22"/>
          <w:szCs w:val="22"/>
        </w:rPr>
        <w:t xml:space="preserve">Rate limiting : maximum 5 tentatives de connexion par minute par IP.</w:t>
      </w:r>
    </w:p>
    <w:p>
      <w:pPr>
        <w:pStyle w:val="ListParagraph"/>
        <w:numPr>
          <w:ilvl w:val="0"/>
          <w:numId w:val="2"/>
        </w:numPr>
        <w:spacing w:after="40" w:before="40"/>
      </w:pPr>
      <w:r>
        <w:rPr>
          <w:rFonts w:ascii="Calibri" w:cs="Calibri" w:eastAsia="Calibri" w:hAnsi="Calibri"/>
          <w:color w:val="1C1C1C"/>
          <w:sz w:val="22"/>
          <w:szCs w:val="22"/>
        </w:rPr>
        <w:t xml:space="preserve">Verrouillage temporaire du compte après 10 échecs consécutifs (30 minutes).</w:t>
      </w:r>
    </w:p>
    <w:p>
      <w:pPr>
        <w:pStyle w:val="ListParagraph"/>
        <w:numPr>
          <w:ilvl w:val="0"/>
          <w:numId w:val="2"/>
        </w:numPr>
        <w:spacing w:after="40" w:before="40"/>
      </w:pPr>
      <w:r>
        <w:rPr>
          <w:rFonts w:ascii="Calibri" w:cs="Calibri" w:eastAsia="Calibri" w:hAnsi="Calibri"/>
          <w:color w:val="1C1C1C"/>
          <w:sz w:val="22"/>
          <w:szCs w:val="22"/>
        </w:rPr>
        <w:t xml:space="preserve">Tokens JWT : access token (15 min) + refresh token (7 jours, httpOnly cookie).</w:t>
      </w:r>
    </w:p>
    <w:p>
      <w:pPr>
        <w:pStyle w:val="ListParagraph"/>
        <w:numPr>
          <w:ilvl w:val="0"/>
          <w:numId w:val="2"/>
        </w:numPr>
        <w:spacing w:after="40" w:before="40"/>
      </w:pPr>
      <w:r>
        <w:rPr>
          <w:rFonts w:ascii="Calibri" w:cs="Calibri" w:eastAsia="Calibri" w:hAnsi="Calibri"/>
          <w:color w:val="1C1C1C"/>
          <w:sz w:val="22"/>
          <w:szCs w:val="22"/>
        </w:rPr>
        <w:t xml:space="preserve">Hachage des mots de passe : bcrypt avec salt factor 12.</w:t>
      </w:r>
    </w:p>
    <w:p>
      <w:pPr>
        <w:pStyle w:val="ListParagraph"/>
        <w:numPr>
          <w:ilvl w:val="0"/>
          <w:numId w:val="2"/>
        </w:numPr>
        <w:spacing w:after="40" w:before="40"/>
      </w:pPr>
      <w:r>
        <w:rPr>
          <w:rFonts w:ascii="Calibri" w:cs="Calibri" w:eastAsia="Calibri" w:hAnsi="Calibri"/>
          <w:color w:val="1C1C1C"/>
          <w:sz w:val="22"/>
          <w:szCs w:val="22"/>
        </w:rPr>
        <w:t xml:space="preserve">Logs de connexion : date, heure, IP (à des fins d'audit).</w:t>
      </w:r>
    </w:p>
    <w:p>
      <w:pPr>
        <w:spacing w:after="0" w:before="160"/>
      </w:pPr>
      <w:r>
        <w:t xml:space="preserve"/>
      </w:r>
    </w:p>
    <w:p>
      <w:pPr>
        <w:pStyle w:val="Heading2"/>
        <w:spacing w:after="120" w:before="300"/>
      </w:pPr>
      <w:r>
        <w:rPr>
          <w:rFonts w:ascii="Calibri" w:cs="Calibri" w:eastAsia="Calibri" w:hAnsi="Calibri"/>
          <w:b/>
          <w:bCs/>
          <w:color w:val="0D3B24"/>
          <w:sz w:val="28"/>
          <w:szCs w:val="28"/>
        </w:rPr>
        <w:t xml:space="preserve">5.7 Gestion des rôles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tblHeader/>
        </w:trPr>
        <w:tc>
          <w:tcPr>
            <w:tcW w:type="dxa" w:w="24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Rôle</w:t>
            </w:r>
          </w:p>
        </w:tc>
        <w:tc>
          <w:tcPr>
            <w:tcW w:type="dxa" w:w="6906"/>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Permissions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Observateur</w:t>
            </w:r>
          </w:p>
        </w:tc>
        <w:tc>
          <w:tcPr>
            <w:tcW w:type="dxa" w:w="69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Lecture seule : dashboard, carte, historique, présentation</w:t>
            </w:r>
          </w:p>
        </w:tc>
      </w:tr>
      <w:tr>
        <w:tc>
          <w:tcPr>
            <w:tcW w:type="dxa" w:w="24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Opérateur</w:t>
            </w:r>
          </w:p>
        </w:tc>
        <w:tc>
          <w:tcPr>
            <w:tcW w:type="dxa" w:w="69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Observateur + acquittement alertes, mise à jour statut poubelles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Gestionnaire</w:t>
            </w:r>
          </w:p>
        </w:tc>
        <w:tc>
          <w:tcPr>
            <w:tcW w:type="dxa" w:w="69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Opérateur + création de tournées, export de rapports</w:t>
            </w:r>
          </w:p>
        </w:tc>
      </w:tr>
      <w:tr>
        <w:tc>
          <w:tcPr>
            <w:tcW w:type="dxa" w:w="24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Administrateur</w:t>
            </w:r>
          </w:p>
        </w:tc>
        <w:tc>
          <w:tcPr>
            <w:tcW w:type="dxa" w:w="69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Accès complet : gestion utilisateurs, configuration système, API</w:t>
            </w:r>
          </w:p>
        </w:tc>
      </w:tr>
    </w:tbl>
    <w:p>
      <w:pPr>
        <w:spacing w:after="0" w:before="160"/>
      </w:pPr>
      <w:r>
        <w:t xml:space="preserve"/>
      </w:r>
    </w:p>
    <w:p>
      <w:r>
        <w:br w:type="page"/>
      </w:r>
    </w:p>
    <w:p>
      <w:pPr>
        <w:pStyle w:val="Heading1"/>
        <w:pBdr>
          <w:bottom w:val="single" w:color="1A6E3C" w:sz="8" w:space="4"/>
        </w:pBdr>
        <w:spacing w:after="200" w:before="400"/>
      </w:pPr>
      <w:r>
        <w:rPr>
          <w:rFonts w:ascii="Calibri" w:cs="Calibri" w:eastAsia="Calibri" w:hAnsi="Calibri"/>
          <w:b/>
          <w:bCs/>
          <w:color w:val="1A6E3C"/>
          <w:sz w:val="36"/>
          <w:szCs w:val="36"/>
        </w:rPr>
        <w:t xml:space="preserve">6. Page 3 — Page de Présentation (Viewer PPTX)</w:t>
      </w:r>
    </w:p>
    <w:p>
      <w:pPr>
        <w:pStyle w:val="Heading2"/>
        <w:spacing w:after="120" w:before="300"/>
      </w:pPr>
      <w:r>
        <w:rPr>
          <w:rFonts w:ascii="Calibri" w:cs="Calibri" w:eastAsia="Calibri" w:hAnsi="Calibri"/>
          <w:b/>
          <w:bCs/>
          <w:color w:val="0D3B24"/>
          <w:sz w:val="28"/>
          <w:szCs w:val="28"/>
        </w:rPr>
        <w:t xml:space="preserve">6.1 Objectif</w:t>
      </w:r>
    </w:p>
    <w:p>
      <w:pPr>
        <w:spacing w:after="80" w:before="60"/>
      </w:pPr>
      <w:r>
        <w:rPr>
          <w:rFonts w:ascii="Calibri" w:cs="Calibri" w:eastAsia="Calibri" w:hAnsi="Calibri"/>
          <w:color w:val="1C1C1C"/>
          <w:sz w:val="22"/>
          <w:szCs w:val="22"/>
        </w:rPr>
        <w:t xml:space="preserve">Cette page permet aux utilisateurs connectés de visualiser le fichier PowerPoint du projet PACTE directement dans le navigateur, sans téléchargement, dans une expérience immersive et interactive similaire à une présentation en salle.</w:t>
      </w:r>
    </w:p>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6.2 Méthode de rendu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4"/>
              <w:left w:val="single" w:color="2ECC71" w:sz="16"/>
              <w:bottom w:val="single" w:color="1A6E3C" w:sz="4"/>
              <w:right w:val="none" w:color="FFFFFF" w:sz="0"/>
            </w:tcBorders>
            <w:shd w:fill="E8F5E9" w:val="clear"/>
            <w:tcMar>
              <w:top w:type="dxa" w:w="120"/>
              <w:left w:type="dxa" w:w="240"/>
              <w:bottom w:type="dxa" w:w="120"/>
              <w:right w:type="dxa" w:w="120"/>
            </w:tcMar>
          </w:tcPr>
          <w:p>
            <w:r>
              <w:rPr>
                <w:rFonts w:ascii="Calibri" w:cs="Calibri" w:eastAsia="Calibri" w:hAnsi="Calibri"/>
                <w:b/>
                <w:bCs/>
                <w:color w:val="1A6E3C"/>
                <w:sz w:val="22"/>
                <w:szCs w:val="22"/>
              </w:rPr>
              <w:t xml:space="preserve">Approche technique — Rendu PPTX en ligne</w:t>
            </w:r>
          </w:p>
          <w:p>
            <w:pPr>
              <w:spacing w:before="60"/>
            </w:pPr>
            <w:r>
              <w:rPr>
                <w:rFonts w:ascii="Calibri" w:cs="Calibri" w:eastAsia="Calibri" w:hAnsi="Calibri"/>
                <w:color w:val="1C1C1C"/>
                <w:sz w:val="21"/>
                <w:szCs w:val="21"/>
              </w:rPr>
              <w:t xml:space="preserve">Le fichier .pptx est converti côté serveur en PDF via LibreOffice (ou Cloudmersive API), puis rendu slide par slide via PDF.js. Cette approche garantit une fidélité maximale au design original, sans dépendance à Office 365 ou Google Slides. Une alternative légère utilise la bibliothèque pptx2html pour un rendu direct HTML/CSS.</w:t>
            </w:r>
          </w:p>
        </w:tc>
      </w:tr>
    </w:tbl>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6.3 Layout &amp; Interface</w:t>
      </w:r>
    </w:p>
    <w:p>
      <w:pPr>
        <w:pStyle w:val="Heading3"/>
        <w:spacing w:after="100" w:before="200"/>
      </w:pPr>
      <w:r>
        <w:rPr>
          <w:rFonts w:ascii="Calibri" w:cs="Calibri" w:eastAsia="Calibri" w:hAnsi="Calibri"/>
          <w:b/>
          <w:bCs/>
          <w:color w:val="1A6E3C"/>
          <w:sz w:val="24"/>
          <w:szCs w:val="24"/>
        </w:rPr>
        <w:t xml:space="preserve">A. Barre de contrôle (haut)</w:t>
      </w:r>
    </w:p>
    <w:p>
      <w:pPr>
        <w:pStyle w:val="ListParagraph"/>
        <w:numPr>
          <w:ilvl w:val="0"/>
          <w:numId w:val="2"/>
        </w:numPr>
        <w:spacing w:after="40" w:before="40"/>
      </w:pPr>
      <w:r>
        <w:rPr>
          <w:rFonts w:ascii="Calibri" w:cs="Calibri" w:eastAsia="Calibri" w:hAnsi="Calibri"/>
          <w:color w:val="1C1C1C"/>
          <w:sz w:val="22"/>
          <w:szCs w:val="22"/>
        </w:rPr>
        <w:t xml:space="preserve">Titre de la présentation : « PACTE — Livrable 2 : Système Intelligent de Gestion des Poubelles ».</w:t>
      </w:r>
    </w:p>
    <w:p>
      <w:pPr>
        <w:pStyle w:val="ListParagraph"/>
        <w:numPr>
          <w:ilvl w:val="0"/>
          <w:numId w:val="2"/>
        </w:numPr>
        <w:spacing w:after="40" w:before="40"/>
      </w:pPr>
      <w:r>
        <w:rPr>
          <w:rFonts w:ascii="Calibri" w:cs="Calibri" w:eastAsia="Calibri" w:hAnsi="Calibri"/>
          <w:color w:val="1C1C1C"/>
          <w:sz w:val="22"/>
          <w:szCs w:val="22"/>
        </w:rPr>
        <w:t xml:space="preserve">Indicateur de slide : « Slide X / 14 ».</w:t>
      </w:r>
    </w:p>
    <w:p>
      <w:pPr>
        <w:pStyle w:val="ListParagraph"/>
        <w:numPr>
          <w:ilvl w:val="0"/>
          <w:numId w:val="2"/>
        </w:numPr>
        <w:spacing w:after="40" w:before="40"/>
      </w:pPr>
      <w:r>
        <w:rPr>
          <w:rFonts w:ascii="Calibri" w:cs="Calibri" w:eastAsia="Calibri" w:hAnsi="Calibri"/>
          <w:color w:val="1C1C1C"/>
          <w:sz w:val="22"/>
          <w:szCs w:val="22"/>
        </w:rPr>
        <w:t xml:space="preserve">Boutons de navigation : ← Précédent | Suivant → (avec raccourcis clavier flèches).</w:t>
      </w:r>
    </w:p>
    <w:p>
      <w:pPr>
        <w:pStyle w:val="ListParagraph"/>
        <w:numPr>
          <w:ilvl w:val="0"/>
          <w:numId w:val="2"/>
        </w:numPr>
        <w:spacing w:after="40" w:before="40"/>
      </w:pPr>
      <w:r>
        <w:rPr>
          <w:rFonts w:ascii="Calibri" w:cs="Calibri" w:eastAsia="Calibri" w:hAnsi="Calibri"/>
          <w:color w:val="1C1C1C"/>
          <w:sz w:val="22"/>
          <w:szCs w:val="22"/>
        </w:rPr>
        <w:t xml:space="preserve">Bouton mode plein écran (Fullscreen API).</w:t>
      </w:r>
    </w:p>
    <w:p>
      <w:pPr>
        <w:pStyle w:val="ListParagraph"/>
        <w:numPr>
          <w:ilvl w:val="0"/>
          <w:numId w:val="2"/>
        </w:numPr>
        <w:spacing w:after="40" w:before="40"/>
      </w:pPr>
      <w:r>
        <w:rPr>
          <w:rFonts w:ascii="Calibri" w:cs="Calibri" w:eastAsia="Calibri" w:hAnsi="Calibri"/>
          <w:color w:val="1C1C1C"/>
          <w:sz w:val="22"/>
          <w:szCs w:val="22"/>
        </w:rPr>
        <w:t xml:space="preserve">Bouton télécharger le PPTX original (si droits suffisants).</w:t>
      </w:r>
    </w:p>
    <w:p>
      <w:pPr>
        <w:pStyle w:val="ListParagraph"/>
        <w:numPr>
          <w:ilvl w:val="0"/>
          <w:numId w:val="2"/>
        </w:numPr>
        <w:spacing w:after="40" w:before="40"/>
      </w:pPr>
      <w:r>
        <w:rPr>
          <w:rFonts w:ascii="Calibri" w:cs="Calibri" w:eastAsia="Calibri" w:hAnsi="Calibri"/>
          <w:color w:val="1C1C1C"/>
          <w:sz w:val="22"/>
          <w:szCs w:val="22"/>
        </w:rPr>
        <w:t xml:space="preserve">Bouton fermer / retour au dashboard.</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B. Zone d'affichage principale</w:t>
      </w:r>
    </w:p>
    <w:p>
      <w:pPr>
        <w:pStyle w:val="ListParagraph"/>
        <w:numPr>
          <w:ilvl w:val="0"/>
          <w:numId w:val="2"/>
        </w:numPr>
        <w:spacing w:after="40" w:before="40"/>
      </w:pPr>
      <w:r>
        <w:rPr>
          <w:rFonts w:ascii="Calibri" w:cs="Calibri" w:eastAsia="Calibri" w:hAnsi="Calibri"/>
          <w:color w:val="1C1C1C"/>
          <w:sz w:val="22"/>
          <w:szCs w:val="22"/>
        </w:rPr>
        <w:t xml:space="preserve">Slide centré dans un conteneur 16:9 (ratio forcé par CSS aspect-ratio: 16/9).</w:t>
      </w:r>
    </w:p>
    <w:p>
      <w:pPr>
        <w:pStyle w:val="ListParagraph"/>
        <w:numPr>
          <w:ilvl w:val="0"/>
          <w:numId w:val="2"/>
        </w:numPr>
        <w:spacing w:after="40" w:before="40"/>
      </w:pPr>
      <w:r>
        <w:rPr>
          <w:rFonts w:ascii="Calibri" w:cs="Calibri" w:eastAsia="Calibri" w:hAnsi="Calibri"/>
          <w:color w:val="1C1C1C"/>
          <w:sz w:val="22"/>
          <w:szCs w:val="22"/>
        </w:rPr>
        <w:t xml:space="preserve">Fond neutre #F3F4F6 autour de la slide.</w:t>
      </w:r>
    </w:p>
    <w:p>
      <w:pPr>
        <w:pStyle w:val="ListParagraph"/>
        <w:numPr>
          <w:ilvl w:val="0"/>
          <w:numId w:val="2"/>
        </w:numPr>
        <w:spacing w:after="40" w:before="40"/>
      </w:pPr>
      <w:r>
        <w:rPr>
          <w:rFonts w:ascii="Calibri" w:cs="Calibri" w:eastAsia="Calibri" w:hAnsi="Calibri"/>
          <w:color w:val="1C1C1C"/>
          <w:sz w:val="22"/>
          <w:szCs w:val="22"/>
        </w:rPr>
        <w:t xml:space="preserve">Ombre portée sur la slide (box-shadow 0 8px 40px rgba(0,0,0,0.2)).</w:t>
      </w:r>
    </w:p>
    <w:p>
      <w:pPr>
        <w:pStyle w:val="ListParagraph"/>
        <w:numPr>
          <w:ilvl w:val="0"/>
          <w:numId w:val="2"/>
        </w:numPr>
        <w:spacing w:after="40" w:before="40"/>
      </w:pPr>
      <w:r>
        <w:rPr>
          <w:rFonts w:ascii="Calibri" w:cs="Calibri" w:eastAsia="Calibri" w:hAnsi="Calibri"/>
          <w:color w:val="1C1C1C"/>
          <w:sz w:val="22"/>
          <w:szCs w:val="22"/>
        </w:rPr>
        <w:t xml:space="preserve">Transition entre slides : effet fade (opacity 0→1) en 300ms.</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C. Barre latérale gauche — Vignettes (Thumbnails)</w:t>
      </w:r>
    </w:p>
    <w:p>
      <w:pPr>
        <w:pStyle w:val="ListParagraph"/>
        <w:numPr>
          <w:ilvl w:val="0"/>
          <w:numId w:val="2"/>
        </w:numPr>
        <w:spacing w:after="40" w:before="40"/>
      </w:pPr>
      <w:r>
        <w:rPr>
          <w:rFonts w:ascii="Calibri" w:cs="Calibri" w:eastAsia="Calibri" w:hAnsi="Calibri"/>
          <w:color w:val="1C1C1C"/>
          <w:sz w:val="22"/>
          <w:szCs w:val="22"/>
        </w:rPr>
        <w:t xml:space="preserve">Miniatures de toutes les slides (14 vignettes pour ce livrable).</w:t>
      </w:r>
    </w:p>
    <w:p>
      <w:pPr>
        <w:pStyle w:val="ListParagraph"/>
        <w:numPr>
          <w:ilvl w:val="0"/>
          <w:numId w:val="2"/>
        </w:numPr>
        <w:spacing w:after="40" w:before="40"/>
      </w:pPr>
      <w:r>
        <w:rPr>
          <w:rFonts w:ascii="Calibri" w:cs="Calibri" w:eastAsia="Calibri" w:hAnsi="Calibri"/>
          <w:color w:val="1C1C1C"/>
          <w:sz w:val="22"/>
          <w:szCs w:val="22"/>
        </w:rPr>
        <w:t xml:space="preserve">Slide active mise en évidence : bordure verte 3px + fond vert clair.</w:t>
      </w:r>
    </w:p>
    <w:p>
      <w:pPr>
        <w:pStyle w:val="ListParagraph"/>
        <w:numPr>
          <w:ilvl w:val="0"/>
          <w:numId w:val="2"/>
        </w:numPr>
        <w:spacing w:after="40" w:before="40"/>
      </w:pPr>
      <w:r>
        <w:rPr>
          <w:rFonts w:ascii="Calibri" w:cs="Calibri" w:eastAsia="Calibri" w:hAnsi="Calibri"/>
          <w:color w:val="1C1C1C"/>
          <w:sz w:val="22"/>
          <w:szCs w:val="22"/>
        </w:rPr>
        <w:t xml:space="preserve">Numéro de slide affiché sous chaque vignette.</w:t>
      </w:r>
    </w:p>
    <w:p>
      <w:pPr>
        <w:pStyle w:val="ListParagraph"/>
        <w:numPr>
          <w:ilvl w:val="0"/>
          <w:numId w:val="2"/>
        </w:numPr>
        <w:spacing w:after="40" w:before="40"/>
      </w:pPr>
      <w:r>
        <w:rPr>
          <w:rFonts w:ascii="Calibri" w:cs="Calibri" w:eastAsia="Calibri" w:hAnsi="Calibri"/>
          <w:color w:val="1C1C1C"/>
          <w:sz w:val="22"/>
          <w:szCs w:val="22"/>
        </w:rPr>
        <w:t xml:space="preserve">Scrollable verticalement.</w:t>
      </w:r>
    </w:p>
    <w:p>
      <w:pPr>
        <w:pStyle w:val="ListParagraph"/>
        <w:numPr>
          <w:ilvl w:val="0"/>
          <w:numId w:val="2"/>
        </w:numPr>
        <w:spacing w:after="40" w:before="40"/>
      </w:pPr>
      <w:r>
        <w:rPr>
          <w:rFonts w:ascii="Calibri" w:cs="Calibri" w:eastAsia="Calibri" w:hAnsi="Calibri"/>
          <w:color w:val="1C1C1C"/>
          <w:sz w:val="22"/>
          <w:szCs w:val="22"/>
        </w:rPr>
        <w:t xml:space="preserve">Bouton pour replier/déployer le panneau (gain d'espace).</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D. Barre de contrôle (bas) — Mode Présentation</w:t>
      </w:r>
    </w:p>
    <w:p>
      <w:pPr>
        <w:pStyle w:val="ListParagraph"/>
        <w:numPr>
          <w:ilvl w:val="0"/>
          <w:numId w:val="2"/>
        </w:numPr>
        <w:spacing w:after="40" w:before="40"/>
      </w:pPr>
      <w:r>
        <w:rPr>
          <w:rFonts w:ascii="Calibri" w:cs="Calibri" w:eastAsia="Calibri" w:hAnsi="Calibri"/>
          <w:color w:val="1C1C1C"/>
          <w:sz w:val="22"/>
          <w:szCs w:val="22"/>
        </w:rPr>
        <w:t xml:space="preserve">Barre de progression (progress bar verte) : avancement dans la présentation.</w:t>
      </w:r>
    </w:p>
    <w:p>
      <w:pPr>
        <w:pStyle w:val="ListParagraph"/>
        <w:numPr>
          <w:ilvl w:val="0"/>
          <w:numId w:val="2"/>
        </w:numPr>
        <w:spacing w:after="40" w:before="40"/>
      </w:pPr>
      <w:r>
        <w:rPr>
          <w:rFonts w:ascii="Calibri" w:cs="Calibri" w:eastAsia="Calibri" w:hAnsi="Calibri"/>
          <w:color w:val="1C1C1C"/>
          <w:sz w:val="22"/>
          <w:szCs w:val="22"/>
        </w:rPr>
        <w:t xml:space="preserve">Minuteur de présentation (chronomètre : 00:00 → durée totale estimée).</w:t>
      </w:r>
    </w:p>
    <w:p>
      <w:pPr>
        <w:pStyle w:val="ListParagraph"/>
        <w:numPr>
          <w:ilvl w:val="0"/>
          <w:numId w:val="2"/>
        </w:numPr>
        <w:spacing w:after="40" w:before="40"/>
      </w:pPr>
      <w:r>
        <w:rPr>
          <w:rFonts w:ascii="Calibri" w:cs="Calibri" w:eastAsia="Calibri" w:hAnsi="Calibri"/>
          <w:color w:val="1C1C1C"/>
          <w:sz w:val="22"/>
          <w:szCs w:val="22"/>
        </w:rPr>
        <w:t xml:space="preserve">Mode Présentateur : affichage notes + slide suivante sur second écran (via Presentation API).</w:t>
      </w:r>
    </w:p>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6.4 Navigation &amp; Raccourcis clavier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6306"/>
      </w:tblGrid>
      <w:tr>
        <w:trPr>
          <w:tblHeader/>
        </w:trPr>
        <w:tc>
          <w:tcPr>
            <w:tcW w:type="dxa" w:w="30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Touche</w:t>
            </w:r>
          </w:p>
        </w:tc>
        <w:tc>
          <w:tcPr>
            <w:tcW w:type="dxa" w:w="6306"/>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 / Espace / PageDown</w:t>
            </w:r>
          </w:p>
        </w:tc>
        <w:tc>
          <w:tcPr>
            <w:tcW w:type="dxa" w:w="6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Slide suivante</w:t>
            </w:r>
          </w:p>
        </w:tc>
      </w:tr>
      <w:tr>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 / PageUp</w:t>
            </w:r>
          </w:p>
        </w:tc>
        <w:tc>
          <w:tcPr>
            <w:tcW w:type="dxa" w:w="63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Slide précédente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F / F11</w:t>
            </w:r>
          </w:p>
        </w:tc>
        <w:tc>
          <w:tcPr>
            <w:tcW w:type="dxa" w:w="6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Plein écran</w:t>
            </w:r>
          </w:p>
        </w:tc>
      </w:tr>
      <w:tr>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Escape</w:t>
            </w:r>
          </w:p>
        </w:tc>
        <w:tc>
          <w:tcPr>
            <w:tcW w:type="dxa" w:w="63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Quitter le plein écran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Début / Fin</w:t>
            </w:r>
          </w:p>
        </w:tc>
        <w:tc>
          <w:tcPr>
            <w:tcW w:type="dxa" w:w="6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Première / Dernière slide</w:t>
            </w:r>
          </w:p>
        </w:tc>
      </w:tr>
      <w:tr>
        <w:tc>
          <w:tcPr>
            <w:tcW w:type="dxa" w:w="30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Chiffres 1–9</w:t>
            </w:r>
          </w:p>
        </w:tc>
        <w:tc>
          <w:tcPr>
            <w:tcW w:type="dxa" w:w="63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Aller à la slide N</w:t>
            </w:r>
          </w:p>
        </w:tc>
      </w:tr>
    </w:tbl>
    <w:p>
      <w:pPr>
        <w:spacing w:after="0" w:before="160"/>
      </w:pPr>
      <w:r>
        <w:t xml:space="preserve"/>
      </w:r>
    </w:p>
    <w:p>
      <w:pPr>
        <w:pStyle w:val="Heading2"/>
        <w:spacing w:after="120" w:before="300"/>
      </w:pPr>
      <w:r>
        <w:rPr>
          <w:rFonts w:ascii="Calibri" w:cs="Calibri" w:eastAsia="Calibri" w:hAnsi="Calibri"/>
          <w:b/>
          <w:bCs/>
          <w:color w:val="0D3B24"/>
          <w:sz w:val="28"/>
          <w:szCs w:val="28"/>
        </w:rPr>
        <w:t xml:space="preserve">6.5 Fonctionnalités supplémentaires</w:t>
      </w:r>
    </w:p>
    <w:p>
      <w:pPr>
        <w:pStyle w:val="ListParagraph"/>
        <w:numPr>
          <w:ilvl w:val="0"/>
          <w:numId w:val="2"/>
        </w:numPr>
        <w:spacing w:after="40" w:before="40"/>
      </w:pPr>
      <w:r>
        <w:rPr>
          <w:rFonts w:ascii="Calibri" w:cs="Calibri" w:eastAsia="Calibri" w:hAnsi="Calibri"/>
          <w:color w:val="1C1C1C"/>
          <w:sz w:val="22"/>
          <w:szCs w:val="22"/>
        </w:rPr>
        <w:t xml:space="preserve">Annotation en direct : outil de dessin (stylo) pour annoter les slides en mode présentation.</w:t>
      </w:r>
    </w:p>
    <w:p>
      <w:pPr>
        <w:pStyle w:val="ListParagraph"/>
        <w:numPr>
          <w:ilvl w:val="0"/>
          <w:numId w:val="2"/>
        </w:numPr>
        <w:spacing w:after="40" w:before="40"/>
      </w:pPr>
      <w:r>
        <w:rPr>
          <w:rFonts w:ascii="Calibri" w:cs="Calibri" w:eastAsia="Calibri" w:hAnsi="Calibri"/>
          <w:color w:val="1C1C1C"/>
          <w:sz w:val="22"/>
          <w:szCs w:val="22"/>
        </w:rPr>
        <w:t xml:space="preserve">Pointeur laser simulé : curseur rouge visible sur les slides en plein écran.</w:t>
      </w:r>
    </w:p>
    <w:p>
      <w:pPr>
        <w:pStyle w:val="ListParagraph"/>
        <w:numPr>
          <w:ilvl w:val="0"/>
          <w:numId w:val="2"/>
        </w:numPr>
        <w:spacing w:after="40" w:before="40"/>
      </w:pPr>
      <w:r>
        <w:rPr>
          <w:rFonts w:ascii="Calibri" w:cs="Calibri" w:eastAsia="Calibri" w:hAnsi="Calibri"/>
          <w:color w:val="1C1C1C"/>
          <w:sz w:val="22"/>
          <w:szCs w:val="22"/>
        </w:rPr>
        <w:t xml:space="preserve">Partage de lien : génération d'un lien direct vers une slide spécifique (/presentation?slide=6).</w:t>
      </w:r>
    </w:p>
    <w:p>
      <w:pPr>
        <w:pStyle w:val="ListParagraph"/>
        <w:numPr>
          <w:ilvl w:val="0"/>
          <w:numId w:val="2"/>
        </w:numPr>
        <w:spacing w:after="40" w:before="40"/>
      </w:pPr>
      <w:r>
        <w:rPr>
          <w:rFonts w:ascii="Calibri" w:cs="Calibri" w:eastAsia="Calibri" w:hAnsi="Calibri"/>
          <w:color w:val="1C1C1C"/>
          <w:sz w:val="22"/>
          <w:szCs w:val="22"/>
        </w:rPr>
        <w:t xml:space="preserve">Mode lecture automatique (autoplay) : défilement toutes les N secondes (configurable).</w:t>
      </w:r>
    </w:p>
    <w:p>
      <w:pPr>
        <w:pStyle w:val="ListParagraph"/>
        <w:numPr>
          <w:ilvl w:val="0"/>
          <w:numId w:val="2"/>
        </w:numPr>
        <w:spacing w:after="40" w:before="40"/>
      </w:pPr>
      <w:r>
        <w:rPr>
          <w:rFonts w:ascii="Calibri" w:cs="Calibri" w:eastAsia="Calibri" w:hAnsi="Calibri"/>
          <w:color w:val="1C1C1C"/>
          <w:sz w:val="22"/>
          <w:szCs w:val="22"/>
        </w:rPr>
        <w:t xml:space="preserve">Export PDF : génération d'un PDF de la présentation complète côté client.</w:t>
      </w:r>
    </w:p>
    <w:p>
      <w:pPr>
        <w:spacing w:after="0" w:before="160"/>
      </w:pPr>
      <w:r>
        <w:t xml:space="preserve"/>
      </w:r>
    </w:p>
    <w:p>
      <w:r>
        <w:br w:type="page"/>
      </w:r>
    </w:p>
    <w:p>
      <w:pPr>
        <w:pStyle w:val="Heading1"/>
        <w:pBdr>
          <w:bottom w:val="single" w:color="1A6E3C" w:sz="8" w:space="4"/>
        </w:pBdr>
        <w:spacing w:after="200" w:before="400"/>
      </w:pPr>
      <w:r>
        <w:rPr>
          <w:rFonts w:ascii="Calibri" w:cs="Calibri" w:eastAsia="Calibri" w:hAnsi="Calibri"/>
          <w:b/>
          <w:bCs/>
          <w:color w:val="1A6E3C"/>
          <w:sz w:val="36"/>
          <w:szCs w:val="36"/>
        </w:rPr>
        <w:t xml:space="preserve">7. Page 4 — Dashboard de Supervision</w:t>
      </w:r>
    </w:p>
    <w:p>
      <w:pPr>
        <w:pStyle w:val="Heading2"/>
        <w:spacing w:after="120" w:before="300"/>
      </w:pPr>
      <w:r>
        <w:rPr>
          <w:rFonts w:ascii="Calibri" w:cs="Calibri" w:eastAsia="Calibri" w:hAnsi="Calibri"/>
          <w:b/>
          <w:bCs/>
          <w:color w:val="0D3B24"/>
          <w:sz w:val="28"/>
          <w:szCs w:val="28"/>
        </w:rPr>
        <w:t xml:space="preserve">7.1 Objectif</w:t>
      </w:r>
    </w:p>
    <w:p>
      <w:pPr>
        <w:spacing w:after="80" w:before="60"/>
      </w:pPr>
      <w:r>
        <w:rPr>
          <w:rFonts w:ascii="Calibri" w:cs="Calibri" w:eastAsia="Calibri" w:hAnsi="Calibri"/>
          <w:color w:val="1C1C1C"/>
          <w:sz w:val="22"/>
          <w:szCs w:val="22"/>
        </w:rPr>
        <w:t xml:space="preserve">Le tableau de bord est le cœur opérationnel de la plateforme. Il centralise toutes les données remontées par les capteurs IoT et offre aux gestionnaires une vue en temps réel de l'état du parc de poubelles.</w:t>
      </w:r>
    </w:p>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7.2 Layout du Dashboard</w:t>
      </w:r>
    </w:p>
    <w:p>
      <w:pPr>
        <w:spacing w:after="80" w:before="60"/>
      </w:pPr>
      <w:r>
        <w:rPr>
          <w:rFonts w:ascii="Calibri" w:cs="Calibri" w:eastAsia="Calibri" w:hAnsi="Calibri"/>
          <w:color w:val="1C1C1C"/>
          <w:sz w:val="22"/>
          <w:szCs w:val="22"/>
        </w:rPr>
        <w:t xml:space="preserve">Le dashboard adopte une mise en page classique en sidebar + contenu principal :</w:t>
      </w:r>
    </w:p>
    <w:p>
      <w:pPr>
        <w:pStyle w:val="ListParagraph"/>
        <w:numPr>
          <w:ilvl w:val="0"/>
          <w:numId w:val="2"/>
        </w:numPr>
        <w:spacing w:after="40" w:before="40"/>
      </w:pPr>
      <w:r>
        <w:rPr>
          <w:rFonts w:ascii="Calibri" w:cs="Calibri" w:eastAsia="Calibri" w:hAnsi="Calibri"/>
          <w:color w:val="1C1C1C"/>
          <w:sz w:val="22"/>
          <w:szCs w:val="22"/>
        </w:rPr>
        <w:t xml:space="preserve">Sidebar gauche fixe (largeur 260px) : navigation verticale, profil utilisateur, logo, déconnexion.</w:t>
      </w:r>
    </w:p>
    <w:p>
      <w:pPr>
        <w:pStyle w:val="ListParagraph"/>
        <w:numPr>
          <w:ilvl w:val="0"/>
          <w:numId w:val="2"/>
        </w:numPr>
        <w:spacing w:after="40" w:before="40"/>
      </w:pPr>
      <w:r>
        <w:rPr>
          <w:rFonts w:ascii="Calibri" w:cs="Calibri" w:eastAsia="Calibri" w:hAnsi="Calibri"/>
          <w:color w:val="1C1C1C"/>
          <w:sz w:val="22"/>
          <w:szCs w:val="22"/>
        </w:rPr>
        <w:t xml:space="preserve">Zone de contenu principal : scrollable, adaptative selon le contenu sélectionné.</w:t>
      </w:r>
    </w:p>
    <w:p>
      <w:pPr>
        <w:pStyle w:val="ListParagraph"/>
        <w:numPr>
          <w:ilvl w:val="0"/>
          <w:numId w:val="2"/>
        </w:numPr>
        <w:spacing w:after="40" w:before="40"/>
      </w:pPr>
      <w:r>
        <w:rPr>
          <w:rFonts w:ascii="Calibri" w:cs="Calibri" w:eastAsia="Calibri" w:hAnsi="Calibri"/>
          <w:color w:val="1C1C1C"/>
          <w:sz w:val="22"/>
          <w:szCs w:val="22"/>
        </w:rPr>
        <w:t xml:space="preserve">Topbar : titre de la page courante, sélecteur de zone géographique, bouton notifications, avatar utilisateur.</w:t>
      </w:r>
    </w:p>
    <w:p>
      <w:pPr>
        <w:spacing w:after="0" w:before="80"/>
      </w:pPr>
      <w:r>
        <w:t xml:space="preserve"/>
      </w:r>
    </w:p>
    <w:p>
      <w:pPr>
        <w:pStyle w:val="Heading2"/>
        <w:spacing w:after="120" w:before="300"/>
      </w:pPr>
      <w:r>
        <w:rPr>
          <w:rFonts w:ascii="Calibri" w:cs="Calibri" w:eastAsia="Calibri" w:hAnsi="Calibri"/>
          <w:b/>
          <w:bCs/>
          <w:color w:val="0D3B24"/>
          <w:sz w:val="28"/>
          <w:szCs w:val="28"/>
        </w:rPr>
        <w:t xml:space="preserve">7.3 Composants du Dashboard</w:t>
      </w:r>
    </w:p>
    <w:p>
      <w:pPr>
        <w:pStyle w:val="Heading3"/>
        <w:spacing w:after="100" w:before="200"/>
      </w:pPr>
      <w:r>
        <w:rPr>
          <w:rFonts w:ascii="Calibri" w:cs="Calibri" w:eastAsia="Calibri" w:hAnsi="Calibri"/>
          <w:b/>
          <w:bCs/>
          <w:color w:val="1A6E3C"/>
          <w:sz w:val="24"/>
          <w:szCs w:val="24"/>
        </w:rPr>
        <w:t xml:space="preserve">A. KPI Cards (4 métriques clés)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4306"/>
        <w:gridCol w:w="2600"/>
      </w:tblGrid>
      <w:tr>
        <w:trPr>
          <w:tblHeader/>
        </w:trPr>
        <w:tc>
          <w:tcPr>
            <w:tcW w:type="dxa" w:w="24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Indicateur</w:t>
            </w:r>
          </w:p>
        </w:tc>
        <w:tc>
          <w:tcPr>
            <w:tcW w:type="dxa" w:w="4306"/>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26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Seuil d'alerte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Poubelles actives</w:t>
            </w:r>
          </w:p>
        </w:tc>
        <w:tc>
          <w:tcPr>
            <w:tcW w:type="dxa" w:w="4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Nombre de capteurs connectés et répondants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&lt; 90% → warning</w:t>
            </w:r>
          </w:p>
        </w:tc>
      </w:tr>
      <w:tr>
        <w:tc>
          <w:tcPr>
            <w:tcW w:type="dxa" w:w="24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Taux de remplissage moyen</w:t>
            </w:r>
          </w:p>
        </w:tc>
        <w:tc>
          <w:tcPr>
            <w:tcW w:type="dxa" w:w="43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Moyenne pondérée de toutes les poubelles</w:t>
            </w:r>
          </w:p>
        </w:tc>
        <w:tc>
          <w:tcPr>
            <w:tcW w:type="dxa" w:w="26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&gt; 70% → orange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Alertes actives</w:t>
            </w:r>
          </w:p>
        </w:tc>
        <w:tc>
          <w:tcPr>
            <w:tcW w:type="dxa" w:w="4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Nombre de poubelles &gt; 80% non acquittées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Toujours visible</w:t>
            </w:r>
          </w:p>
        </w:tc>
      </w:tr>
      <w:tr>
        <w:tc>
          <w:tcPr>
            <w:tcW w:type="dxa" w:w="24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Collectes aujourd'hui</w:t>
            </w:r>
          </w:p>
        </w:tc>
        <w:tc>
          <w:tcPr>
            <w:tcW w:type="dxa" w:w="43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Nombre de tournées effectuées ce jour</w:t>
            </w:r>
          </w:p>
        </w:tc>
        <w:tc>
          <w:tcPr>
            <w:tcW w:type="dxa" w:w="26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Info seulement</w:t>
            </w:r>
          </w:p>
        </w:tc>
      </w:tr>
    </w:tbl>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B. Carte Interactive (Leaflet.js)</w:t>
      </w:r>
    </w:p>
    <w:p>
      <w:pPr>
        <w:pStyle w:val="ListParagraph"/>
        <w:numPr>
          <w:ilvl w:val="0"/>
          <w:numId w:val="2"/>
        </w:numPr>
        <w:spacing w:after="40" w:before="40"/>
      </w:pPr>
      <w:r>
        <w:rPr>
          <w:rFonts w:ascii="Calibri" w:cs="Calibri" w:eastAsia="Calibri" w:hAnsi="Calibri"/>
          <w:color w:val="1C1C1C"/>
          <w:sz w:val="22"/>
          <w:szCs w:val="22"/>
        </w:rPr>
        <w:t xml:space="preserve">Carte de la zone de déploiement avec markers pour chaque poubelle.</w:t>
      </w:r>
    </w:p>
    <w:p>
      <w:pPr>
        <w:pStyle w:val="ListParagraph"/>
        <w:numPr>
          <w:ilvl w:val="0"/>
          <w:numId w:val="2"/>
        </w:numPr>
        <w:spacing w:after="40" w:before="40"/>
      </w:pPr>
      <w:r>
        <w:rPr>
          <w:rFonts w:ascii="Calibri" w:cs="Calibri" w:eastAsia="Calibri" w:hAnsi="Calibri"/>
          <w:color w:val="1C1C1C"/>
          <w:sz w:val="22"/>
          <w:szCs w:val="22"/>
        </w:rPr>
        <w:t xml:space="preserve">Couleur du marker selon le taux : vert (&lt; 50%), orange (50–80%), rouge (&gt; 80%).</w:t>
      </w:r>
    </w:p>
    <w:p>
      <w:pPr>
        <w:pStyle w:val="ListParagraph"/>
        <w:numPr>
          <w:ilvl w:val="0"/>
          <w:numId w:val="2"/>
        </w:numPr>
        <w:spacing w:after="40" w:before="40"/>
      </w:pPr>
      <w:r>
        <w:rPr>
          <w:rFonts w:ascii="Calibri" w:cs="Calibri" w:eastAsia="Calibri" w:hAnsi="Calibri"/>
          <w:color w:val="1C1C1C"/>
          <w:sz w:val="22"/>
          <w:szCs w:val="22"/>
        </w:rPr>
        <w:t xml:space="preserve">Popup au clic : ID capteur, adresse, taux de remplissage, dernière mise à jour.</w:t>
      </w:r>
    </w:p>
    <w:p>
      <w:pPr>
        <w:pStyle w:val="ListParagraph"/>
        <w:numPr>
          <w:ilvl w:val="0"/>
          <w:numId w:val="2"/>
        </w:numPr>
        <w:spacing w:after="40" w:before="40"/>
      </w:pPr>
      <w:r>
        <w:rPr>
          <w:rFonts w:ascii="Calibri" w:cs="Calibri" w:eastAsia="Calibri" w:hAnsi="Calibri"/>
          <w:color w:val="1C1C1C"/>
          <w:sz w:val="22"/>
          <w:szCs w:val="22"/>
        </w:rPr>
        <w:t xml:space="preserve">Filtre par zone / quartier.</w:t>
      </w:r>
    </w:p>
    <w:p>
      <w:pPr>
        <w:pStyle w:val="ListParagraph"/>
        <w:numPr>
          <w:ilvl w:val="0"/>
          <w:numId w:val="2"/>
        </w:numPr>
        <w:spacing w:after="40" w:before="40"/>
      </w:pPr>
      <w:r>
        <w:rPr>
          <w:rFonts w:ascii="Calibri" w:cs="Calibri" w:eastAsia="Calibri" w:hAnsi="Calibri"/>
          <w:color w:val="1C1C1C"/>
          <w:sz w:val="22"/>
          <w:szCs w:val="22"/>
        </w:rPr>
        <w:t xml:space="preserve">Couche de chaleur (heatmap) pour visualiser la densité de remplissage.</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C. Tableau des poubelles</w:t>
      </w:r>
    </w:p>
    <w:p>
      <w:pPr>
        <w:pStyle w:val="ListParagraph"/>
        <w:numPr>
          <w:ilvl w:val="0"/>
          <w:numId w:val="2"/>
        </w:numPr>
        <w:spacing w:after="40" w:before="40"/>
      </w:pPr>
      <w:r>
        <w:rPr>
          <w:rFonts w:ascii="Calibri" w:cs="Calibri" w:eastAsia="Calibri" w:hAnsi="Calibri"/>
          <w:color w:val="1C1C1C"/>
          <w:sz w:val="22"/>
          <w:szCs w:val="22"/>
        </w:rPr>
        <w:t xml:space="preserve">Colonnes : ID, Adresse, Zone, Taux (%), Statut, Dernière MàJ, Actions.</w:t>
      </w:r>
    </w:p>
    <w:p>
      <w:pPr>
        <w:pStyle w:val="ListParagraph"/>
        <w:numPr>
          <w:ilvl w:val="0"/>
          <w:numId w:val="2"/>
        </w:numPr>
        <w:spacing w:after="40" w:before="40"/>
      </w:pPr>
      <w:r>
        <w:rPr>
          <w:rFonts w:ascii="Calibri" w:cs="Calibri" w:eastAsia="Calibri" w:hAnsi="Calibri"/>
          <w:color w:val="1C1C1C"/>
          <w:sz w:val="22"/>
          <w:szCs w:val="22"/>
        </w:rPr>
        <w:t xml:space="preserve">Tri par colonne, filtre par statut (OK / Alerte / Hors ligne), pagination.</w:t>
      </w:r>
    </w:p>
    <w:p>
      <w:pPr>
        <w:pStyle w:val="ListParagraph"/>
        <w:numPr>
          <w:ilvl w:val="0"/>
          <w:numId w:val="2"/>
        </w:numPr>
        <w:spacing w:after="40" w:before="40"/>
      </w:pPr>
      <w:r>
        <w:rPr>
          <w:rFonts w:ascii="Calibri" w:cs="Calibri" w:eastAsia="Calibri" w:hAnsi="Calibri"/>
          <w:color w:val="1C1C1C"/>
          <w:sz w:val="22"/>
          <w:szCs w:val="22"/>
        </w:rPr>
        <w:t xml:space="preserve">Export CSV/Excel de la liste filtrée.</w:t>
      </w:r>
    </w:p>
    <w:p>
      <w:pPr>
        <w:spacing w:after="0" w:before="80"/>
      </w:pPr>
      <w:r>
        <w:t xml:space="preserve"/>
      </w:r>
    </w:p>
    <w:p>
      <w:pPr>
        <w:pStyle w:val="Heading3"/>
        <w:spacing w:after="100" w:before="200"/>
      </w:pPr>
      <w:r>
        <w:rPr>
          <w:rFonts w:ascii="Calibri" w:cs="Calibri" w:eastAsia="Calibri" w:hAnsi="Calibri"/>
          <w:b/>
          <w:bCs/>
          <w:color w:val="1A6E3C"/>
          <w:sz w:val="24"/>
          <w:szCs w:val="24"/>
        </w:rPr>
        <w:t xml:space="preserve">D. Graphiques historiques</w:t>
      </w:r>
    </w:p>
    <w:p>
      <w:pPr>
        <w:pStyle w:val="ListParagraph"/>
        <w:numPr>
          <w:ilvl w:val="0"/>
          <w:numId w:val="2"/>
        </w:numPr>
        <w:spacing w:after="40" w:before="40"/>
      </w:pPr>
      <w:r>
        <w:rPr>
          <w:rFonts w:ascii="Calibri" w:cs="Calibri" w:eastAsia="Calibri" w:hAnsi="Calibri"/>
          <w:color w:val="1C1C1C"/>
          <w:sz w:val="22"/>
          <w:szCs w:val="22"/>
        </w:rPr>
        <w:t xml:space="preserve">Courbe de remplissage par capteur (7 derniers jours, 30 jours, personnalisé).</w:t>
      </w:r>
    </w:p>
    <w:p>
      <w:pPr>
        <w:pStyle w:val="ListParagraph"/>
        <w:numPr>
          <w:ilvl w:val="0"/>
          <w:numId w:val="2"/>
        </w:numPr>
        <w:spacing w:after="40" w:before="40"/>
      </w:pPr>
      <w:r>
        <w:rPr>
          <w:rFonts w:ascii="Calibri" w:cs="Calibri" w:eastAsia="Calibri" w:hAnsi="Calibri"/>
          <w:color w:val="1C1C1C"/>
          <w:sz w:val="22"/>
          <w:szCs w:val="22"/>
        </w:rPr>
        <w:t xml:space="preserve">Graphique en barres : nombre d'alertes par jour.</w:t>
      </w:r>
    </w:p>
    <w:p>
      <w:pPr>
        <w:pStyle w:val="ListParagraph"/>
        <w:numPr>
          <w:ilvl w:val="0"/>
          <w:numId w:val="2"/>
        </w:numPr>
        <w:spacing w:after="40" w:before="40"/>
      </w:pPr>
      <w:r>
        <w:rPr>
          <w:rFonts w:ascii="Calibri" w:cs="Calibri" w:eastAsia="Calibri" w:hAnsi="Calibri"/>
          <w:color w:val="1C1C1C"/>
          <w:sz w:val="22"/>
          <w:szCs w:val="22"/>
        </w:rPr>
        <w:t xml:space="preserve">Sélecteur de plage de dates.</w:t>
      </w:r>
    </w:p>
    <w:p>
      <w:pPr>
        <w:spacing w:after="0" w:before="160"/>
      </w:pPr>
      <w:r>
        <w:t xml:space="preserve"/>
      </w:r>
    </w:p>
    <w:p>
      <w:r>
        <w:br w:type="page"/>
      </w:r>
    </w:p>
    <w:p>
      <w:pPr>
        <w:pStyle w:val="Heading1"/>
        <w:pBdr>
          <w:bottom w:val="single" w:color="1A6E3C" w:sz="8" w:space="4"/>
        </w:pBdr>
        <w:spacing w:after="200" w:before="400"/>
      </w:pPr>
      <w:r>
        <w:rPr>
          <w:rFonts w:ascii="Calibri" w:cs="Calibri" w:eastAsia="Calibri" w:hAnsi="Calibri"/>
          <w:b/>
          <w:bCs/>
          <w:color w:val="1A6E3C"/>
          <w:sz w:val="36"/>
          <w:szCs w:val="36"/>
        </w:rPr>
        <w:t xml:space="preserve">8. Flux de Données &amp; Intégration IoT</w:t>
      </w:r>
    </w:p>
    <w:p>
      <w:pPr>
        <w:pStyle w:val="Heading2"/>
        <w:spacing w:after="120" w:before="300"/>
      </w:pPr>
      <w:r>
        <w:rPr>
          <w:rFonts w:ascii="Calibri" w:cs="Calibri" w:eastAsia="Calibri" w:hAnsi="Calibri"/>
          <w:b/>
          <w:bCs/>
          <w:color w:val="0D3B24"/>
          <w:sz w:val="28"/>
          <w:szCs w:val="28"/>
        </w:rPr>
        <w:t xml:space="preserve">8.1 Pipeline de données</w:t>
      </w:r>
    </w:p>
    <w:p>
      <w:pPr>
        <w:pStyle w:val="ListParagraph"/>
        <w:numPr>
          <w:ilvl w:val="0"/>
          <w:numId w:val="3"/>
        </w:numPr>
        <w:spacing w:after="40" w:before="40"/>
      </w:pPr>
      <w:r>
        <w:rPr>
          <w:rFonts w:ascii="Calibri" w:cs="Calibri" w:eastAsia="Calibri" w:hAnsi="Calibri"/>
          <w:color w:val="1C1C1C"/>
          <w:sz w:val="22"/>
          <w:szCs w:val="22"/>
        </w:rPr>
        <w:t xml:space="preserve">Capteur EM310-UDL mesure la distance déchets/couvercle toutes les 15 minutes.</w:t>
      </w:r>
    </w:p>
    <w:p>
      <w:pPr>
        <w:pStyle w:val="ListParagraph"/>
        <w:numPr>
          <w:ilvl w:val="0"/>
          <w:numId w:val="3"/>
        </w:numPr>
        <w:spacing w:after="40" w:before="40"/>
      </w:pPr>
      <w:r>
        <w:rPr>
          <w:rFonts w:ascii="Calibri" w:cs="Calibri" w:eastAsia="Calibri" w:hAnsi="Calibri"/>
          <w:color w:val="1C1C1C"/>
          <w:sz w:val="22"/>
          <w:szCs w:val="22"/>
        </w:rPr>
        <w:t xml:space="preserve">Calcul du pourcentage de remplissage : (1 - distance_mesurée / hauteur_totale) × 100.</w:t>
      </w:r>
    </w:p>
    <w:p>
      <w:pPr>
        <w:pStyle w:val="ListParagraph"/>
        <w:numPr>
          <w:ilvl w:val="0"/>
          <w:numId w:val="3"/>
        </w:numPr>
        <w:spacing w:after="40" w:before="40"/>
      </w:pPr>
      <w:r>
        <w:rPr>
          <w:rFonts w:ascii="Calibri" w:cs="Calibri" w:eastAsia="Calibri" w:hAnsi="Calibri"/>
          <w:color w:val="1C1C1C"/>
          <w:sz w:val="22"/>
          <w:szCs w:val="22"/>
        </w:rPr>
        <w:t xml:space="preserve">Paquet LoRaWAN envoyé à la passerelle la plus proche.</w:t>
      </w:r>
    </w:p>
    <w:p>
      <w:pPr>
        <w:pStyle w:val="ListParagraph"/>
        <w:numPr>
          <w:ilvl w:val="0"/>
          <w:numId w:val="3"/>
        </w:numPr>
        <w:spacing w:after="40" w:before="40"/>
      </w:pPr>
      <w:r>
        <w:rPr>
          <w:rFonts w:ascii="Calibri" w:cs="Calibri" w:eastAsia="Calibri" w:hAnsi="Calibri"/>
          <w:color w:val="1C1C1C"/>
          <w:sz w:val="22"/>
          <w:szCs w:val="22"/>
        </w:rPr>
        <w:t xml:space="preserve">Passerelle transmet via MQTT/HTTP au serveur TTN (The Things Network).</w:t>
      </w:r>
    </w:p>
    <w:p>
      <w:pPr>
        <w:pStyle w:val="ListParagraph"/>
        <w:numPr>
          <w:ilvl w:val="0"/>
          <w:numId w:val="3"/>
        </w:numPr>
        <w:spacing w:after="40" w:before="40"/>
      </w:pPr>
      <w:r>
        <w:rPr>
          <w:rFonts w:ascii="Calibri" w:cs="Calibri" w:eastAsia="Calibri" w:hAnsi="Calibri"/>
          <w:color w:val="1C1C1C"/>
          <w:sz w:val="22"/>
          <w:szCs w:val="22"/>
        </w:rPr>
        <w:t xml:space="preserve">Webhook TTN → Backend PACTE : réception, décodage payload, stockage BDD.</w:t>
      </w:r>
    </w:p>
    <w:p>
      <w:pPr>
        <w:pStyle w:val="ListParagraph"/>
        <w:numPr>
          <w:ilvl w:val="0"/>
          <w:numId w:val="3"/>
        </w:numPr>
        <w:spacing w:after="40" w:before="40"/>
      </w:pPr>
      <w:r>
        <w:rPr>
          <w:rFonts w:ascii="Calibri" w:cs="Calibri" w:eastAsia="Calibri" w:hAnsi="Calibri"/>
          <w:color w:val="1C1C1C"/>
          <w:sz w:val="22"/>
          <w:szCs w:val="22"/>
        </w:rPr>
        <w:t xml:space="preserve">WebSocket push vers les clients connectés (mise à jour temps réel du dashboard).</w:t>
      </w:r>
    </w:p>
    <w:p>
      <w:pPr>
        <w:pStyle w:val="ListParagraph"/>
        <w:numPr>
          <w:ilvl w:val="0"/>
          <w:numId w:val="3"/>
        </w:numPr>
        <w:spacing w:after="40" w:before="40"/>
      </w:pPr>
      <w:r>
        <w:rPr>
          <w:rFonts w:ascii="Calibri" w:cs="Calibri" w:eastAsia="Calibri" w:hAnsi="Calibri"/>
          <w:color w:val="1C1C1C"/>
          <w:sz w:val="22"/>
          <w:szCs w:val="22"/>
        </w:rPr>
        <w:t xml:space="preserve">Moteur d'alertes : si taux &gt; seuil configuré, génération d'une notification push + email.</w:t>
      </w:r>
    </w:p>
    <w:p>
      <w:pPr>
        <w:spacing w:after="0" w:before="160"/>
      </w:pPr>
      <w:r>
        <w:t xml:space="preserve"/>
      </w:r>
    </w:p>
    <w:p>
      <w:pPr>
        <w:pStyle w:val="Heading2"/>
        <w:spacing w:after="120" w:before="300"/>
      </w:pPr>
      <w:r>
        <w:rPr>
          <w:rFonts w:ascii="Calibri" w:cs="Calibri" w:eastAsia="Calibri" w:hAnsi="Calibri"/>
          <w:b/>
          <w:bCs/>
          <w:color w:val="0D3B24"/>
          <w:sz w:val="28"/>
          <w:szCs w:val="28"/>
        </w:rPr>
        <w:t xml:space="preserve">8.2 Format du payload LoRaWAN (EM310-UDL)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E3C" w:sz="4"/>
              <w:left w:val="single" w:color="2ECC71" w:sz="16"/>
              <w:bottom w:val="single" w:color="1A6E3C" w:sz="4"/>
              <w:right w:val="none" w:color="FFFFFF" w:sz="0"/>
            </w:tcBorders>
            <w:shd w:fill="E8F5E9" w:val="clear"/>
            <w:tcMar>
              <w:top w:type="dxa" w:w="120"/>
              <w:left w:type="dxa" w:w="240"/>
              <w:bottom w:type="dxa" w:w="120"/>
              <w:right w:type="dxa" w:w="120"/>
            </w:tcMar>
          </w:tcPr>
          <w:p>
            <w:r>
              <w:rPr>
                <w:rFonts w:ascii="Calibri" w:cs="Calibri" w:eastAsia="Calibri" w:hAnsi="Calibri"/>
                <w:b/>
                <w:bCs/>
                <w:color w:val="1A6E3C"/>
                <w:sz w:val="22"/>
                <w:szCs w:val="22"/>
              </w:rPr>
              <w:t xml:space="preserve">Format du payload décodé</w:t>
            </w:r>
          </w:p>
          <w:p>
            <w:pPr>
              <w:spacing w:before="60"/>
            </w:pPr>
            <w:r>
              <w:rPr>
                <w:rFonts w:ascii="Calibri" w:cs="Calibri" w:eastAsia="Calibri" w:hAnsi="Calibri"/>
                <w:color w:val="1C1C1C"/>
                <w:sz w:val="21"/>
                <w:szCs w:val="21"/>
              </w:rPr>
              <w:t xml:space="preserve">{ "device_id": "EM310-ABC123", "distance_cm": 42, "fill_level_pct": 72, "battery_pct": 87, "rssi": -85, "snr": 7.2, "timestamp": "2025-11-15T09:32:00Z" }</w:t>
            </w:r>
          </w:p>
        </w:tc>
      </w:tr>
    </w:tbl>
    <w:p>
      <w:pPr>
        <w:spacing w:after="0" w:before="160"/>
      </w:pPr>
      <w:r>
        <w:t xml:space="preserve"/>
      </w:r>
    </w:p>
    <w:p>
      <w:pPr>
        <w:pStyle w:val="Heading1"/>
        <w:pBdr>
          <w:bottom w:val="single" w:color="1A6E3C" w:sz="8" w:space="4"/>
        </w:pBdr>
        <w:spacing w:after="200" w:before="400"/>
      </w:pPr>
      <w:r>
        <w:rPr>
          <w:rFonts w:ascii="Calibri" w:cs="Calibri" w:eastAsia="Calibri" w:hAnsi="Calibri"/>
          <w:b/>
          <w:bCs/>
          <w:color w:val="1A6E3C"/>
          <w:sz w:val="36"/>
          <w:szCs w:val="36"/>
        </w:rPr>
        <w:t xml:space="preserve">9. Exigences Non Fonctionnelles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4306"/>
        <w:gridCol w:w="2600"/>
      </w:tblGrid>
      <w:tr>
        <w:trPr>
          <w:tblHeader/>
        </w:trPr>
        <w:tc>
          <w:tcPr>
            <w:tcW w:type="dxa" w:w="24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Catégorie</w:t>
            </w:r>
          </w:p>
        </w:tc>
        <w:tc>
          <w:tcPr>
            <w:tcW w:type="dxa" w:w="4306"/>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Exigence</w:t>
            </w:r>
          </w:p>
        </w:tc>
        <w:tc>
          <w:tcPr>
            <w:tcW w:type="dxa" w:w="26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Cible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Performance</w:t>
            </w:r>
          </w:p>
        </w:tc>
        <w:tc>
          <w:tcPr>
            <w:tcW w:type="dxa" w:w="4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Temps de chargement initial de la landing page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&lt; 2 secondes</w:t>
            </w:r>
          </w:p>
        </w:tc>
      </w:tr>
      <w:tr>
        <w:tc>
          <w:tcPr>
            <w:tcW w:type="dxa" w:w="24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Performance</w:t>
            </w:r>
          </w:p>
        </w:tc>
        <w:tc>
          <w:tcPr>
            <w:tcW w:type="dxa" w:w="43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Mise à jour du dashboard en temps réel</w:t>
            </w:r>
          </w:p>
        </w:tc>
        <w:tc>
          <w:tcPr>
            <w:tcW w:type="dxa" w:w="26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&lt; 5 secondes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Disponibilité</w:t>
            </w:r>
          </w:p>
        </w:tc>
        <w:tc>
          <w:tcPr>
            <w:tcW w:type="dxa" w:w="4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Uptime de la plateforme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&gt; 99%</w:t>
            </w:r>
          </w:p>
        </w:tc>
      </w:tr>
      <w:tr>
        <w:tc>
          <w:tcPr>
            <w:tcW w:type="dxa" w:w="24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Sécurité</w:t>
            </w:r>
          </w:p>
        </w:tc>
        <w:tc>
          <w:tcPr>
            <w:tcW w:type="dxa" w:w="43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Toutes les communications chiffrées</w:t>
            </w:r>
          </w:p>
        </w:tc>
        <w:tc>
          <w:tcPr>
            <w:tcW w:type="dxa" w:w="26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HTTPS / TLS 1.3</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Responsive</w:t>
            </w:r>
          </w:p>
        </w:tc>
        <w:tc>
          <w:tcPr>
            <w:tcW w:type="dxa" w:w="4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Compatibilité mobile / tablette / desktop</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320px → 2560px</w:t>
            </w:r>
          </w:p>
        </w:tc>
      </w:tr>
      <w:tr>
        <w:tc>
          <w:tcPr>
            <w:tcW w:type="dxa" w:w="24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Accessibilité</w:t>
            </w:r>
          </w:p>
        </w:tc>
        <w:tc>
          <w:tcPr>
            <w:tcW w:type="dxa" w:w="43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Conformité WCAG</w:t>
            </w:r>
          </w:p>
        </w:tc>
        <w:tc>
          <w:tcPr>
            <w:tcW w:type="dxa" w:w="26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Niveau AA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Compatibilité</w:t>
            </w:r>
          </w:p>
        </w:tc>
        <w:tc>
          <w:tcPr>
            <w:tcW w:type="dxa" w:w="43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Navigateurs supportés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Chrome, Firefox, Safari, Edge (2 dernières versions)</w:t>
            </w:r>
          </w:p>
        </w:tc>
      </w:tr>
      <w:tr>
        <w:tc>
          <w:tcPr>
            <w:tcW w:type="dxa" w:w="24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Évolutivité</w:t>
            </w:r>
          </w:p>
        </w:tc>
        <w:tc>
          <w:tcPr>
            <w:tcW w:type="dxa" w:w="43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Nombre de capteurs gérés simultanément</w:t>
            </w:r>
          </w:p>
        </w:tc>
        <w:tc>
          <w:tcPr>
            <w:tcW w:type="dxa" w:w="26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&gt; 1000 capteurs</w:t>
            </w:r>
          </w:p>
        </w:tc>
      </w:tr>
    </w:tbl>
    <w:p>
      <w:pPr>
        <w:spacing w:after="0" w:before="160"/>
      </w:pPr>
      <w:r>
        <w:t xml:space="preserve"/>
      </w:r>
    </w:p>
    <w:p>
      <w:r>
        <w:br w:type="page"/>
      </w:r>
    </w:p>
    <w:p>
      <w:pPr>
        <w:pStyle w:val="Heading1"/>
        <w:pBdr>
          <w:bottom w:val="single" w:color="1A6E3C" w:sz="8" w:space="4"/>
        </w:pBdr>
        <w:spacing w:after="200" w:before="400"/>
      </w:pPr>
      <w:r>
        <w:rPr>
          <w:rFonts w:ascii="Calibri" w:cs="Calibri" w:eastAsia="Calibri" w:hAnsi="Calibri"/>
          <w:b/>
          <w:bCs/>
          <w:color w:val="1A6E3C"/>
          <w:sz w:val="36"/>
          <w:szCs w:val="36"/>
        </w:rPr>
        <w:t xml:space="preserve">10. Planning de Développement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506"/>
        <w:gridCol w:w="1800"/>
      </w:tblGrid>
      <w:tr>
        <w:trPr>
          <w:tblHeader/>
        </w:trPr>
        <w:tc>
          <w:tcPr>
            <w:tcW w:type="dxa" w:w="12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Sprint</w:t>
            </w:r>
          </w:p>
        </w:tc>
        <w:tc>
          <w:tcPr>
            <w:tcW w:type="dxa" w:w="28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Durée</w:t>
            </w:r>
          </w:p>
        </w:tc>
        <w:tc>
          <w:tcPr>
            <w:tcW w:type="dxa" w:w="3506"/>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Livrables</w:t>
            </w:r>
          </w:p>
        </w:tc>
        <w:tc>
          <w:tcPr>
            <w:tcW w:type="dxa" w:w="1800"/>
            <w:tcBorders>
              <w:top w:val="single" w:color="D1D5DB" w:sz="1"/>
              <w:left w:val="single" w:color="D1D5DB" w:sz="1"/>
              <w:bottom w:val="single" w:color="D1D5DB" w:sz="1"/>
              <w:right w:val="single" w:color="D1D5DB" w:sz="1"/>
            </w:tcBorders>
            <w:shd w:fill="1A6E3C"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Priorité</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bCs/>
                <w:color w:val="1C1C1C"/>
                <w:sz w:val="20"/>
                <w:szCs w:val="20"/>
              </w:rPr>
              <w:t xml:space="preserve">S1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Semaines 1–2</w:t>
            </w:r>
          </w:p>
        </w:tc>
        <w:tc>
          <w:tcPr>
            <w:tcW w:type="dxa" w:w="35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Setup projet, charte graphique, maquettes Figma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HAUTE</w:t>
            </w:r>
          </w:p>
        </w:tc>
      </w:tr>
      <w:tr>
        <w:tc>
          <w:tcPr>
            <w:tcW w:type="dxa" w:w="12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S2</w:t>
            </w:r>
          </w:p>
        </w:tc>
        <w:tc>
          <w:tcPr>
            <w:tcW w:type="dxa" w:w="2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Semaines 3–4</w:t>
            </w:r>
          </w:p>
        </w:tc>
        <w:tc>
          <w:tcPr>
            <w:tcW w:type="dxa" w:w="35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Landing Page (HTML/React) + intégration animations</w:t>
            </w:r>
          </w:p>
        </w:tc>
        <w:tc>
          <w:tcPr>
            <w:tcW w:type="dxa" w:w="1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HAUTE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Semaines 5–6</w:t>
            </w:r>
          </w:p>
        </w:tc>
        <w:tc>
          <w:tcPr>
            <w:tcW w:type="dxa" w:w="35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Backend Auth (JWT) + Page Authentification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HAUTE</w:t>
            </w:r>
          </w:p>
        </w:tc>
      </w:tr>
      <w:tr>
        <w:tc>
          <w:tcPr>
            <w:tcW w:type="dxa" w:w="12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S4</w:t>
            </w:r>
          </w:p>
        </w:tc>
        <w:tc>
          <w:tcPr>
            <w:tcW w:type="dxa" w:w="2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Semaines 7–8</w:t>
            </w:r>
          </w:p>
        </w:tc>
        <w:tc>
          <w:tcPr>
            <w:tcW w:type="dxa" w:w="35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Page Présentation (PPTX viewer) + navigation</w:t>
            </w:r>
          </w:p>
        </w:tc>
        <w:tc>
          <w:tcPr>
            <w:tcW w:type="dxa" w:w="1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HAUTE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Semaines 9–10</w:t>
            </w:r>
          </w:p>
        </w:tc>
        <w:tc>
          <w:tcPr>
            <w:tcW w:type="dxa" w:w="35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Dashboard (KPI cards, carte Leaflet, tableaux)</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MOYENNE</w:t>
            </w:r>
          </w:p>
        </w:tc>
      </w:tr>
      <w:tr>
        <w:tc>
          <w:tcPr>
            <w:tcW w:type="dxa" w:w="12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S6</w:t>
            </w:r>
          </w:p>
        </w:tc>
        <w:tc>
          <w:tcPr>
            <w:tcW w:type="dxa" w:w="2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Semaines 11–12</w:t>
            </w:r>
          </w:p>
        </w:tc>
        <w:tc>
          <w:tcPr>
            <w:tcW w:type="dxa" w:w="3506"/>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Intégration IoT (TTN webhook), graphiques temps réel</w:t>
            </w:r>
          </w:p>
        </w:tc>
        <w:tc>
          <w:tcPr>
            <w:tcW w:type="dxa" w:w="1800"/>
            <w:tcBorders>
              <w:top w:val="single" w:color="D1D5DB" w:sz="1"/>
              <w:left w:val="single" w:color="D1D5DB" w:sz="1"/>
              <w:bottom w:val="single" w:color="D1D5DB" w:sz="1"/>
              <w:right w:val="single" w:color="D1D5DB" w:sz="1"/>
            </w:tcBorders>
            <w:shd w:fill="F0FFF4"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MOYENNE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Semaines 13–14</w:t>
            </w:r>
          </w:p>
        </w:tc>
        <w:tc>
          <w:tcPr>
            <w:tcW w:type="dxa" w:w="350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Tests, QA, corrections, déploiement production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HAUTE</w:t>
            </w:r>
          </w:p>
        </w:tc>
      </w:tr>
    </w:tbl>
    <w:p>
      <w:pPr>
        <w:spacing w:after="0" w:before="160"/>
      </w:pPr>
      <w:r>
        <w:t xml:space="preserve"/>
      </w:r>
    </w:p>
    <w:p>
      <w:pPr>
        <w:pStyle w:val="Heading1"/>
        <w:pBdr>
          <w:bottom w:val="single" w:color="1A6E3C" w:sz="8" w:space="4"/>
        </w:pBdr>
        <w:spacing w:after="200" w:before="400"/>
      </w:pPr>
      <w:r>
        <w:rPr>
          <w:rFonts w:ascii="Calibri" w:cs="Calibri" w:eastAsia="Calibri" w:hAnsi="Calibri"/>
          <w:b/>
          <w:bCs/>
          <w:color w:val="1A6E3C"/>
          <w:sz w:val="36"/>
          <w:szCs w:val="36"/>
        </w:rPr>
        <w:t xml:space="preserve">11. Conclusion</w:t>
      </w:r>
    </w:p>
    <w:p>
      <w:pPr>
        <w:spacing w:after="80" w:before="60"/>
      </w:pPr>
      <w:r>
        <w:rPr>
          <w:rFonts w:ascii="Calibri" w:cs="Calibri" w:eastAsia="Calibri" w:hAnsi="Calibri"/>
          <w:color w:val="1C1C1C"/>
          <w:sz w:val="22"/>
          <w:szCs w:val="22"/>
        </w:rPr>
        <w:t xml:space="preserve">Ce cahier des charges fonctionnel définit le périmètre complet de la plateforme web PACTE pour la gestion intelligente des déchets urbains. Il couvre les trois pages principales demandées — landing page créative, authentification sécurisée et viewer de présentation — ainsi que le tableau de bord opérationnel.</w:t>
      </w:r>
    </w:p>
    <w:p>
      <w:pPr>
        <w:spacing w:after="0" w:before="80"/>
      </w:pPr>
      <w:r>
        <w:t xml:space="preserve"/>
      </w:r>
    </w:p>
    <w:p>
      <w:pPr>
        <w:spacing w:after="80" w:before="60"/>
      </w:pPr>
      <w:r>
        <w:rPr>
          <w:rFonts w:ascii="Calibri" w:cs="Calibri" w:eastAsia="Calibri" w:hAnsi="Calibri"/>
          <w:color w:val="1C1C1C"/>
          <w:sz w:val="22"/>
          <w:szCs w:val="22"/>
        </w:rPr>
        <w:t xml:space="preserve">L'ensemble du système est conçu pour répondre aux standards des Smart Cities modernes : temps réel, mobile-first, sécurisé, accessible et évolutif. La stack technologique proposée (React, Node.js, LoRaWAN/TTN, PostgreSQL) garantit une architecture robuste et maintenable.</w:t>
      </w:r>
    </w:p>
    <w:p>
      <w:pPr>
        <w:spacing w:after="0" w:before="80"/>
      </w:pPr>
      <w:r>
        <w:t xml:space="preserve"/>
      </w:r>
    </w:p>
    <w:p>
      <w:pPr>
        <w:spacing w:after="80" w:before="60"/>
      </w:pPr>
      <w:r>
        <w:rPr>
          <w:rFonts w:ascii="Calibri" w:cs="Calibri" w:eastAsia="Calibri" w:hAnsi="Calibri"/>
          <w:color w:val="1C1C1C"/>
          <w:sz w:val="22"/>
          <w:szCs w:val="22"/>
        </w:rPr>
        <w:t xml:space="preserve">Ce document servira de référence tout au long du développement et devra être mis à jour en accord avec les encadrants lors de chaque changement de périmètre fonctionnel.</w:t>
      </w:r>
    </w:p>
    <w:p>
      <w:pPr>
        <w:spacing w:after="0" w:before="160"/>
      </w:pPr>
      <w:r>
        <w:t xml:space="preserve"/>
      </w:r>
    </w:p>
    <w:p>
      <w:pPr>
        <w:spacing w:before="400"/>
        <w:jc w:val="center"/>
      </w:pPr>
      <w:r>
        <w:rPr>
          <w:rFonts w:ascii="Calibri" w:cs="Calibri" w:eastAsia="Calibri" w:hAnsi="Calibri"/>
          <w:i/>
          <w:iCs/>
          <w:color w:val="6B7280"/>
          <w:sz w:val="20"/>
          <w:szCs w:val="20"/>
        </w:rPr>
        <w:t xml:space="preserve">— Fin du document —</w:t>
      </w:r>
    </w:p>
    <w:p>
      <w:pPr>
        <w:jc w:val="center"/>
      </w:pPr>
      <w:r>
        <w:rPr>
          <w:rFonts w:ascii="Calibri" w:cs="Calibri" w:eastAsia="Calibri" w:hAnsi="Calibri"/>
          <w:color w:val="A8D5B5"/>
          <w:sz w:val="18"/>
          <w:szCs w:val="18"/>
        </w:rPr>
        <w:t xml:space="preserve">HESTIM · Projet PACTE · Année 2025–2026</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D5B5" w:sz="4" w:space="2"/>
      </w:pBdr>
      <w:jc w:val="center"/>
    </w:pPr>
    <w:r>
      <w:rPr>
        <w:rFonts w:ascii="Calibri" w:cs="Calibri" w:eastAsia="Calibri" w:hAnsi="Calibri"/>
        <w:color w:val="6B7280"/>
        <w:sz w:val="16"/>
        <w:szCs w:val="16"/>
      </w:rPr>
      <w:t xml:space="preserve">HESTIM Engineering &amp; Business School  |  Projet PACTE 2025–2026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000"/>
      <w:gridCol w:w="3306"/>
    </w:tblGrid>
    <w:tr>
      <w:tc>
        <w:tcPr>
          <w:tcW w:type="dxa" w:w="6000"/>
          <w:tcBorders>
            <w:top w:val="none" w:color="FFFFFF" w:sz="0"/>
            <w:left w:val="none" w:color="FFFFFF" w:sz="0"/>
            <w:bottom w:val="none" w:color="FFFFFF" w:sz="0"/>
            <w:right w:val="none" w:color="FFFFFF" w:sz="0"/>
          </w:tcBorders>
        </w:tcPr>
        <w:p>
          <w:r>
            <w:rPr>
              <w:rFonts w:ascii="Calibri" w:cs="Calibri" w:eastAsia="Calibri" w:hAnsi="Calibri"/>
              <w:b/>
              <w:bCs/>
              <w:color w:val="1A6E3C"/>
              <w:sz w:val="18"/>
              <w:szCs w:val="18"/>
            </w:rPr>
            <w:t xml:space="preserve">PACTE — Cahier des Charges Fonctionnel</w:t>
          </w:r>
        </w:p>
      </w:tc>
      <w:tc>
        <w:tcPr>
          <w:tcW w:type="dxa" w:w="3306"/>
          <w:tcBorders>
            <w:top w:val="none" w:color="FFFFFF" w:sz="0"/>
            <w:left w:val="none" w:color="FFFFFF" w:sz="0"/>
            <w:bottom w:val="none" w:color="FFFFFF" w:sz="0"/>
            <w:right w:val="none" w:color="FFFFFF" w:sz="0"/>
          </w:tcBorders>
        </w:tcPr>
        <w:p>
          <w:pPr>
            <w:jc w:val="right"/>
          </w:pPr>
          <w:r>
            <w:rPr>
              <w:rFonts w:ascii="Calibri" w:cs="Calibri" w:eastAsia="Calibri" w:hAnsi="Calibri"/>
              <w:color w:val="6B7280"/>
              <w:sz w:val="16"/>
              <w:szCs w:val="16"/>
            </w:rPr>
            <w:t xml:space="preserve">Système Intelligent de Gestion des Poubelles</w:t>
          </w:r>
        </w:p>
      </w:tc>
    </w:tr>
  </w:tbl>
  <w:p>
    <w:pPr>
      <w:pBdr>
        <w:bottom w:val="single" w:color="1A6E3C" w:sz="4"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6E3C"/>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0D3B2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A6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2026-04-18T14:46:02.217Z</dcterms:created>
  <dcterms:modified xsi:type="dcterms:W3CDTF">2026-04-18T14:46:02.218Z</dcterms:modified>
</cp:coreProperties>
</file>

<file path=docProps/custom.xml><?xml version="1.0" encoding="utf-8"?>
<Properties xmlns="http://schemas.openxmlformats.org/officeDocument/2006/custom-properties" xmlns:vt="http://schemas.openxmlformats.org/officeDocument/2006/docPropsVTypes"/>
</file>