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Student Performance Decision Log</w:t>
      </w:r>
    </w:p>
    <w:p>
      <w:pPr>
        <w:pStyle w:val="Subtitle"/>
      </w:pPr>
      <w:r>
        <w:t>EduPredict  |  Updated 12 October 2026</w:t>
      </w:r>
    </w:p>
    <w:p>
      <w:r>
        <w:t>This log records the current project decisions and their evidence as of 12 October 2026. It preserves the original D01 to D14 identifiers, consolidates the duplicate dataset-scope entry into D15, and records the updated zero-grade decision in D16. Completed experiments settle modelling choices; operational availability and one source-code ambiguity remain open.</w:t>
      </w:r>
    </w:p>
    <w:p>
      <w:r>
        <w:t>Status meanings: Decided records an adopted project choice; Completed records a finished evaluation; Open requires further evidence. Entries describe project decisions rather than approval by a school or all team members.</w:t>
      </w:r>
    </w:p>
    <w:p>
      <w:pPr>
        <w:pStyle w:val="Heading2"/>
      </w:pPr>
      <w:r>
        <w:t>D01 Primary task</w:t>
      </w:r>
    </w:p>
    <w:p>
      <w:r>
        <w:rPr>
          <w:b/>
        </w:rPr>
        <w:t xml:space="preserve">Decided. </w:t>
      </w:r>
      <w:r>
        <w:t>Regression rather than a standalone classification task.</w:t>
      </w:r>
    </w:p>
    <w:p>
      <w:r>
        <w:t>Estimate continuous G3 while retaining grade-error information. G3 is integer-valued on a 0–20 scale.</w:t>
      </w:r>
    </w:p>
    <w:p>
      <w:pPr>
        <w:spacing w:after="160"/>
      </w:pPr>
      <w:r>
        <w:rPr>
          <w:sz w:val="18"/>
        </w:rPr>
        <w:t>Evidence: Business Problem; Notebook 03</w:t>
      </w:r>
    </w:p>
    <w:p>
      <w:pPr>
        <w:pStyle w:val="Heading2"/>
      </w:pPr>
      <w:r>
        <w:t>D02 Secondary lens</w:t>
      </w:r>
    </w:p>
    <w:p>
      <w:r>
        <w:rPr>
          <w:b/>
        </w:rPr>
        <w:t xml:space="preserve">Decided. </w:t>
      </w:r>
      <w:r>
        <w:t>Derive the risk flag from the regressor rather than train a separate classifier.</w:t>
      </w:r>
    </w:p>
    <w:p>
      <w:r>
        <w:t>Use the same predicted grade for staff review and classification metrics.</w:t>
      </w:r>
    </w:p>
    <w:p>
      <w:pPr>
        <w:spacing w:after="160"/>
      </w:pPr>
      <w:r>
        <w:rPr>
          <w:sz w:val="18"/>
        </w:rPr>
        <w:t>Evidence: Notebook 04 sections 2 and 4</w:t>
      </w:r>
    </w:p>
    <w:p>
      <w:pPr>
        <w:pStyle w:val="Heading2"/>
      </w:pPr>
      <w:r>
        <w:t>D03 Prediction unit</w:t>
      </w:r>
    </w:p>
    <w:p>
      <w:r>
        <w:rPr>
          <w:b/>
        </w:rPr>
        <w:t xml:space="preserve">Decided. </w:t>
      </w:r>
      <w:r>
        <w:t>Individual student record rather than class or school.</w:t>
      </w:r>
    </w:p>
    <w:p>
      <w:r>
        <w:t>Each Mathematics CSV row represents one student observation.</w:t>
      </w:r>
    </w:p>
    <w:p>
      <w:pPr>
        <w:spacing w:after="160"/>
      </w:pPr>
      <w:r>
        <w:rPr>
          <w:sz w:val="18"/>
        </w:rPr>
        <w:t>Evidence: data/student-mat.csv</w:t>
      </w:r>
    </w:p>
    <w:p>
      <w:pPr>
        <w:pStyle w:val="Heading2"/>
      </w:pPr>
      <w:r>
        <w:t>D04 Stakeholders</w:t>
      </w:r>
    </w:p>
    <w:p>
      <w:r>
        <w:rPr>
          <w:b/>
        </w:rPr>
        <w:t xml:space="preserve">Decided. </w:t>
      </w:r>
      <w:r>
        <w:t>Teachers and academic support staff are the primary users; students are affected stakeholders.</w:t>
      </w:r>
    </w:p>
    <w:p>
      <w:r>
        <w:t>Staff retain responsibility for support decisions. The two-school sample does not validate use at every institution.</w:t>
      </w:r>
    </w:p>
    <w:p>
      <w:pPr>
        <w:spacing w:after="160"/>
      </w:pPr>
      <w:r>
        <w:rPr>
          <w:sz w:val="18"/>
        </w:rPr>
        <w:t>Evidence: Business Problem; Notebook 04 recommendations</w:t>
      </w:r>
    </w:p>
    <w:p>
      <w:pPr>
        <w:pStyle w:val="Heading2"/>
      </w:pPr>
      <w:r>
        <w:t>D05 Use of prior grades</w:t>
      </w:r>
    </w:p>
    <w:p>
      <w:r>
        <w:rPr>
          <w:b/>
        </w:rPr>
        <w:t xml:space="preserve">Decided. </w:t>
      </w:r>
      <w:r>
        <w:t>Compare two scenarios: main excludes G1/G2; later-stage comparison includes both.</w:t>
      </w:r>
    </w:p>
    <w:p>
      <w:r>
        <w:t>G1/G2 can be used only once available. Correlation with G3 alone does not establish leakage.</w:t>
      </w:r>
    </w:p>
    <w:p>
      <w:pPr>
        <w:spacing w:after="160"/>
      </w:pPr>
      <w:r>
        <w:rPr>
          <w:sz w:val="18"/>
        </w:rPr>
        <w:t>Evidence: src/preprocessing.py; five model notebooks</w:t>
      </w:r>
    </w:p>
    <w:p>
      <w:pPr>
        <w:pStyle w:val="Heading2"/>
      </w:pPr>
      <w:r>
        <w:t>D06 Missing values</w:t>
      </w:r>
    </w:p>
    <w:p>
      <w:r>
        <w:rPr>
          <w:b/>
        </w:rPr>
        <w:t xml:space="preserve">Decided. </w:t>
      </w:r>
      <w:r>
        <w:t>No imputation or row removal for missingness in the current data.</w:t>
      </w:r>
    </w:p>
    <w:p>
      <w:r>
        <w:t>The Mathematics file has no missing cells. Missing or unexpected binary values are rejected; future-data handling still requires design.</w:t>
      </w:r>
    </w:p>
    <w:p>
      <w:pPr>
        <w:spacing w:after="160"/>
      </w:pPr>
      <w:r>
        <w:rPr>
          <w:sz w:val="18"/>
        </w:rPr>
        <w:t>Evidence: 395-row CSV audit; src/preprocessing.py</w:t>
      </w:r>
    </w:p>
    <w:p>
      <w:r>
        <w:br w:type="page"/>
      </w:r>
    </w:p>
    <w:p>
      <w:pPr>
        <w:pStyle w:val="Heading2"/>
      </w:pPr>
      <w:r>
        <w:t>D07 Encoding</w:t>
      </w:r>
    </w:p>
    <w:p>
      <w:r>
        <w:rPr>
          <w:b/>
        </w:rPr>
        <w:t xml:space="preserve">Decided. </w:t>
      </w:r>
      <w:r>
        <w:t>Map 13 binary features, one-hot encode four nominal features and pass ten ordered codes as numeric inputs.</w:t>
      </w:r>
    </w:p>
    <w:p>
      <w:r>
        <w:t>Model notebooks drop the first one-hot level and ignore unknown nominal categories. Treating ordered codes numerically assumes useful spacing; this is a modelling approximation.</w:t>
      </w:r>
    </w:p>
    <w:p>
      <w:pPr>
        <w:spacing w:after="160"/>
      </w:pPr>
      <w:r>
        <w:rPr>
          <w:sz w:val="18"/>
        </w:rPr>
        <w:t>Evidence: src/preprocessing.py; model notebooks</w:t>
      </w:r>
    </w:p>
    <w:p>
      <w:pPr>
        <w:pStyle w:val="Heading2"/>
      </w:pPr>
      <w:r>
        <w:t>D08 Scaling</w:t>
      </w:r>
    </w:p>
    <w:p>
      <w:r>
        <w:rPr>
          <w:b/>
        </w:rPr>
        <w:t xml:space="preserve">Decided. </w:t>
      </w:r>
      <w:r>
        <w:t>Standardize numerical and ordered inputs for Linear Regression and Ridge; use no scaling for tree models.</w:t>
      </w:r>
    </w:p>
    <w:p>
      <w:r>
        <w:t>Fit scaling within each training fold. Binary maps and nominal encodings are kept separate.</w:t>
      </w:r>
    </w:p>
    <w:p>
      <w:pPr>
        <w:spacing w:after="160"/>
      </w:pPr>
      <w:r>
        <w:rPr>
          <w:sz w:val="18"/>
        </w:rPr>
        <w:t>Evidence: Five model notebooks; src/preprocessing.py</w:t>
      </w:r>
    </w:p>
    <w:p>
      <w:pPr>
        <w:pStyle w:val="Heading2"/>
      </w:pPr>
      <w:r>
        <w:t>D09 Benchmarks</w:t>
      </w:r>
    </w:p>
    <w:p>
      <w:r>
        <w:rPr>
          <w:b/>
        </w:rPr>
        <w:t xml:space="preserve">Decided. </w:t>
      </w:r>
      <w:r>
        <w:t>Use training-derived mean and median constants, plus a G2-unchanged later-stage test reference.</w:t>
      </w:r>
    </w:p>
    <w:p>
      <w:r>
        <w:t>Mean and median test a model against simple predictions; G2 checks whether later-stage complexity adds value. Linear Regression remains a candidate.</w:t>
      </w:r>
    </w:p>
    <w:p>
      <w:pPr>
        <w:spacing w:after="160"/>
      </w:pPr>
      <w:r>
        <w:rPr>
          <w:sz w:val="18"/>
        </w:rPr>
        <w:t>Evidence: Model notebooks; Notebook 04</w:t>
      </w:r>
    </w:p>
    <w:p>
      <w:pPr>
        <w:pStyle w:val="Heading2"/>
      </w:pPr>
      <w:r>
        <w:t>D10 Candidate models</w:t>
      </w:r>
    </w:p>
    <w:p>
      <w:r>
        <w:rPr>
          <w:b/>
        </w:rPr>
        <w:t xml:space="preserve">Decided. </w:t>
      </w:r>
      <w:r>
        <w:t>Compare Linear Regression, Ridge, Decision Tree, Random Forest and Gradient Boosting.</w:t>
      </w:r>
    </w:p>
    <w:p>
      <w:r>
        <w:t>Give each model its own initial configuration, justified search, diagnostics and two feature scenarios.</w:t>
      </w:r>
    </w:p>
    <w:p>
      <w:pPr>
        <w:spacing w:after="160"/>
      </w:pPr>
      <w:r>
        <w:rPr>
          <w:sz w:val="18"/>
        </w:rPr>
        <w:t>Evidence: notebooks/03a through 03e</w:t>
      </w:r>
    </w:p>
    <w:p>
      <w:pPr>
        <w:pStyle w:val="Heading2"/>
      </w:pPr>
      <w:r>
        <w:t>D11 Metrics</w:t>
      </w:r>
    </w:p>
    <w:p>
      <w:r>
        <w:rPr>
          <w:b/>
        </w:rPr>
        <w:t xml:space="preserve">Decided. </w:t>
      </w:r>
      <w:r>
        <w:t>Report MAE, RMSE and R²; also accuracy, precision, recall, F1, specificity and confusion counts for flags.</w:t>
      </w:r>
    </w:p>
    <w:p>
      <w:r>
        <w:t>Grade error and grade-10 classification answer different questions. Undefined precision is missing. Report fold means/std separately from pooled rates.</w:t>
      </w:r>
    </w:p>
    <w:p>
      <w:pPr>
        <w:spacing w:after="160"/>
      </w:pPr>
      <w:r>
        <w:rPr>
          <w:sz w:val="18"/>
        </w:rPr>
        <w:t>Evidence: src/model_utils.py; Notebook 04</w:t>
      </w:r>
    </w:p>
    <w:p>
      <w:pPr>
        <w:pStyle w:val="Heading2"/>
      </w:pPr>
      <w:r>
        <w:t>D12 Selection</w:t>
      </w:r>
    </w:p>
    <w:p>
      <w:r>
        <w:rPr>
          <w:b/>
        </w:rPr>
        <w:t xml:space="preserve">Decided. </w:t>
      </w:r>
      <w:r>
        <w:t>Select the lowest mean training-CV MAE separately for each scenario; Random Forest wins both.</w:t>
      </w:r>
    </w:p>
    <w:p>
      <w:r>
        <w:t>Supporting metrics explain tradeoffs without changing the original selection rule retrospectively. Training-CV MAE: 2.964 without prior grades, 0.938 with prior grades.</w:t>
      </w:r>
    </w:p>
    <w:p>
      <w:pPr>
        <w:spacing w:after="160"/>
      </w:pPr>
      <w:r>
        <w:rPr>
          <w:sz w:val="18"/>
        </w:rPr>
        <w:t>Evidence: Notebook 03; selected model metadata</w:t>
      </w:r>
    </w:p>
    <w:p>
      <w:r>
        <w:br w:type="page"/>
      </w:r>
    </w:p>
    <w:p>
      <w:pPr>
        <w:pStyle w:val="Heading2"/>
      </w:pPr>
      <w:r>
        <w:t>D13 Threshold</w:t>
      </w:r>
    </w:p>
    <w:p>
      <w:r>
        <w:rPr>
          <w:b/>
        </w:rPr>
        <w:t xml:space="preserve">Decided. </w:t>
      </w:r>
      <w:r>
        <w:t>Use continuous predicted G3 &lt; 10; observed G3 &lt; 10 defines the positive class.</w:t>
      </w:r>
    </w:p>
    <w:p>
      <w:r>
        <w:t>Keep the project threshold fixed. No threshold search is performed on the held-out set.</w:t>
      </w:r>
    </w:p>
    <w:p>
      <w:pPr>
        <w:spacing w:after="160"/>
      </w:pPr>
      <w:r>
        <w:rPr>
          <w:sz w:val="18"/>
        </w:rPr>
        <w:t>Evidence: Notebook 04; src/model_utils.py</w:t>
      </w:r>
    </w:p>
    <w:p>
      <w:pPr>
        <w:pStyle w:val="Heading2"/>
      </w:pPr>
      <w:r>
        <w:t>D14 Flag terminology</w:t>
      </w:r>
    </w:p>
    <w:p>
      <w:r>
        <w:rPr>
          <w:b/>
        </w:rPr>
        <w:t xml:space="preserve">Decided. </w:t>
      </w:r>
      <w:r>
        <w:t>Use potentially at risk and not flagged.</w:t>
      </w:r>
    </w:p>
    <w:p>
      <w:r>
        <w:t>A prediction is uncertain; absence of a flag does not mean a student needs no help.</w:t>
      </w:r>
    </w:p>
    <w:p>
      <w:pPr>
        <w:spacing w:after="160"/>
      </w:pPr>
      <w:r>
        <w:rPr>
          <w:sz w:val="18"/>
        </w:rPr>
        <w:t>Evidence: Business Problem; Notebook 04</w:t>
      </w:r>
    </w:p>
    <w:p>
      <w:pPr>
        <w:pStyle w:val="Heading2"/>
      </w:pPr>
      <w:r>
        <w:t>D15 Subject scope</w:t>
      </w:r>
    </w:p>
    <w:p>
      <w:r>
        <w:rPr>
          <w:b/>
        </w:rPr>
        <w:t xml:space="preserve">Decided. </w:t>
      </w:r>
      <w:r>
        <w:t>Use Mathematics only, rather than Portuguese or combined subjects.</w:t>
      </w:r>
    </w:p>
    <w:p>
      <w:r>
        <w:t>Keep one subject and one student-record population. The source file is student-mat.csv with 395 records.</w:t>
      </w:r>
    </w:p>
    <w:p>
      <w:pPr>
        <w:spacing w:after="160"/>
      </w:pPr>
      <w:r>
        <w:rPr>
          <w:sz w:val="18"/>
        </w:rPr>
        <w:t>Evidence: data/student-mat.csv</w:t>
      </w:r>
    </w:p>
    <w:p>
      <w:pPr>
        <w:pStyle w:val="Heading2"/>
      </w:pPr>
      <w:r>
        <w:t>D16 Zero final grades</w:t>
      </w:r>
    </w:p>
    <w:p>
      <w:r>
        <w:rPr>
          <w:b/>
        </w:rPr>
        <w:t xml:space="preserve">Decided. </w:t>
      </w:r>
      <w:r>
        <w:t>Retain all 38 recorded zeros, replacing the earlier positive-grade-only scope.</w:t>
      </w:r>
    </w:p>
    <w:p>
      <w:r>
        <w:t>Zeros are not proven missing values or errors. Earlier 357-student results are not directly comparable; their exported files were removed. Scope changed 11 October 2026.</w:t>
      </w:r>
    </w:p>
    <w:p>
      <w:pPr>
        <w:spacing w:after="160"/>
      </w:pPr>
      <w:r>
        <w:rPr>
          <w:sz w:val="18"/>
        </w:rPr>
        <w:t>Evidence: docs/zero_grade_scope_change.md; archived experiment records</w:t>
      </w:r>
    </w:p>
    <w:p>
      <w:pPr>
        <w:pStyle w:val="Heading2"/>
      </w:pPr>
      <w:r>
        <w:t>D17 Data split</w:t>
      </w:r>
    </w:p>
    <w:p>
      <w:r>
        <w:rPr>
          <w:b/>
        </w:rPr>
        <w:t xml:space="preserve">Decided. </w:t>
      </w:r>
      <w:r>
        <w:t>Use a common 316/79 split with test_size=0.2 and random_state=42.</w:t>
      </w:r>
    </w:p>
    <w:p>
      <w:r>
        <w:t>Keep exact row IDs consistent across models and scenarios; no student belongs to both sets.</w:t>
      </w:r>
    </w:p>
    <w:p>
      <w:pPr>
        <w:spacing w:after="160"/>
      </w:pPr>
      <w:r>
        <w:rPr>
          <w:sz w:val="18"/>
        </w:rPr>
        <w:t>Evidence: src/model_utils.py split; selected metadata</w:t>
      </w:r>
    </w:p>
    <w:p>
      <w:pPr>
        <w:pStyle w:val="Heading2"/>
      </w:pPr>
      <w:r>
        <w:t>D18 Cross validation</w:t>
      </w:r>
    </w:p>
    <w:p>
      <w:r>
        <w:rPr>
          <w:b/>
        </w:rPr>
        <w:t xml:space="preserve">Decided. </w:t>
      </w:r>
      <w:r>
        <w:t>Use five shuffled training folds with random_state=42 and MAE-refitted grid searches.</w:t>
      </w:r>
    </w:p>
    <w:p>
      <w:r>
        <w:t>Fit preprocessing within folds. Selected-setting scores reuse search folds and may be optimistic; they are not nested-CV estimates.</w:t>
      </w:r>
    </w:p>
    <w:p>
      <w:pPr>
        <w:spacing w:after="160"/>
      </w:pPr>
      <w:r>
        <w:rPr>
          <w:sz w:val="18"/>
        </w:rPr>
        <w:t>Evidence: Model notebooks; training CV tables in the model notebooks</w:t>
      </w:r>
    </w:p>
    <w:p>
      <w:r>
        <w:br w:type="page"/>
      </w:r>
    </w:p>
    <w:p>
      <w:pPr>
        <w:pStyle w:val="Heading2"/>
      </w:pPr>
      <w:r>
        <w:t>D19 Absence transformation</w:t>
      </w:r>
    </w:p>
    <w:p>
      <w:r>
        <w:rPr>
          <w:b/>
        </w:rPr>
        <w:t xml:space="preserve">Decided. </w:t>
      </w:r>
      <w:r>
        <w:t>Search original versus log1p absences, rather than choose from full-data skew alone.</w:t>
      </w:r>
    </w:p>
    <w:p>
      <w:r>
        <w:t>The selected main forest uses original absences; the later-stage forest uses log absences. No post-test transformation change is made.</w:t>
      </w:r>
    </w:p>
    <w:p>
      <w:pPr>
        <w:spacing w:after="160"/>
      </w:pPr>
      <w:r>
        <w:rPr>
          <w:sz w:val="18"/>
        </w:rPr>
        <w:t>Evidence: Both selected model metadata files</w:t>
      </w:r>
    </w:p>
    <w:p>
      <w:pPr>
        <w:pStyle w:val="Heading2"/>
      </w:pPr>
      <w:r>
        <w:t>D20 Reusable pipelines</w:t>
      </w:r>
    </w:p>
    <w:p>
      <w:r>
        <w:rPr>
          <w:b/>
        </w:rPr>
        <w:t xml:space="preserve">Decided. </w:t>
      </w:r>
      <w:r>
        <w:t>Share preprocessing in src/preprocessing.py and save complete fitted pipelines.</w:t>
      </w:r>
    </w:p>
    <w:p>
      <w:r>
        <w:t>Keep preprocessing and estimator together; verify data/code/model hashes, versions and row IDs before comparison and evaluation.</w:t>
      </w:r>
    </w:p>
    <w:p>
      <w:pPr>
        <w:spacing w:after="160"/>
      </w:pPr>
      <w:r>
        <w:rPr>
          <w:sz w:val="18"/>
        </w:rPr>
        <w:t>Evidence: src/preprocessing.py; models/*.joblib; metadata</w:t>
      </w:r>
    </w:p>
    <w:p>
      <w:pPr>
        <w:pStyle w:val="Heading2"/>
      </w:pPr>
      <w:r>
        <w:t>D21 Final test evaluation</w:t>
      </w:r>
    </w:p>
    <w:p>
      <w:r>
        <w:rPr>
          <w:b/>
        </w:rPr>
        <w:t xml:space="preserve">Completed. </w:t>
      </w:r>
      <w:r>
        <w:t>Evaluate the two frozen selected forests on the same 79 test rows without refitting or retuning.</w:t>
      </w:r>
    </w:p>
    <w:p>
      <w:r>
        <w:t>Main MAE 3.095, RMSE 3.871, R² 0.269; later-stage MAE 1.170, RMSE 1.975, R² 0.810. Test results are now observed and cannot guide new tuning.</w:t>
      </w:r>
    </w:p>
    <w:p>
      <w:pPr>
        <w:spacing w:after="160"/>
      </w:pPr>
      <w:r>
        <w:rPr>
          <w:sz w:val="18"/>
        </w:rPr>
        <w:t>Evidence: Notebook 04 setup and final test tables</w:t>
      </w:r>
    </w:p>
    <w:p>
      <w:pPr>
        <w:pStyle w:val="Heading2"/>
      </w:pPr>
      <w:r>
        <w:t>D22 Support and responsible use</w:t>
      </w:r>
    </w:p>
    <w:p>
      <w:r>
        <w:rPr>
          <w:b/>
        </w:rPr>
        <w:t xml:space="preserve">Decided. </w:t>
      </w:r>
      <w:r>
        <w:t>Use staff review and supportive recommendations; do not automate consequential student decisions.</w:t>
      </w:r>
    </w:p>
    <w:p>
      <w:r>
        <w:t>Main flags miss 17 of 27 at-risk test students. Later-stage perfect observed recall does not guarantee future recall. Feature effects are not causal intervention evidence.</w:t>
      </w:r>
    </w:p>
    <w:p>
      <w:pPr>
        <w:spacing w:after="160"/>
      </w:pPr>
      <w:r>
        <w:rPr>
          <w:sz w:val="18"/>
        </w:rPr>
        <w:t>Evidence: Notebook 04; final recommendations report</w:t>
      </w:r>
    </w:p>
    <w:p>
      <w:pPr>
        <w:pStyle w:val="Heading2"/>
      </w:pPr>
      <w:r>
        <w:t>D23 Dictionary discrepancy</w:t>
      </w:r>
    </w:p>
    <w:p>
      <w:r>
        <w:rPr>
          <w:b/>
        </w:rPr>
        <w:t xml:space="preserve">Open. </w:t>
      </w:r>
      <w:r>
        <w:t>Keep failures codes as observed 0,1,2,3; do not assert a confirmed top-coded bucket meaning.</w:t>
      </w:r>
    </w:p>
    <w:p>
      <w:r>
        <w:t>data/student.txt describes failures inconsistently with the CSV. Confirm the original coding if it affects interpretation; do not silently recode. Distinguish documented and observed ranges.</w:t>
      </w:r>
    </w:p>
    <w:p>
      <w:pPr>
        <w:spacing w:after="160"/>
      </w:pPr>
      <w:r>
        <w:rPr>
          <w:sz w:val="18"/>
        </w:rPr>
        <w:t>Evidence: data/student.txt; Mathematics CSV audit</w:t>
      </w:r>
    </w:p>
    <w:p>
      <w:pPr>
        <w:pStyle w:val="Heading2"/>
      </w:pPr>
      <w:r>
        <w:t>D24 Prediction timing and adoption</w:t>
      </w:r>
    </w:p>
    <w:p>
      <w:r>
        <w:rPr>
          <w:b/>
        </w:rPr>
        <w:t xml:space="preserve">Open. </w:t>
      </w:r>
      <w:r>
        <w:t>Leave operational timing, input availability and school acceptance criteria unresolved.</w:t>
      </w:r>
    </w:p>
    <w:p>
      <w:r>
        <w:t>Verify the collection window for every input, especially absences; validate on a new cohort and review privacy and subgroup performance before a pilot.</w:t>
      </w:r>
    </w:p>
    <w:p>
      <w:pPr>
        <w:spacing w:after="160"/>
      </w:pPr>
      <w:r>
        <w:rPr>
          <w:sz w:val="18"/>
        </w:rPr>
        <w:t>Evidence: Notebook 04 limitations; Business Problem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64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Calibri" w:hAnsi="Calibri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Performance Decision Log</dc:title>
  <dc:subject>Student Mathematics performance modelling project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