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Data Dictionary — Student Performance Dataset</w:t>
      </w:r>
    </w:p>
    <w:p>
      <w:pPr>
        <w:spacing w:after="200"/>
      </w:pPr>
      <w:r>
        <w:rPr>
          <w:rFonts w:ascii="Arial" w:cs="Arial" w:eastAsia="Arial" w:hAnsi="Arial"/>
          <w:sz w:val="20"/>
          <w:szCs w:val="20"/>
        </w:rPr>
        <w:t xml:space="preserve">This table describes all variables in the Student Performance dataset, including their statistical types, roles (feature or target), and value ranges.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2400"/>
        <w:gridCol w:w="1800"/>
        <w:gridCol w:w="900"/>
        <w:gridCol w:w="7300"/>
      </w:tblGrid>
      <w:tr>
        <w:trPr>
          <w:tblHeader/>
        </w:trPr>
        <w:tc>
          <w:tcPr>
            <w:tcW w:type="dxa" w:w="6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Variable</w:t>
            </w:r>
          </w:p>
        </w:tc>
        <w:tc>
          <w:tcPr>
            <w:tcW w:type="dxa" w:w="2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Statistical Type</w:t>
            </w:r>
          </w:p>
        </w:tc>
        <w:tc>
          <w:tcPr>
            <w:tcW w:type="dxa" w:w="9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73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 Range (full description)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school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Student's school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Gabriel Pereira, or Mousinho da Silveira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sex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Student's sex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Female, or Male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age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Student's age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Discrete numeric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Fifteen to twenty-two years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4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address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Home address type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Urban, or Rural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5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famsize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Family size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Less than or equal to three family members, or greater than three family members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6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Pstatus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Parent's cohabitation status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Living together, or living apart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7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Medu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Mother's education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Ordinal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None, primary education, fifth to ninth grade, secondary education, or higher education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8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Fedu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Father's education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Ordinal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None, primary education, fifth to ninth grade, secondary education, or higher education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9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Mjob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Mother's job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Teacher, health care related, civil services, stay-at-home, or other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10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Fjob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Father's job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Teacher, health care related, civil services, stay-at-home, or other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11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reason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Reason for choosing school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Close to home, school reputation, course preference, or other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12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guardian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Student's guardian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Mother, father, or other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13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traveltime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Home-to-school travel time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Ordinal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Less than fifteen minutes, fifteen to thirty minutes, thirty minutes to one hour, or more than one hour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14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studytime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Weekly study time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Ordinal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Less than two hours, two to five hours, five to ten hours, or more than ten hours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15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failures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Number of past class failures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Discrete numeric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Zero, one, or two failures recorded individually; three or more failures grouped together as one bucket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16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schoolsup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 educational support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Yes, or no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17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famsup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Family educational support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Yes, or no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18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paid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 paid classes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Yes, or no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19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activities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Extra-curricular activities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Yes, or no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20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nursery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Attended nursery school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Yes, or no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21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higher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Wants higher education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Yes, or no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22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internet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Internet access at home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Yes, or no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23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romantic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In a romantic relationship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Nominal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Yes, or no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24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famrel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Quality of family relationships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Ordinal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Very bad, bad, average, good, or excellent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25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freetime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Free time after school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Ordinal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Very low, low, average, high, or very high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26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goout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Going out with friends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Ordinal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Very low, low, average, high, or very high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27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Dalc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Workday alcohol consumption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Ordinal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Very low, low, average, high, or very high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28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Walc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Weekend alcohol consumption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Ordinal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Very low, low, average, high, or very high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29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health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Current health status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Ordinal categorical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Very bad, bad, average, good, or very good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30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absences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Number of school absences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Discrete numeric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Zero to ninety-three absences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31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G1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First period grade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Discrete numeric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Zero to twenty points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32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G2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Second period grade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Discrete numeric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Feature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Zero to twenty points</w:t>
            </w:r>
          </w:p>
        </w:tc>
      </w:tr>
      <w:tr>
        <w:tc>
          <w:tcPr>
            <w:tcW w:type="dxa" w:w="6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33</w:t>
            </w:r>
          </w:p>
        </w:tc>
        <w:tc>
          <w:tcPr>
            <w:tcW w:type="dxa" w:w="1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G3</w:t>
            </w:r>
          </w:p>
        </w:tc>
        <w:tc>
          <w:tcPr>
            <w:tcW w:type="dxa" w:w="24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Final grade</w:t>
            </w:r>
          </w:p>
        </w:tc>
        <w:tc>
          <w:tcPr>
            <w:tcW w:type="dxa" w:w="18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Discrete numeric</w:t>
            </w:r>
          </w:p>
        </w:tc>
        <w:tc>
          <w:tcPr>
            <w:tcW w:type="dxa" w:w="9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Target</w:t>
            </w:r>
          </w:p>
        </w:tc>
        <w:tc>
          <w:tcPr>
            <w:tcW w:type="dxa" w:w="7300"/>
            <w:tcBorders>
              <w:top w:val="single" w:color="666666" w:sz="1"/>
              <w:left w:val="single" w:color="666666" w:sz="1"/>
              <w:bottom w:val="single" w:color="666666" w:sz="1"/>
              <w:right w:val="single" w:color="666666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Zero to twenty points</w:t>
            </w:r>
          </w:p>
        </w:tc>
      </w:tr>
    </w:tbl>
    <w:sectPr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of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i/>
        <w:iCs/>
        <w:color w:val="666666"/>
        <w:sz w:val="18"/>
        <w:szCs w:val="18"/>
      </w:rPr>
      <w:t xml:space="preserve">Student Performance Dataset — Data Dictionary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2026-09-21T09:58:00.479Z</dcterms:created>
  <dcterms:modified xsi:type="dcterms:W3CDTF">2026-09-21T09:58:00.479Z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