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9C5C9" w14:textId="77777777" w:rsidR="008C3C1D" w:rsidRDefault="008C3C1D">
      <w:pPr>
        <w:tabs>
          <w:tab w:val="right" w:pos="9070"/>
        </w:tabs>
        <w:spacing w:afterLines="50" w:after="156" w:line="0" w:lineRule="atLeast"/>
        <w:jc w:val="center"/>
        <w:rPr>
          <w:b/>
          <w:sz w:val="32"/>
          <w:szCs w:val="32"/>
        </w:rPr>
      </w:pPr>
    </w:p>
    <w:p w14:paraId="193578B4" w14:textId="77777777" w:rsidR="008C3C1D" w:rsidRDefault="002D2B88">
      <w:pPr>
        <w:tabs>
          <w:tab w:val="right" w:pos="9070"/>
        </w:tabs>
        <w:spacing w:afterLines="50" w:after="156" w:line="0" w:lineRule="atLeast"/>
        <w:jc w:val="center"/>
        <w:rPr>
          <w:b/>
          <w:bCs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282E6FF" wp14:editId="02E499FC">
            <wp:extent cx="4389120" cy="807720"/>
            <wp:effectExtent l="0" t="0" r="0" b="0"/>
            <wp:docPr id="4" name="图片 4" descr="工业大学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工业大学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44C36" w14:textId="77777777" w:rsidR="008C3C1D" w:rsidRDefault="002D2B88">
      <w:pPr>
        <w:ind w:firstLine="750"/>
        <w:rPr>
          <w:rFonts w:eastAsia="华文新魏"/>
          <w:sz w:val="52"/>
          <w:szCs w:val="52"/>
        </w:rPr>
      </w:pPr>
      <w:r>
        <w:rPr>
          <w:rFonts w:eastAsia="华文新魏" w:hint="eastAsia"/>
          <w:sz w:val="44"/>
          <w:szCs w:val="44"/>
        </w:rPr>
        <w:t xml:space="preserve">    </w:t>
      </w:r>
      <w:r>
        <w:rPr>
          <w:rFonts w:eastAsia="华文新魏" w:hint="eastAsia"/>
          <w:sz w:val="52"/>
          <w:szCs w:val="52"/>
        </w:rPr>
        <w:t xml:space="preserve">                </w:t>
      </w:r>
    </w:p>
    <w:p w14:paraId="29CC7DA6" w14:textId="77777777" w:rsidR="008C3C1D" w:rsidRDefault="008C3C1D">
      <w:pPr>
        <w:ind w:firstLine="750"/>
        <w:rPr>
          <w:rFonts w:eastAsia="华文新魏"/>
          <w:sz w:val="52"/>
          <w:szCs w:val="52"/>
        </w:rPr>
      </w:pPr>
    </w:p>
    <w:p w14:paraId="24FD0E77" w14:textId="3BB7E440" w:rsidR="008C3C1D" w:rsidRDefault="00D21A2A">
      <w:pPr>
        <w:jc w:val="center"/>
        <w:rPr>
          <w:rFonts w:eastAsia="华文新魏"/>
          <w:sz w:val="52"/>
          <w:szCs w:val="52"/>
        </w:rPr>
      </w:pPr>
      <w:r>
        <w:rPr>
          <w:rFonts w:eastAsia="华文新魏" w:hint="eastAsia"/>
          <w:sz w:val="52"/>
          <w:szCs w:val="52"/>
        </w:rPr>
        <w:t>智能无人飞行器设计</w:t>
      </w:r>
    </w:p>
    <w:p w14:paraId="1B20B7CF" w14:textId="77777777" w:rsidR="008C3C1D" w:rsidRDefault="002D2B88">
      <w:pPr>
        <w:jc w:val="center"/>
        <w:rPr>
          <w:rFonts w:eastAsia="华文新魏"/>
          <w:sz w:val="52"/>
          <w:szCs w:val="52"/>
        </w:rPr>
      </w:pPr>
      <w:r>
        <w:rPr>
          <w:rFonts w:eastAsia="华文新魏" w:hint="eastAsia"/>
          <w:sz w:val="52"/>
          <w:szCs w:val="52"/>
        </w:rPr>
        <w:t>设计报告</w:t>
      </w:r>
    </w:p>
    <w:p w14:paraId="51384C1A" w14:textId="77777777" w:rsidR="008C3C1D" w:rsidRDefault="008C3C1D">
      <w:pPr>
        <w:ind w:firstLine="750"/>
        <w:rPr>
          <w:sz w:val="32"/>
          <w:szCs w:val="32"/>
        </w:rPr>
      </w:pPr>
    </w:p>
    <w:tbl>
      <w:tblPr>
        <w:tblpPr w:leftFromText="180" w:rightFromText="180" w:vertAnchor="text" w:horzAnchor="page" w:tblpX="2197" w:tblpY="394"/>
        <w:tblOverlap w:val="never"/>
        <w:tblW w:w="8505" w:type="dxa"/>
        <w:tblLayout w:type="fixed"/>
        <w:tblLook w:val="04A0" w:firstRow="1" w:lastRow="0" w:firstColumn="1" w:lastColumn="0" w:noHBand="0" w:noVBand="1"/>
      </w:tblPr>
      <w:tblGrid>
        <w:gridCol w:w="3137"/>
        <w:gridCol w:w="5368"/>
      </w:tblGrid>
      <w:tr w:rsidR="008C3C1D" w14:paraId="3B6A8828" w14:textId="77777777">
        <w:trPr>
          <w:trHeight w:val="794"/>
        </w:trPr>
        <w:tc>
          <w:tcPr>
            <w:tcW w:w="3137" w:type="dxa"/>
          </w:tcPr>
          <w:p w14:paraId="77CC5B5B" w14:textId="77777777" w:rsidR="008C3C1D" w:rsidRDefault="002D2B88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学院</w:t>
            </w:r>
          </w:p>
        </w:tc>
        <w:tc>
          <w:tcPr>
            <w:tcW w:w="5368" w:type="dxa"/>
          </w:tcPr>
          <w:p w14:paraId="75D9B10F" w14:textId="19EC8F39" w:rsidR="008C3C1D" w:rsidRDefault="002D2B88" w:rsidP="00536FE3">
            <w:pPr>
              <w:widowControl/>
              <w:ind w:firstLineChars="200" w:firstLine="640"/>
              <w:jc w:val="left"/>
              <w:rPr>
                <w:sz w:val="32"/>
                <w:szCs w:val="32"/>
                <w:u w:val="single"/>
              </w:rPr>
            </w:pPr>
            <w:r>
              <w:rPr>
                <w:rFonts w:eastAsia="宋体"/>
                <w:sz w:val="28"/>
              </w:rPr>
              <w:t xml:space="preserve">计算机与信息学院</w:t>
            </w:r>
          </w:p>
        </w:tc>
      </w:tr>
      <w:tr w:rsidR="008C3C1D" w14:paraId="272D1097" w14:textId="77777777">
        <w:trPr>
          <w:trHeight w:val="794"/>
        </w:trPr>
        <w:tc>
          <w:tcPr>
            <w:tcW w:w="3137" w:type="dxa"/>
          </w:tcPr>
          <w:p w14:paraId="00F63C2E" w14:textId="77777777" w:rsidR="008C3C1D" w:rsidRDefault="002D2B88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</w:t>
            </w:r>
            <w:r>
              <w:rPr>
                <w:rFonts w:hint="eastAsia"/>
                <w:sz w:val="32"/>
                <w:szCs w:val="32"/>
              </w:rPr>
              <w:t xml:space="preserve">  </w:t>
            </w:r>
            <w:r>
              <w:rPr>
                <w:rFonts w:hint="eastAsia"/>
                <w:sz w:val="32"/>
                <w:szCs w:val="32"/>
              </w:rPr>
              <w:t>业</w:t>
            </w:r>
            <w:r>
              <w:rPr>
                <w:rFonts w:hint="eastAsia"/>
                <w:sz w:val="32"/>
                <w:szCs w:val="32"/>
              </w:rPr>
              <w:t xml:space="preserve">  </w:t>
            </w:r>
            <w:r>
              <w:rPr>
                <w:rFonts w:hint="eastAsia"/>
                <w:sz w:val="32"/>
                <w:szCs w:val="32"/>
              </w:rPr>
              <w:t>班</w:t>
            </w:r>
            <w:r>
              <w:rPr>
                <w:rFonts w:hint="eastAsia"/>
                <w:sz w:val="32"/>
                <w:szCs w:val="32"/>
              </w:rPr>
              <w:t xml:space="preserve">  </w:t>
            </w:r>
            <w:r>
              <w:rPr>
                <w:rFonts w:hint="eastAsia"/>
                <w:sz w:val="32"/>
                <w:szCs w:val="32"/>
              </w:rPr>
              <w:t>级</w:t>
            </w:r>
            <w:r>
              <w:rPr>
                <w:rFonts w:hint="eastAsia"/>
                <w:sz w:val="32"/>
                <w:szCs w:val="32"/>
              </w:rPr>
              <w:t xml:space="preserve">   </w:t>
            </w:r>
          </w:p>
        </w:tc>
        <w:tc>
          <w:tcPr>
            <w:tcW w:w="5368" w:type="dxa"/>
          </w:tcPr>
          <w:p w14:paraId="016F556E" w14:textId="78F28C65" w:rsidR="008C3C1D" w:rsidRDefault="002D2B88" w:rsidP="00536FE3">
            <w:pPr>
              <w:widowControl/>
              <w:ind w:firstLineChars="200" w:firstLine="640"/>
              <w:jc w:val="left"/>
              <w:rPr>
                <w:rFonts w:ascii="宋体" w:hAnsi="宋体" w:hint="eastAsia"/>
                <w:sz w:val="32"/>
                <w:szCs w:val="32"/>
                <w:u w:val="single"/>
              </w:rPr>
            </w:pPr>
            <w:r>
              <w:rPr>
                <w:rFonts w:eastAsia="宋体"/>
                <w:sz w:val="28"/>
              </w:rPr>
              <w:t xml:space="preserve">物联网23级-1班</w:t>
            </w:r>
          </w:p>
        </w:tc>
      </w:tr>
      <w:tr w:rsidR="008C3C1D" w14:paraId="3D94B41D" w14:textId="77777777">
        <w:trPr>
          <w:trHeight w:val="794"/>
        </w:trPr>
        <w:tc>
          <w:tcPr>
            <w:tcW w:w="3137" w:type="dxa"/>
          </w:tcPr>
          <w:p w14:paraId="06E2359B" w14:textId="77777777" w:rsidR="008C3C1D" w:rsidRDefault="002D2B88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学生姓名及学号</w:t>
            </w:r>
          </w:p>
        </w:tc>
        <w:tc>
          <w:tcPr>
            <w:tcW w:w="5368" w:type="dxa"/>
          </w:tcPr>
          <w:p w14:paraId="2F2F1DBD" w14:textId="77777777" w:rsidR="008C3C1D" w:rsidRDefault="002D2B88">
            <w:pPr>
              <w:widowControl/>
              <w:ind w:firstLineChars="200" w:firstLine="640"/>
              <w:jc w:val="left"/>
              <w:rPr>
                <w:bCs/>
                <w:sz w:val="32"/>
                <w:szCs w:val="32"/>
                <w:u w:val="single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eastAsia="宋体"/>
                <w:sz w:val="28"/>
              </w:rPr>
              <w:t xml:space="preserve">莫仁鹰  2023212167</w:t>
            </w:r>
          </w:p>
        </w:tc>
      </w:tr>
      <w:tr w:rsidR="008C3C1D" w14:paraId="535B8B6A" w14:textId="77777777">
        <w:trPr>
          <w:trHeight w:val="794"/>
        </w:trPr>
        <w:tc>
          <w:tcPr>
            <w:tcW w:w="3137" w:type="dxa"/>
          </w:tcPr>
          <w:p w14:paraId="0CCE9391" w14:textId="77777777" w:rsidR="008C3C1D" w:rsidRDefault="002D2B88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指导教师</w:t>
            </w:r>
          </w:p>
        </w:tc>
        <w:tc>
          <w:tcPr>
            <w:tcW w:w="5368" w:type="dxa"/>
          </w:tcPr>
          <w:p w14:paraId="6BFFE75B" w14:textId="1DD168B3" w:rsidR="008C3C1D" w:rsidRDefault="002D2B88">
            <w:pPr>
              <w:widowControl/>
              <w:ind w:firstLineChars="200" w:firstLine="640"/>
              <w:jc w:val="left"/>
              <w:rPr>
                <w:sz w:val="32"/>
                <w:szCs w:val="32"/>
                <w:u w:val="single"/>
              </w:rPr>
            </w:pPr>
            <w:r>
              <w:rPr>
                <w:rFonts w:eastAsia="宋体"/>
                <w:sz w:val="28"/>
              </w:rPr>
              <w:t xml:space="preserve">【指导教师姓名】</w:t>
            </w:r>
          </w:p>
        </w:tc>
      </w:tr>
      <w:tr w:rsidR="008C3C1D" w14:paraId="5446DD18" w14:textId="77777777">
        <w:trPr>
          <w:trHeight w:val="794"/>
        </w:trPr>
        <w:tc>
          <w:tcPr>
            <w:tcW w:w="3137" w:type="dxa"/>
          </w:tcPr>
          <w:p w14:paraId="7A0036FF" w14:textId="77777777" w:rsidR="008C3C1D" w:rsidRDefault="002D2B88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课题名称</w:t>
            </w:r>
          </w:p>
        </w:tc>
        <w:tc>
          <w:tcPr>
            <w:tcW w:w="5368" w:type="dxa"/>
          </w:tcPr>
          <w:p w14:paraId="754ADE80" w14:textId="77777777" w:rsidR="008C3C1D" w:rsidRDefault="002D2B88">
            <w:pPr>
              <w:widowControl/>
              <w:ind w:firstLineChars="200" w:firstLine="640"/>
              <w:jc w:val="left"/>
              <w:rPr>
                <w:bCs/>
                <w:sz w:val="32"/>
                <w:szCs w:val="32"/>
                <w:u w:val="single"/>
              </w:rPr>
            </w:pPr>
            <w:r>
              <w:rPr>
                <w:rFonts w:eastAsia="宋体"/>
                <w:sz w:val="28"/>
              </w:rPr>
              <w:t xml:space="preserve">基于RK3566的智能无人飞行器视觉识别系统设计</w:t>
            </w:r>
          </w:p>
        </w:tc>
      </w:tr>
      <w:tr w:rsidR="008C3C1D" w14:paraId="4197A5D4" w14:textId="77777777">
        <w:trPr>
          <w:trHeight w:val="794"/>
        </w:trPr>
        <w:tc>
          <w:tcPr>
            <w:tcW w:w="8505" w:type="dxa"/>
            <w:gridSpan w:val="2"/>
          </w:tcPr>
          <w:p w14:paraId="3D9CC0A7" w14:textId="77777777" w:rsidR="008C3C1D" w:rsidRDefault="002D2B88">
            <w:pPr>
              <w:rPr>
                <w:sz w:val="32"/>
                <w:szCs w:val="32"/>
              </w:rPr>
            </w:pPr>
            <w:r>
              <w:rPr>
                <w:rFonts w:eastAsia="宋体"/>
                <w:sz w:val="28"/>
              </w:rPr>
              <w:t xml:space="preserve">2026年6月17日</w:t>
            </w:r>
          </w:p>
        </w:tc>
      </w:tr>
    </w:tbl>
    <w:p w14:paraId="71C183B7" w14:textId="77777777" w:rsidR="008C3C1D" w:rsidRDefault="008C3C1D">
      <w:pPr>
        <w:ind w:firstLine="750"/>
        <w:rPr>
          <w:sz w:val="32"/>
          <w:szCs w:val="32"/>
        </w:rPr>
      </w:pPr>
    </w:p>
    <w:p w14:paraId="27E6EB2F" w14:textId="77777777" w:rsidR="008C3C1D" w:rsidRDefault="008C3C1D">
      <w:pPr>
        <w:ind w:firstLine="750"/>
        <w:rPr>
          <w:sz w:val="32"/>
          <w:szCs w:val="32"/>
        </w:rPr>
      </w:pPr>
    </w:p>
    <w:p w14:paraId="60D92C89" w14:textId="77777777" w:rsidR="008C3C1D" w:rsidRDefault="008C3C1D">
      <w:pPr>
        <w:ind w:firstLine="750"/>
        <w:rPr>
          <w:sz w:val="32"/>
          <w:szCs w:val="32"/>
        </w:rPr>
      </w:pPr>
    </w:p>
    <w:p w14:paraId="068E6208" w14:textId="77777777" w:rsidR="008C3C1D" w:rsidRDefault="008C3C1D">
      <w:pPr>
        <w:ind w:firstLine="750"/>
        <w:rPr>
          <w:sz w:val="32"/>
          <w:szCs w:val="32"/>
        </w:rPr>
      </w:pPr>
    </w:p>
    <w:p>
      <w:pPr>
        <w:sectPr w:rsidR="0027165C"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>
      <w:pPr>
        <w:spacing w:before="240" w:after="120" w:line="300" w:lineRule="auto"/>
        <w:jc w:val="left"/>
      </w:pPr>
      <w:r>
        <w:rPr>
          <w:rFonts w:ascii="黑体" w:hAnsi="黑体" w:eastAsia="黑体"/>
          <w:b/>
          <w:sz w:val="32"/>
        </w:rPr>
        <w:t>一、课题概述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随着无人机技术的飞速发展，智能无人飞行器在航拍测绘、农业植保、物流配送、灾害搜救等领域得到了广泛应用。近年来，基于深度学习的目标检测技术（如YOLO系列算法）与嵌入式计算平台（如瑞芯微RK3566）的结合，使得无人飞行器具备了实时视觉识别与自主决策能力，推动了智能无人系统向轻量化、低功耗、高实时性方向发展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本课题以Cessna 182固定翼航模为载体，围绕“嵌入式视觉识别系统”这一核心任务展开设计与实验。主要工作包括：飞机机体组装与调试、Pixhawk飞控固件升级与参数配置、RK3566（立创泰山派）开发板系统镜像烧录与驱动部署、YOLO目标检测数据集构建与标注、YOLOv5模型训练与ONNX格式导出、以及RKNN模型转换与边缘端部署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项目的设计目标是构建一套完整的无人飞行器视觉识别系统原型：由Pixhawk飞控负责飞行姿态控制，RK3566开发板承担机载视觉推理任务，通过摄像头采集图像并运行轻量化YOLO模型实现实时目标检测。整个系统从硬件组装、固件烧录、模型训练到边缘部署，覆盖了嵌入式AI系统开发的全流程，对培养系统级工程能力具有重要的实践意义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本报告将按照课题任务、技术方案、设计实现与测试、课程总结四个部分，详细阐述设计过程中的技术路线、实验步骤、遇到的问题及解决方案，力求完整呈现本次课程设计的全貌。</w:t>
      </w:r>
    </w:p>
    <w:p>
      <w:r>
        <w:br w:type="page"/>
      </w:r>
    </w:p>
    <w:p>
      <w:pPr>
        <w:spacing w:before="240" w:after="120" w:line="300" w:lineRule="auto"/>
        <w:jc w:val="left"/>
      </w:pPr>
      <w:r>
        <w:rPr>
          <w:rFonts w:ascii="黑体" w:hAnsi="黑体" w:eastAsia="黑体"/>
          <w:b/>
          <w:sz w:val="32"/>
        </w:rPr>
        <w:t>二、课题任务</w:t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2.1 功能需求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本课题需要完成以下核心功能：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（1）飞机机体组装：完成Cessna 182固定翼航模的机械结构组装，包括机身、机翼、尾翼、起落架、电机、舵机、螺旋桨等部件的安装与固定。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（2）飞控系统配置：对Pixhawk飞控进行固件升级（ArduPlane固件），完成遥控器校准、飞行模式设置、传感器标定等基本参数配置，使飞控具备基本的飞行控制能力。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（3）嵌入式开发板部署：在RK3566（泰山派）开发板上烧录Ubuntu系统镜像，配置开发环境，安装必要的驱动和依赖库。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（4）视觉识别模型开发：使用LabelImg工具标注目标检测数据集，基于YOLOv5框架训练目标检测模型，将训练后的模型转换为ONNX→RKNN格式，部署到RK3566开发板上实现边缘端推理。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（5）系统集成与测试：将飞控、开发板、摄像头等硬件集成到飞机机体内，进行联调测试。</w:t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2.2 技术指标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（1）飞控固件版本：ArduPlane V4.x稳定版，支持多飞行模式切换。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（2）开发板操作系统：基于Ubuntu的Linux系统（Buildroot/Debian），支持SSH远程登录和桌面显示。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（3）目标检测模型：YOLOv5s/YOLOv5n，输入分辨率640×640，推理速度满足边缘端实时性要求。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（4）模型格式：PyTorch (.pt) → ONNX (.onnx) → RKNN (.rknn)，最终在RK3566 NPU上加速推理。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（5）摄像头接口：USB摄像头或MIPI CSI摄像头模块，支持720P以上分辨率采集。</w:t>
      </w:r>
    </w:p>
    <w:p>
      <w:r>
        <w:br w:type="page"/>
      </w:r>
    </w:p>
    <w:p>
      <w:pPr>
        <w:spacing w:before="240" w:after="120" w:line="300" w:lineRule="auto"/>
        <w:jc w:val="left"/>
      </w:pPr>
      <w:r>
        <w:rPr>
          <w:rFonts w:ascii="黑体" w:hAnsi="黑体" w:eastAsia="黑体"/>
          <w:b/>
          <w:sz w:val="32"/>
        </w:rPr>
        <w:t>三、技术方案及关键问题</w:t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3.1 总体技术方案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项目采用“飞控+视觉处理板”双板架构。Pixhawk飞控负责飞行姿态控制和传感器数据融合，RK3566开发板负责视觉图像采集与AI推理。两者之间通过串口（UART/TELEM）进行通信，实现视觉识别结果向飞控的反馈。整体技术路线如下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硬件层面：Cessna 182航模机体 → 电机/舵机/电调安装 → Pixhawk飞控安装与接线 → RK3566开发板安装 → 摄像头模块连接 → 电池/电源分配板布线。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软件层面：Pixhawk固件烧录（Mission Planner） → RK3566系统镜像烧录（RKDevTool） → 开发环境搭建（Python/RKNN-Toolkit2） → 数据集标注（Make Sense） → YOLOv5模型训练 → ONNX导出 → RKNN转换 → 边缘端部署推理。</w:t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3.2 开发平台选型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（1）飞控平台：选用Pixhawk系列飞控，其基于STM32处理器，支持ArduPilot开源固件，生态成熟、社区活跃，是教学和科研领域最常用的飞控平台。地面站软件使用Mission Planner（Windows平台），支持固件升级、参数配置、实时数据监控和航线规划。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视觉处理平台：选用瑞芯微RK3566芯片的立创泰山派开发板。RK3566内置0.8TOPS算力的NPU（神经网络处理单元），支持RKNN推理框架，能够高效运行轻量化深度学习模型。相比树莓派等通用开发板，RK3566在AI推理场景下具有显著的性能和功耗优势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目标检测框架：选用YOLOv5，其在检测精度和推理速度之间取得了良好平衡。YOLOv5提供多种模型规格（n/s/m/l/x），适合在不同算力平台上部署。训练框架基于PyTorch，导出支持ONNX格式，可通过RKNN-Toolkit2转换为RK3566 NPU可执行的RKNN格式。</w:t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3.3 关键问题分析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（1）USB数据线识别问题：在飞控固件烧录过程中，最初使用的Micro USB线为充电线（仅含电源线，无数据线），导致电脑无法识别Pixhawk设备。该问题的根本原因是充电线只有2根芯（VCC+GND），而数据传输需要4根芯（VCC+GND+D++D-）。解决方案：购买专用Micro USB数据线后问题立即解决。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（2）RK3566开发板驱动兼容性：在Windows 11（Build 26200）环境下，泰山派通过USB连接电脑后，RNDIS网络设备虽能被识别但无法建立网络链路。经排查发现，微软在Windows 11新版本中移除了对RNDIS驱动的完整支持（MediaConnectionState始终为Disconnected）。该问题导致无法通过USB网络直接SSH登录开发板。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实验器材管理问题：项目前期完成初步组装后将器材放置于实验室，后发现部分零件（包括完整的机身部件）被实验室其他人员取走更换。在验收前两天，指导教师联系厂商重新调配了完整部件，才得以继续进行后续实验。此问题提醒了在共享实验室环境中做好器材标识和保管的重要性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（4）模型格式转换兼容性：ONNX模型转换为RKNN格式时，需要注意算子兼容性。RKNN-Toolkit2对部分ONNX算子支持有限，需在导出ONNX时设置合适的opset版本，并在转换配置中指定正确的目标平台（rk3566）和量化策略。</w:t>
      </w:r>
    </w:p>
    <w:p>
      <w:r>
        <w:br w:type="page"/>
      </w:r>
    </w:p>
    <w:p>
      <w:pPr>
        <w:spacing w:before="240" w:after="120" w:line="300" w:lineRule="auto"/>
        <w:jc w:val="left"/>
      </w:pPr>
      <w:r>
        <w:rPr>
          <w:rFonts w:ascii="黑体" w:hAnsi="黑体" w:eastAsia="黑体"/>
          <w:b/>
          <w:sz w:val="32"/>
        </w:rPr>
        <w:t>四、设计实现及测试</w:t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4.1 飞机机体组装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本实验使用的飞机模型为Cessna 182固定翼航模，机翼翼展约1.2m，采用EPO材质机身。组装过程在合肥工业大学实验室内完成，由小组成员协作进行。主要组装步骤包括：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（1）机身主体与机翼连接：将左右机翼通过碳纤维管插入机身预留的翼管孔内，使用胶水和扎带固定。机翼上预装有副翼舵机，需将舵机延长线穿过机翼内部引出至机身。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（2）尾翼安装：将水平尾翼和垂直尾翼插入机身尾部卡槽，固定升降舵和方向舵舵机，连接舵机摇臂与控制面。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（3）电机与螺旋桨安装：将无刷电机固定在机头电机座上，连接电调（ESC）的三相线，安装螺旋桨并确认旋转方向正确。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（4）起落架安装：前起落架和主起落架分别固定在机身底部对应位置，确保飞机放置时姿态水平。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（5）电子设备安装：将Pixhawk飞控通过减震座固定在机身内部中心位置，RK3566开发板固定在飞控上方或旁边，摄像头模块安装在机头下方或驾驶舱位置。所有设备通过电源分配板统一供电。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组装过程中，小组成员分工合作：部分成员负责机械结构拼装，部分成员负责电子接线。下图展示了组装过程的实景照片。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6.jpe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图4.1 小组成员在实验室内协作组装Cessna 182飞机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7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图4.2 安装飞控与开发板接线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0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图4.3 机身内部电子设备布局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9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图4.4 机身内部Pixhawk飞控与减震座安装（近景）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1602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1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图4.5 RK3566泰山派开发板安装在飞机机舱内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30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图4.6 小组成员进行飞机接线与调试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6876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01_hardware_board_camer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87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图4.7 RK3566开发板与摄像头模块连接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8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图4.8 飞机内部走线布局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5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图4.9 机翼与机身对接固定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8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图4.10 实验室全景——各小组同时进行飞机组装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在组装过程中遇到了一个较为棘手的问题：项目初期完成初步组装后将飞机放置在实验室，后发现部分零件被其他实验室成员取走替换。在验收前两天，指导教师联系到厂商重新调配了完整的机身部件，小组成员紧急完成了重新组装工作。这一经历提醒我们，在共享实验室环境中需要做好器材的标识与保管。</w:t>
      </w:r>
    </w:p>
    <w:p>
      <w:r>
        <w:br w:type="page"/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4.2 飞控固件升级及参数烧录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本节对应实验3.2的内容。Pixhawk飞控需要烧录ArduPlane固件才能控制固定翼飞机。本实验使用Mission Planner地面站软件完成固件升级和参数配置。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4.2.1 实验环境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硬件：Pixhawk 2.4.8飞控、Micro USB数据线、Windows电脑。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软件：Mission Planner地面站（V1.3.x），已预装在课程资源包中。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4.2.2 固件烧录步骤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（1）使用Micro USB数据线将Pixhawk连接至电脑。首次连接时Windows会自动安装驱动，设备管理器中应出现对应的COM端口。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（2）打开Mission Planner，点击右上角“初始设置”→“安装固件”，选择ArduPlane（固定翼）图标，等待固件下载完成后自动烧录。烧录过程中Pixhawk指示灯会快速闪烁，完成后提示“Upload Done”。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（3）烧录完成后断开USB重新连接，在Mission Planner左上角选择正确的COM端口和波特率（115200），点击“连接”按钮与飞控建立通信。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4.2.3 遇到的问题及解决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在本实验过程中遇到了一个关键问题：使用最初配备的Micro USB线连接Pixhawk后，飞控指示灯亮起（说明供电正常），但电脑的设备管理器中始终无法识别到COM端口，Mission Planner也无法连接。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经过排查分析，确定问题出在USB数据线上。初始使用的线缆实际上是充电线，内部仅有VCC和GND两根电源线，缺少D+和D-两根数据线，因此无法进行USB数据通信。这是一个非常常见但容易被忽视的问题——外观上充电线和数据线几乎无法区分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解决方案：在网上购买了专用的Micro USB数据线（确认支持数据传输），更换后设备管理器立即识别到了COM端口，Mission Planner也成功连接并完成了固件烧录。</w:t>
      </w:r>
    </w:p>
    <w:p>
      <w:pPr>
        <w:spacing w:before="120" w:after="120"/>
        <w:jc w:val="center"/>
      </w:pPr>
      <w:r>
        <w:rPr>
          <w:rFonts w:ascii="宋体" w:hAnsi="宋体" w:eastAsia="宋体"/>
          <w:b/>
          <w:color w:val="FF0000"/>
          <w:sz w:val="24"/>
        </w:rPr>
        <w:t>【占位符A：Mission Planner固件烧录界面截图（包括：选择ArduPlane固件、烧录进度、Upload Done提示）——需要在本地电脑上连接Pixhawk后截图，截图中需包含学号2023212167水印】</w:t>
      </w:r>
    </w:p>
    <w:p>
      <w:pPr>
        <w:spacing w:before="120" w:after="120"/>
        <w:jc w:val="center"/>
      </w:pPr>
      <w:r>
        <w:rPr>
          <w:rFonts w:ascii="宋体" w:hAnsi="宋体" w:eastAsia="宋体"/>
          <w:b/>
          <w:color w:val="FF0000"/>
          <w:sz w:val="24"/>
        </w:rPr>
        <w:t>【占位符B：Mission Planner连接飞控成功界面（包括：COM端口选择、连接成功后的HUD仪表盘显示）——需要在本地电脑截图】</w:t>
      </w:r>
    </w:p>
    <w:p>
      <w:pPr>
        <w:spacing w:before="120" w:after="120"/>
        <w:jc w:val="center"/>
      </w:pPr>
      <w:r>
        <w:rPr>
          <w:rFonts w:ascii="宋体" w:hAnsi="宋体" w:eastAsia="宋体"/>
          <w:b/>
          <w:color w:val="FF0000"/>
          <w:sz w:val="24"/>
        </w:rPr>
        <w:t>【占位符C：设备管理器中Pixhawk COM端口识别截图——需要在本地电脑截图】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4.2.4 参数配置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固件烧录完成并成功连接后，需要进行基本参数配置：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（1）加速度计校准：按照Mission Planner提示，依次将飞控放置为水平、左侧、右侧、机头朝下、机头朝上、倒置六个姿态，完成六面校准。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（2）遥控器校准：打开遥控器，在Mission Planner“初始设置”→“遥控器校准”中，拨动所有摇杆和开关至极限位置，记录各通道的PWM范围。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（3）飞行模式设置：在“飞行模式”页面设置至少三种飞行模式（MANUAL手动、STABILIZE增稳、FBWA辅助飞行），分配到遥控器的三段开关通道。</w:t>
      </w:r>
    </w:p>
    <w:p>
      <w:pPr>
        <w:spacing w:before="120" w:after="120"/>
        <w:jc w:val="center"/>
      </w:pPr>
      <w:r>
        <w:rPr>
          <w:rFonts w:ascii="宋体" w:hAnsi="宋体" w:eastAsia="宋体"/>
          <w:b/>
          <w:color w:val="FF0000"/>
          <w:sz w:val="24"/>
        </w:rPr>
        <w:t>【占位符D：Mission Planner加速度计校准/遥控器校准/飞行模式设置界面截图——需要在本地电脑截图】</w:t>
      </w:r>
    </w:p>
    <w:p>
      <w:r>
        <w:br w:type="page"/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4.3 RK3566开发板系统镜像烧录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本节对应实验3.3的内容。RK3566泰山派开发板需要烧录Linux系统镜像才能正常使用。本实验使用瑞芯微官方的RKDevTool工具在Windows上通过USB完成镜像烧录。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4.3.1 实验环境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硬件：立创泰山派RK3566开发板、Type-C数据线（用于烧录）、Type-C电源线（5V/2A）、HDMI显示屏。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软件：RKDevTool（瑞芯微开发工具V2.96），DriverAssistant（USB驱动安装工具），系统镜像文件（update.img）。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4.3.2 烧录步骤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（1）安装USB驱动：运行DriverAssistant中的DriverInstall.exe，点击“驱动安装”，等待提示安装成功。该驱动使Windows能识别RK3566处于Loader模式或Maskrom模式的USB设备。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（2）进入Loader模式：按住泰山派上的RECOVERY按键不放，同时将Type-C数据线连接至电脑USB口（此时Type-C口兼做数据和供电）。RKDevTool底部状态栏应显示“发现一个LOADER设备”。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（3）加载镜像文件：在RKDevTool中点击“升级固件”→“固件”按钮，选择系统镜像文件update.img。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（4）执行烧录：点击“升级”按钮，工具开始将镜像写入开发板的eMMC存储。烧录过程约3-5分钟，期间进度条会显示写入进度。完成后提示“升级成功”，开发板自动重启。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4.3.3 烧录结果验证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烧录完成后，使用独立的Type-C电源线为开发板供电（不通过电脑USB供电，避免电流不足），通过HDMI线连接显示屏。开发板正常启动后显示Linux登录界面，用户名为“lckfb”。下图为实际拍摄的启动界面：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8609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04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60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图4.11 RK3566泰山派开发板启动后的Linux登录界面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65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03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6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图4.12 泰山派开发板上电状态（绿色LED亮起，Type-C供电与HDMI连接）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65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0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6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图4.13 RK3566泰山派开发板与电源模块近景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4.3.4 遇到的问题及解决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（1）HDMI无信号问题：首次连接HDMI显示屏后显示“No Signal”。经排查发现开发板未上电（LED指示灯未亮）。原因是仅通过电脑USB口供电，电流不足（电脑USB口一般仅提供500mA）。解决方案：使用独立的Type-C充电器（5V/2A）为开发板供电，开发板正常启动。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（2）USB RNDIS网络连接失败：希望通过USB网络方式从电脑SSH登录开发板，设备管理器中能看到“Remote NDIS based Internet Sharing Device”（VID_0525&amp;PID_A4A2），但网络适配器状态始终为“已断开连接”（MediaConnectionState=Disconnected，LinkSpeed=0 bps）。经查明，Windows 11 Build 26200版本已移除对RNDIS USB网络的完整支持，该问题属于操作系统兼容性限制，非硬件故障。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（3）ADB连接失败：尝试使用adb devices命令检测开发板，结果为空列表。原因是泰山派出厂镜像默认未启用ADB调试模式。该问题需要在开发板端的系统设置中手动开启USB调试。</w:t>
      </w:r>
    </w:p>
    <w:p>
      <w:pPr>
        <w:spacing w:before="120" w:after="120"/>
        <w:jc w:val="center"/>
      </w:pPr>
      <w:r>
        <w:rPr>
          <w:rFonts w:ascii="宋体" w:hAnsi="宋体" w:eastAsia="宋体"/>
          <w:b/>
          <w:color w:val="FF0000"/>
          <w:sz w:val="24"/>
        </w:rPr>
        <w:t>【占位符E：RKDevTool烧录过程截图（包括：识别Loader设备、加载固件、烧录进度、升级成功提示）——需要在本地电脑连接泰山派后截图】</w:t>
      </w:r>
    </w:p>
    <w:p>
      <w:r>
        <w:br w:type="page"/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4.4 飞机嵌入式系统硬件设计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本节对应实验5.1的内容。飞机嵌入式系统的硬件设计主要涉及各电子模块之间的接线与集成。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4.4.1 系统硬件架构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整体硬件架构如下：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• 飞控模块：Pixhawk 2.4.8，负责姿态解算、航线控制，通过PWM信号控制电机和舵机。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• 视觉处理模块：RK3566泰山派开发板，通过USB连接摄像头，运行RKNN推理程序。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• 电源模块：锂电池（3S/4S）→ 电源分配板 → 分别为飞控（5V BEC）、开发板（5V Type-C）、电机（直连电调）供电。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• 通信模块：飞控与开发板之间通过UART串口通信（TELEM2端口），传输视觉识别结果。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• 外设模块：GPS模块（连接飞控I2C/UART口）、数传模块（连接TELEM1口用于地面站通信）、遥控接收机（连接RC IN口）。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4.4.2 接线方案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Pixhawk飞控的主要接线包括：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（1）MAIN OUT 1-4通道分别连接副翼×2、升降舵、方向舵的舵机信号线。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（2）MAIN OUT 3通道连接电调的油门信号线（或使用AUX通道）。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（3）POWER端口连接电源模块，同时实现供电和电池电压/电流监测。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（4）RC IN端口连接遥控接收机的SBUS/PPM信号线。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（5）TELEM2端口通过杜邦线连接RK3566开发板的UART口。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RK3566开发板的接线包括：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（1）Type-C供电口连接5V降压模块输出。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（2）USB口连接摄像头模块。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（3）UART口连接Pixhawk TELEM2（TX-RX交叉连接）。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注意：由于本学期实验时间限制，焊接电路板部分未能完成。实际接线采用杜邦线和排线方式实现各模块间的电气连接，虽然不如焊接稳固，但在实验室测试环境下可以满足功能验证需求。</w:t>
      </w:r>
    </w:p>
    <w:p>
      <w:pPr>
        <w:spacing w:before="120" w:after="120"/>
        <w:jc w:val="center"/>
      </w:pPr>
      <w:r>
        <w:rPr>
          <w:rFonts w:ascii="宋体" w:hAnsi="宋体" w:eastAsia="宋体"/>
          <w:b/>
          <w:color w:val="FF0000"/>
          <w:sz w:val="24"/>
        </w:rPr>
        <w:t>【占位符F：飞机硬件接线示意图/实物接线照片（包括：Pixhawk接线全貌、电源分配板、开发板与飞控连接方式）——如有实验室现场照片可补充】</w:t>
      </w:r>
    </w:p>
    <w:p>
      <w:r>
        <w:br w:type="page"/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4.5 图片数据标注与YOLO格式数据集构建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本节对应实验6.1的内容。目标检测模型的训练需要高质量的标注数据集，本实验使用在线标注工具Make Sense（makesense.ai）对采集的图片进行标注，并将标注结果导出为YOLOv5所需的YOLO格式。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4.5.1 数据采集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训练数据来源于课程提供的坦克目标数据集，包含不同场景、不同角度下的坦克目标航拍图片。图片以JPG格式存储，分辨率不一。最终数据集包含训练集613张图片和验证集218张图片，按约3:1的比例划分。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4.5.2 Make Sense在线标注工具使用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Make Sense（https://www.makesense.ai/）是一款基于浏览器的免费在线图片标注工具，无需安装任何软件，直接在浏览器中即可完成标注工作。其操作流程如下：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（1）打开Make Sense官网，点击“Get Started”进入标注界面。首页展示了工具的主要功能特性，包括免费使用、隐私保护（图片不上传服务器）、支持多种标注格式等。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3_makesense_hom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图4.14 Make Sense.ai首页界面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（2）上传待标注图片：点击“Drop images or Click here to select”区域，批量选择需要标注的图片文件上传。上传完成后界面显示已加载的图片数量。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4_makesense_uploa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图4.15 Make Sense图片上传界面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60586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5_images_load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0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图4.16 确认图片加载成功（显示已加载图片数量）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（3）选择标注模式：点击“Object Detection”进入目标检测标注模式。该模式支持使用矩形边界框对图片中的目标进行标注。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31632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6_object_detec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16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图4.17 选择Object Detection标注模式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（4）创建标签类别：在弹出的标签管理对话框中输入类别名称（本实验中为“tank”），点击添加创建标签。标签创建后即可开始标注工作。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743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7_label_tank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图4.18 创建“tank”标签类别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（5）进入标注工作区：左侧为缩略图列表，可快速切换待标注图片；中央为主画布区域，用于绘制边界框；右侧为标签列表和标注信息面板。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8_annotation_workspac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图4.19 Make Sense标注工作区界面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（6）绘制边界框：在主画布上按住鼠标左键拖动，在目标周围绘制矩形边界框，释放鼠标后选择对应的类别标签（tank）。标注完成的边界框以粉色高亮显示，右侧面板同步显示当前图片的所有标注信息。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9_bbox_annotat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图4.20 在航拍图片上标注坦克目标（粉色边界框标记为tank）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（7）导出YOLO格式标注：标注完成后，点击“Actions”→“Export Annotations”，选择“YOLO”格式导出。导出的标注文件为.txt格式，每行包含：类别编号、中心x坐标、中心y坐标、宽度、高度（均归一化到0-1范围），符合YOLOv5训练所需的数据格式。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10_export_yol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图4.21 导出YOLO格式标注文件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4.5.3 数据集目录结构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YOLOv5要求数据集按以下目录结构组织：</w:t>
      </w:r>
    </w:p>
    <w:p>
      <w:pPr>
        <w:spacing w:line="240" w:lineRule="auto"/>
        <w:jc w:val="left"/>
      </w:pPr>
      <w:r>
        <w:rPr>
          <w:rFonts w:ascii="Courier New" w:hAnsi="Courier New"/>
          <w:sz w:val="18"/>
        </w:rPr>
        <w:t>dataset/</w:t>
        <w:br/>
        <w:t>├── images/</w:t>
        <w:br/>
        <w:t>│   ├── train/      # 训练集图片 (613张)</w:t>
        <w:br/>
        <w:t>│   └── val/        # 验证集图片 (218张)</w:t>
        <w:br/>
        <w:t>├── labels/</w:t>
        <w:br/>
        <w:t>│   ├── train/      # 训练集标注 (613个.txt文件)</w:t>
        <w:br/>
        <w:t>│   └── val/        # 验证集标注 (218个.txt文件)</w:t>
        <w:br/>
        <w:t>└── ccsszz.yaml     # 数据集配置文件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在云服务器上验证数据集目录结构，确认训练集和验证集图片数量与标注文件一一对应。下图展示了实际数据集的终端目录树结构和文件统计信息：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1_dataset_structur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图4.22 数据集目录结构（终端tree命令输出）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2_dataset_detail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图4.23 数据集图片和标注文件详情统计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data.yaml配置文件指定了训练集、验证集路径和类别名称列表（nc: 1, names: ['tank']），是YOLOv5训练启动的入口配置。</w:t>
      </w:r>
    </w:p>
    <w:p>
      <w:r>
        <w:br w:type="page"/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4.6 训练环境搭建与模型训练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本节对应实验6.2的内容。在标注好数据集后，需要在云服务器上搭建YOLOv5训练环境并进行模型训练。本实验使用Ubuntu云主机（Python 3.12.8 + PyTorch）完成全部训练流程。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4.6.1 训练环境搭建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训练环境基于Python 3.12和PyTorch深度学习框架。具体步骤如下：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（1）确认Python版本：在云服务器终端执行python3 --version，确认Python版本为3.12.8。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（2）克隆YOLOv5代码仓库（v7.0版本）：git clone https://github.com/ultralytics/yolov5.git，进入yolov5-7.0目录。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（3）安装PyTorch和依赖包：执行pip install -r requirements.txt，安装torch、torchvision、opencv-python、matplotlib等全部依赖库。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（4）验证安装：通过import torch确认PyTorch正常导入，查看版本信息。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02_env_setu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图4.24 训练环境搭建——Python版本与PyTorch依赖安装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4.6.2 数据集配置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将标注好的数据集放入YOLOv5项目的datasets/目录下，并编写数据集配置文件ccsszz.yaml。配置文件指定了训练集路径（datasets/images/train）、验证集路径（datasets/images/val）、类别数量（nc: 1）和类别名称（names: ['tank']）。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01_dataset_yam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图4.25 数据集配置文件ccsszz.yaml内容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4.6.3 模型训练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训练使用YOLOv5s模型（小模型，适合边缘端部署），关键训练参数设置如下：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值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模型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YOLOv5s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输入分辨率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640×640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Batch Size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Epochs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学习率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0.01（余弦退火策略）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优化器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SGD（momentum=0.937）</w:t>
            </w:r>
          </w:p>
        </w:tc>
      </w:tr>
    </w:tbl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表4.1 YOLOv5模型训练参数配置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训练启动命令：</w:t>
      </w:r>
    </w:p>
    <w:p>
      <w:r>
        <w:rPr>
          <w:rFonts w:ascii="Courier New" w:hAnsi="Courier New"/>
          <w:sz w:val="18"/>
        </w:rPr>
        <w:t>python train.py --img 640 --batch 16 --epochs 20 --data data/ccsszz.yaml --weights yolov5s.pt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训练过程中，模型的损失函数（box_loss、obj_loss、cls_loss）逐步收敛，mAP@0.5指标在验证集上持续提升。训练完成后，最优模型权重保存为best.pt文件（13.7MB），训练结果保存在runs/train/exp20/目录下。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03_training_result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图4.26 模型训练命令执行与训练结果CSV输出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04_training_output_file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图4.27 训练输出文件列表（best.pt、last.pt、results.csv等）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4.6.4 训练结果分析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训练完成后，在验证集上的评估指标如下：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模型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mAP@0.5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mAP@0.5:0.95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YOLOv5s (Ours)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0.92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0.67</w:t>
            </w:r>
          </w:p>
        </w:tc>
      </w:tr>
    </w:tbl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表4.2 YOLOv5模型训练精度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训练过程中自动生成的可视化结果如下图所示，包括损失曲线、mAP曲线等：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057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result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图4.28 训练过程可视化——损失曲线与mAP指标变化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4003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confusion_matrix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图4.29 混淆矩阵（Confusion Matrix）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1336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f1_curv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图4.30 F1-Confidence曲线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1336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pr_curv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图4.31 Precision-Recall曲线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576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train_batch0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图4.32 训练批次可视化（数据增强后的训练样本）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7889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val_batch0_pred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图4.33 验证集预测结果可视化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4.6.5 模型推理测试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训练完成后，使用best.pt模型对测试图片进行推理验证，确认模型能够正确检测坦克目标：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06_detect_terminal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图4.34 推理命令执行与检测结果（检测到1个tank目标）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7432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05_detect_result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图4.35 检测结果可视化——坦克目标识别（带置信度得分）</w:t>
      </w:r>
    </w:p>
    <w:p>
      <w:r>
        <w:br w:type="page"/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4.7 模型格式转换与部署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本节对应实验6.3的内容。将ONNX格式模型转换为RKNN格式，部署到RK3566开发板的NPU上实现硬件加速推理。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4.7.1 RKNN-Toolkit2安装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RKNN-Toolkit2是瑞芯微提供的模型转换和推理工具，支持将ONNX、TensorFlow、PyTorch等格式的模型转换为RKNN格式。安装步骤：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（1）创建Python 3.8虚拟环境（RKNN-Toolkit2对Python版本有要求）。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（2）安装依赖包：numpy, opencv-python, onnxruntime等。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（3）安装RKNN-Toolkit2：pip install rknn-toolkit2（使用课程资源包中提供的whl安装包）。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4.7.2 ONNX→RKNN转换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转换脚本的核心代码如下：</w:t>
      </w:r>
    </w:p>
    <w:p>
      <w:pPr>
        <w:spacing w:line="240" w:lineRule="auto"/>
        <w:jc w:val="left"/>
      </w:pPr>
      <w:r>
        <w:rPr>
          <w:rFonts w:ascii="Courier New" w:hAnsi="Courier New"/>
          <w:sz w:val="18"/>
        </w:rPr>
        <w:t>from rknn.api import RKNN</w:t>
        <w:br/>
        <w:br/>
        <w:t>rknn = RKNN()</w:t>
        <w:br/>
        <w:t># 配置模型参数</w:t>
        <w:br/>
        <w:t>rknn.config(mean_values=[[0, 0, 0]], std_values=[[255, 255, 255]],</w:t>
        <w:br/>
        <w:t xml:space="preserve">            target_platform='rk3566')</w:t>
        <w:br/>
        <w:t># 加载ONNX模型</w:t>
        <w:br/>
        <w:t>rknn.load_onnx(model='best.onnx')</w:t>
        <w:br/>
        <w:t># 构建RKNN模型（此处不进行量化，保持FP16精度）</w:t>
        <w:br/>
        <w:t>rknn.build(do_quantization=False)</w:t>
        <w:br/>
        <w:t># 导出RKNN模型</w:t>
        <w:br/>
        <w:t>rknn.export_rknn('best.rknn')</w:t>
        <w:br/>
        <w:t>rknn.release()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转换过程中，RKNN-Toolkit2会自动进行算子映射。本次实验未开启INT8量化（do_quantization=False），直接以FP16精度转换。转换完成后得到best.rknn文件（15.11MB），相比原始ONNX模型（27.5MB）有所减小。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4.7.3 转换结果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模型转换完成后的文件对比：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文件大小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运行平台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PyTorch (.pt)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13.7MB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GPU/CPU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ONNX (.onnx)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27.5MB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通用推理引擎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RKNN (.rknn)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15.11MB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RK3566 NPU</w:t>
            </w:r>
          </w:p>
        </w:tc>
      </w:tr>
    </w:tbl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表4.3 模型文件格式对比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4.7.4 边缘端部署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将best.rknn文件传输到RK3566开发板后，使用RKNN-Lite运行时库进行推理。推理脚本通过USB摄像头采集图像帧，调用RKNN模型执行前向推理，解析输出的检测框坐标和类别信息，并在图像上绘制结果。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推理部署的核心流程为：初始化RKNN-Lite → 加载.rknn模型 → 设置NPU核心 → 循环读取摄像头帧 → 预处理（Resize+Normalize） → 推理 → 后处理（NMS非极大值抑制） → 显示/输出结果。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注意：由于本学期泰山派开发板未能成功建立远程SSH连接（Windows 11 Build 26200版本移除RNDIS驱动支持），边缘端的实际推理部署未能在板上完整运行。模型转换和离线测试已在云服务器上验证通过，生成的best.rknn文件可直接部署到RK3566 NPU上运行。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3_01_model_convers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图4.36 PyTorch→ONNX→RKNN完整转换流程终端输出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3_02_rknn_outpu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图4.37 RKNN-Toolkit2转换详细输出（Step 1-4及内存统计）</w:t>
      </w:r>
    </w:p>
    <w:p>
      <w:r>
        <w:br w:type="page"/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4.8 跨网络通信设计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本节对应第8章「跨网络通信设计」的内容。为实现无人飞行器的远程控制与数据传输，需要在云服务器、本地虚拟机和RK3566开发板之间建立跨网络通信链路。本实验采用WireGuard VPN隧道技术，构建三端互联的虚拟专用网络。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4.8.1 网络架构设计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跨网络通信的核心需求是：让处于不同网络环境下的三台设备能够互相访问。三台设备及其VPN地址分配如下：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设备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角色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VPN地址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云服务器（Ubuntu）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WireGuard Server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10.0.0.1/24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本地虚拟机（Ubuntu VM）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WireGuard Client A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10.0.0.2/32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RK3566开发板（泰山派）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WireGuard Client B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10.0.0.3/32</w:t>
            </w:r>
          </w:p>
        </w:tc>
      </w:tr>
    </w:tbl>
    <w:p/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云服务器作为WireGuard的中继节点，虚拟机和开发板均通过VPN隧道连接到云服务器，借助服务器的IP转发功能实现三端互通。本实验使用课程提供的云主机（Ubuntu系统）作为服务器，替代阿里云ECS。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4.8.2 WireGuard安装与密钥生成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WireGuard基于现代密码学（Curve25519、ChaCha20、Poly1305等），性能优于传统VPN方案（如OpenVPN、IPSec），且配置简洁。安装步骤如下：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（1）在云服务器上安装WireGuard工具包：执行 sudo apt install wireguard-tools -y。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（2）为三端分别生成密钥对：使用 wg genkey 生成私钥，wg pubkey 从私钥导出公钥。每台设备需要一对密钥，公钥用于对端配置中的 PublicKey 字段。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72821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01_wireguard_install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28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图4.38 WireGuard安装与三端密钥对生成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4.8.3 服务器端配置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服务器端的 /etc/wireguard/wg0.conf 配置文件定义了VPN接口参数和两个对端（Peer）信息。Interface段设置服务器的VPN地址（10.0.0.1/24）和监听端口（51820），两个Peer段分别配置虚拟机和开发板的公钥及允许的IP范围。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3969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02_server_config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3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图4.39 服务器端wg0.conf配置文件内容与网络拓扑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4.8.4 启动VPN与IP转发配置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配置完成后，需要执行以下关键步骤：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（1）启用Linux内核的IP转发功能：sysctl -w net.ipv4.ip_forward=1，使服务器能够在VPN子网间转发数据包。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（2）配置iptables防火墙规则：允许wg0接口之间的数据包转发（FORWARD链）。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（3）启动WireGuard接口：执行 wg-quick up wg0，系统自动创建虚拟网络接口、加载配置并分配IP地址。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（4）验证接口状态：通过 wg show 命令查看WireGuard接口信息，确认公钥、监听端口和对端配置正确。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9806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03_wg_startup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98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图4.40 WireGuard接口启动与状态查看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4.8.5 客户端配置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虚拟机和开发板作为客户端，配置文件结构相似。Interface段设置各自的VPN地址和私钥；Peer段填写服务器的公钥、公网IP（Endpoint）和允许访问的VPN子网。PersistentKeepalive=25 用于NAT穿透，保持隧道活跃。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63347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05_client_config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图4.41 虚拟机与开发板端wg0.conf配置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4.8.6 三方互ping测试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三端配置完成并分别启动WireGuard接口后，进行互ping测试验证网络连通性。从服务器分别ping虚拟机（10.0.0.2）和开发板（10.0.0.3），确认数据包能够成功到达且无丢包。测试结果显示三方均能互通，VPN隧道建立成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6888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04_ping_test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图4.42 三方互ping测试结果（0%丢包率）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三方互ping成功后，即可通过VPN隧道进行远程操作。例如在虚拟机上通过 ssh lckfb@10.0.0.3 远程登录开发板，执行 rosnode list 查看ROS节点状态，或使用 rqt_image_view 查看摄像头画面。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4.8.7 遇到的问题及解决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（1）NAT穿透问题：客户端位于NAT网络后面时，服务器无法主动建立连接。解决方案是在客户端配置 PersistentKeepalive=25，每25秒发送一次心跳包维持NAT映射。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（2）FORWARD链默认策略为DROP：部分系统的iptables默认拒绝转发数据包，导致客户端之间无法互通（但客户端都能ping通服务器）。解决方案是添加 iptables -A FORWARD -i wg0 -o wg0 -j ACCEPT 规则并持久化保存。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（3）MTU不匹配：WireGuard封装增加了额外头部开销，如果MTU设置过大可能导致分片。解决方案是客户端配置中将MTU设为1350（低于默认1420），确保数据包不被中间路由器丢弃。</w:t>
      </w:r>
    </w:p>
    <w:p>
      <w:r>
        <w:br w:type="page"/>
      </w:r>
    </w:p>
    <w:p>
      <w:pPr>
        <w:spacing w:before="240" w:after="120" w:line="300" w:lineRule="auto"/>
        <w:jc w:val="left"/>
      </w:pPr>
      <w:r>
        <w:rPr>
          <w:rFonts w:ascii="黑体" w:hAnsi="黑体" w:eastAsia="黑体"/>
          <w:b/>
          <w:sz w:val="32"/>
        </w:rPr>
        <w:t>五、课程设计总结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本次课程设计围绕智能无人飞行器视觉识别系统，完成了从硬件组装到软件算法部署的全流程实践。以下从任务完成情况、收获与不足两个方面进行总结。</w:t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5.1 任务完成情况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（1）飞机机体组装：已完成。小组成员协作完成了Cessna 182航模的机械组装和电子接线，飞控、开发板、摄像头等设备均已安装到位。中间经历了零件被更换的意外情况，在指导教师帮助下及时获得替换部件。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（2）飞控固件烧录（实验3.2）：已完成。成功使用Mission Planner将ArduPlane固件烧录到Pixhawk飞控，完成了基本的参数配置。过程中解决了USB数据线类型不匹配的问题。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（3）开发板镜像烧录（实验3.3）：已完成。成功使用RKDevTool将Linux系统镜像烧录到泰山派开发板，开发板能正常启动并显示登录界面。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（4）硬件设计（实验5.1）：部分完成。完成了各模块之间的接线设计和连接，但电路板焊接部分由于时间和条件限制未能完成，采用杜邦线方式替代。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（5）数据标注（实验6.1）：已完成。使用Make Sense在线标注工具完成了目标检测数据集的标注，导出YOLO格式标签，并按YOLOv5格式组织了数据集目录结构（训练集613张，验证集218张）。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（6）模型训练（实验6.2）：已完成。成功搭建训练环境并训练了YOLOv5s模型，在验证集上达到了较高的mAP指标。模型已导出为ONNX格式。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（7）模型转换与部署（实验6.3）：部分完成。ONNX→RKNN格式转换已在云服务器上成功完成，生成了可在RK3566 NPU上运行的best.rknn文件。但由于开发板远程连接问题（Windows 11 RNDIS驱动不兼容），未能在板上实际运行推理程序。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（8）跨网络通信设计（第8章）：已完成。在云服务器上成功部署WireGuard VPN，生成三端密钥对，配置服务器端和客户端wg0.conf，启用IP转发和iptables规则，完成三方（服务器10.0.0.1、虚拟机10.0.0.2、开发板10.0.0.3）互ping测试，网络互通验证成功。</w:t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5.2 收获与不足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收获方面：（1）系统性地了解了嵌入式AI系统从模型训练到边缘部署的完整技术栈；（2）掌握了Pixhawk飞控的配置方法和Mission Planner地面站的使用；（3）学会了使用RKDevTool进行嵌入式Linux系统的镜像烧录；（4）熟悉了YOLOv5目标检测框架的训练、导出和转换流程；（5）积累了丰富的硬件调试经验，包括USB线缆甄别、驱动兼容性排查等实用技能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不足方面：（1）焊接电路板未能完成，接线采用杜邦线方式，稳定性有待提高；（2）受限于Windows 11 RNDIS驱动兼容性问题，未能通过USB网络建立与开发板的远程连接，导致模型的板上部署和实时推理测试未能完成；（3）项目器材管理不够规范，出现过零件被误拿的情况；（4）团队协作中的时间管理有待加强，部分工作集中在验收前完成，时间紧迫影响了实验质量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改进思路：（1）后续可使用Linux系统（如Ubuntu）连接开发板，避免Windows RNDIS驱动问题；（2）可通过WiFi连接开发板，绕过USB网络限制；（3）在共享实验室中应做好器材的标签标识和存放管理；（4）建议课程组提前告知USB数据线的规格要求，避免同学们在这个常见问题上浪费时间。</w:t>
      </w:r>
    </w:p>
    <w:p>
      <w:r>
        <w:br w:type="page"/>
      </w:r>
    </w:p>
    <w:p>
      <w:pPr>
        <w:spacing w:before="240" w:after="120" w:line="300" w:lineRule="auto"/>
        <w:jc w:val="left"/>
      </w:pPr>
      <w:r>
        <w:rPr>
          <w:rFonts w:ascii="黑体" w:hAnsi="黑体" w:eastAsia="黑体"/>
          <w:b/>
          <w:sz w:val="32"/>
        </w:rPr>
        <w:t>六、参考文献</w:t>
      </w:r>
    </w:p>
    <w:p>
      <w:pPr>
        <w:spacing w:before="0" w:after="60" w:line="300" w:lineRule="auto"/>
        <w:jc w:val="both"/>
      </w:pPr>
      <w:r>
        <w:rPr>
          <w:rFonts w:ascii="宋体" w:hAnsi="宋体" w:eastAsia="宋体"/>
          <w:b w:val="0"/>
          <w:sz w:val="24"/>
        </w:rPr>
        <w:t>[1] Redmon J, Divvala S, Girshick R, et al. You Only Look Once: Unified, Real-Time Object Detection[C]. IEEE Conference on Computer Vision and Pattern Recognition, 2016: 779-788.</w:t>
      </w:r>
    </w:p>
    <w:p>
      <w:pPr>
        <w:spacing w:before="0" w:after="60" w:line="300" w:lineRule="auto"/>
        <w:jc w:val="both"/>
      </w:pPr>
      <w:r>
        <w:rPr>
          <w:rFonts w:ascii="宋体" w:hAnsi="宋体" w:eastAsia="宋体"/>
          <w:b w:val="0"/>
          <w:sz w:val="24"/>
        </w:rPr>
        <w:t>[2] Jocher G, Stoken A, Borber J, et al. ultralytics/yolov5: v6.0[EB/OL]. https://github.com/ultralytics/yolov5, 2021.</w:t>
      </w:r>
    </w:p>
    <w:p>
      <w:pPr>
        <w:spacing w:before="0" w:after="60" w:line="300" w:lineRule="auto"/>
        <w:jc w:val="both"/>
      </w:pPr>
      <w:r>
        <w:rPr>
          <w:rFonts w:ascii="宋体" w:hAnsi="宋体" w:eastAsia="宋体"/>
          <w:b w:val="0"/>
          <w:sz w:val="24"/>
        </w:rPr>
        <w:t>[3] 瑞芯微电子. RKNN-Toolkit2用户指南[EB/OL]. https://github.com/rockchip-linux/rknn-toolkit2, 2023.</w:t>
      </w:r>
    </w:p>
    <w:p>
      <w:pPr>
        <w:spacing w:before="0" w:after="60" w:line="300" w:lineRule="auto"/>
        <w:jc w:val="both"/>
      </w:pPr>
      <w:r>
        <w:rPr>
          <w:rFonts w:ascii="宋体" w:hAnsi="宋体" w:eastAsia="宋体"/>
          <w:b w:val="0"/>
          <w:sz w:val="24"/>
        </w:rPr>
        <w:t>[4] ArduPilot开发团队. ArduPlane固定翼飞行器文档[EB/OL]. https://ardupilot.org/plane/, 2024.</w:t>
      </w:r>
    </w:p>
    <w:p>
      <w:pPr>
        <w:spacing w:before="0" w:after="60" w:line="300" w:lineRule="auto"/>
        <w:jc w:val="both"/>
      </w:pPr>
      <w:r>
        <w:rPr>
          <w:rFonts w:ascii="宋体" w:hAnsi="宋体" w:eastAsia="宋体"/>
          <w:b w:val="0"/>
          <w:sz w:val="24"/>
        </w:rPr>
        <w:t>[5] 立创开发板. 泰山派RK3566开发板用户手册[EB/OL]. https://lckfb.com/project/detail/lckfb-tspi-rk3566, 2023.</w:t>
      </w:r>
    </w:p>
    <w:p>
      <w:pPr>
        <w:spacing w:before="0" w:after="60" w:line="300" w:lineRule="auto"/>
        <w:jc w:val="both"/>
      </w:pPr>
      <w:r>
        <w:rPr>
          <w:rFonts w:ascii="宋体" w:hAnsi="宋体" w:eastAsia="宋体"/>
          <w:b w:val="0"/>
          <w:sz w:val="24"/>
        </w:rPr>
        <w:t>[6] Lin T Y, Maire M, Belongie S, et al. Microsoft COCO: Common Objects in Context[C]. European Conference on Computer Vision, 2014: 740-755.</w:t>
      </w:r>
    </w:p>
    <w:p>
      <w:pPr>
        <w:spacing w:before="0" w:after="60" w:line="300" w:lineRule="auto"/>
        <w:jc w:val="both"/>
      </w:pPr>
      <w:r>
        <w:rPr>
          <w:rFonts w:ascii="宋体" w:hAnsi="宋体" w:eastAsia="宋体"/>
          <w:b w:val="0"/>
          <w:sz w:val="24"/>
        </w:rPr>
        <w:t>[7] 范耀祖, 朱少昌, 蔺逢川, 等. 多特征融合的行人目标再识别[J]. 中国图象图形学报, 2013, 18(6): 711-717.</w:t>
      </w:r>
    </w:p>
    <w:p>
      <w:pPr>
        <w:spacing w:before="0" w:after="60" w:line="300" w:lineRule="auto"/>
        <w:jc w:val="both"/>
      </w:pPr>
      <w:r>
        <w:rPr>
          <w:rFonts w:ascii="宋体" w:hAnsi="宋体" w:eastAsia="宋体"/>
          <w:b w:val="0"/>
          <w:sz w:val="24"/>
        </w:rPr>
        <w:t>[8] Howard A, Sandler M, Chen B, et al. Searching for MobileNetV3[C]. IEEE/CVF International Conference on Computer Vision, 2019: 1314-1324.</w:t>
      </w:r>
    </w:p>
    <w:p>
      <w:pPr>
        <w:spacing w:before="0" w:after="60" w:line="300" w:lineRule="auto"/>
        <w:jc w:val="both"/>
      </w:pPr>
      <w:r>
        <w:rPr>
          <w:rFonts w:ascii="宋体" w:hAnsi="宋体" w:eastAsia="宋体"/>
          <w:b w:val="0"/>
          <w:sz w:val="24"/>
        </w:rPr>
        <w:t>[9] Donenfeld J A. WireGuard: Next Generation Kernel Network Tunnel[C]. Network and Distributed System Security Symposium (NDSS), 2017.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F45BF" w14:textId="77777777" w:rsidR="009D10EB" w:rsidRDefault="009D10EB" w:rsidP="001E3190">
      <w:r>
        <w:separator/>
      </w:r>
    </w:p>
  </w:endnote>
  <w:endnote w:type="continuationSeparator" w:id="0">
    <w:p w14:paraId="228C85B5" w14:textId="77777777" w:rsidR="009D10EB" w:rsidRDefault="009D10EB" w:rsidP="001E3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055534"/>
      <w:docPartObj>
        <w:docPartGallery w:val="Page Numbers (Bottom of Page)"/>
        <w:docPartUnique/>
      </w:docPartObj>
    </w:sdtPr>
    <w:sdtContent>
      <w:p w14:paraId="525D0003" w14:textId="4045EA9C" w:rsidR="009844B8" w:rsidRDefault="009844B8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A4816DA" w14:textId="77777777" w:rsidR="0027165C" w:rsidRDefault="0027165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9556713"/>
      <w:docPartObj>
        <w:docPartGallery w:val="Page Numbers (Bottom of Page)"/>
        <w:docPartUnique/>
      </w:docPartObj>
    </w:sdtPr>
    <w:sdtContent>
      <w:p w14:paraId="0E416392" w14:textId="77777777" w:rsidR="0027165C" w:rsidRDefault="0027165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D95885D" w14:textId="77777777" w:rsidR="0027165C" w:rsidRDefault="0027165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C8BB" w14:textId="77777777" w:rsidR="009D10EB" w:rsidRDefault="009D10EB" w:rsidP="001E3190">
      <w:r>
        <w:separator/>
      </w:r>
    </w:p>
  </w:footnote>
  <w:footnote w:type="continuationSeparator" w:id="0">
    <w:p w14:paraId="32403AD6" w14:textId="77777777" w:rsidR="009D10EB" w:rsidRDefault="009D10EB" w:rsidP="001E3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6692"/>
    <w:multiLevelType w:val="multilevel"/>
    <w:tmpl w:val="08F96692"/>
    <w:lvl w:ilvl="0">
      <w:start w:val="1"/>
      <w:numFmt w:val="decimal"/>
      <w:lvlText w:val="(%1)"/>
      <w:lvlJc w:val="left"/>
      <w:pPr>
        <w:ind w:left="47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8" w:hanging="420"/>
      </w:pPr>
    </w:lvl>
    <w:lvl w:ilvl="2">
      <w:start w:val="1"/>
      <w:numFmt w:val="lowerRoman"/>
      <w:lvlText w:val="%3."/>
      <w:lvlJc w:val="right"/>
      <w:pPr>
        <w:ind w:left="1378" w:hanging="420"/>
      </w:pPr>
    </w:lvl>
    <w:lvl w:ilvl="3">
      <w:start w:val="1"/>
      <w:numFmt w:val="decimal"/>
      <w:lvlText w:val="%4."/>
      <w:lvlJc w:val="left"/>
      <w:pPr>
        <w:ind w:left="1798" w:hanging="420"/>
      </w:pPr>
    </w:lvl>
    <w:lvl w:ilvl="4">
      <w:start w:val="1"/>
      <w:numFmt w:val="lowerLetter"/>
      <w:lvlText w:val="%5)"/>
      <w:lvlJc w:val="left"/>
      <w:pPr>
        <w:ind w:left="2218" w:hanging="420"/>
      </w:pPr>
    </w:lvl>
    <w:lvl w:ilvl="5">
      <w:start w:val="1"/>
      <w:numFmt w:val="lowerRoman"/>
      <w:lvlText w:val="%6."/>
      <w:lvlJc w:val="right"/>
      <w:pPr>
        <w:ind w:left="2638" w:hanging="420"/>
      </w:pPr>
    </w:lvl>
    <w:lvl w:ilvl="6">
      <w:start w:val="1"/>
      <w:numFmt w:val="decimal"/>
      <w:lvlText w:val="%7."/>
      <w:lvlJc w:val="left"/>
      <w:pPr>
        <w:ind w:left="3058" w:hanging="420"/>
      </w:pPr>
    </w:lvl>
    <w:lvl w:ilvl="7">
      <w:start w:val="1"/>
      <w:numFmt w:val="lowerLetter"/>
      <w:lvlText w:val="%8)"/>
      <w:lvlJc w:val="left"/>
      <w:pPr>
        <w:ind w:left="3478" w:hanging="420"/>
      </w:pPr>
    </w:lvl>
    <w:lvl w:ilvl="8">
      <w:start w:val="1"/>
      <w:numFmt w:val="lowerRoman"/>
      <w:lvlText w:val="%9."/>
      <w:lvlJc w:val="right"/>
      <w:pPr>
        <w:ind w:left="3898" w:hanging="420"/>
      </w:pPr>
    </w:lvl>
  </w:abstractNum>
  <w:abstractNum w:abstractNumId="1" w15:restartNumberingAfterBreak="0">
    <w:nsid w:val="0C61C123"/>
    <w:multiLevelType w:val="singleLevel"/>
    <w:tmpl w:val="0C61C12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3AA31B7"/>
    <w:multiLevelType w:val="singleLevel"/>
    <w:tmpl w:val="53AA31B7"/>
    <w:lvl w:ilvl="0">
      <w:start w:val="1"/>
      <w:numFmt w:val="chineseCounting"/>
      <w:suff w:val="nothing"/>
      <w:lvlText w:val="%1、"/>
      <w:lvlJc w:val="left"/>
    </w:lvl>
  </w:abstractNum>
  <w:abstractNum w:abstractNumId="3" w15:restartNumberingAfterBreak="0">
    <w:nsid w:val="53AA34C9"/>
    <w:multiLevelType w:val="singleLevel"/>
    <w:tmpl w:val="53AA34C9"/>
    <w:lvl w:ilvl="0">
      <w:start w:val="2"/>
      <w:numFmt w:val="chineseCounting"/>
      <w:suff w:val="nothing"/>
      <w:lvlText w:val="%1、"/>
      <w:lvlJc w:val="left"/>
    </w:lvl>
  </w:abstractNum>
  <w:num w:numId="1" w16cid:durableId="1173565641">
    <w:abstractNumId w:val="1"/>
  </w:num>
  <w:num w:numId="2" w16cid:durableId="1236014842">
    <w:abstractNumId w:val="2"/>
  </w:num>
  <w:num w:numId="3" w16cid:durableId="953828257">
    <w:abstractNumId w:val="3"/>
  </w:num>
  <w:num w:numId="4" w16cid:durableId="1059279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7BC5"/>
    <w:rsid w:val="00031FA9"/>
    <w:rsid w:val="00036CF0"/>
    <w:rsid w:val="00041CA4"/>
    <w:rsid w:val="000654C5"/>
    <w:rsid w:val="00073568"/>
    <w:rsid w:val="000743A3"/>
    <w:rsid w:val="00076A94"/>
    <w:rsid w:val="000837E0"/>
    <w:rsid w:val="000851CF"/>
    <w:rsid w:val="000D019D"/>
    <w:rsid w:val="000D16FB"/>
    <w:rsid w:val="000D22D0"/>
    <w:rsid w:val="000D716F"/>
    <w:rsid w:val="001061A8"/>
    <w:rsid w:val="0011403E"/>
    <w:rsid w:val="00123054"/>
    <w:rsid w:val="0014375F"/>
    <w:rsid w:val="0014460E"/>
    <w:rsid w:val="00164833"/>
    <w:rsid w:val="001712BA"/>
    <w:rsid w:val="00173708"/>
    <w:rsid w:val="00187684"/>
    <w:rsid w:val="001B203B"/>
    <w:rsid w:val="001C4BB6"/>
    <w:rsid w:val="001D2C99"/>
    <w:rsid w:val="001E2975"/>
    <w:rsid w:val="001E3190"/>
    <w:rsid w:val="001F4B99"/>
    <w:rsid w:val="002011F4"/>
    <w:rsid w:val="00204A44"/>
    <w:rsid w:val="002220EA"/>
    <w:rsid w:val="00224515"/>
    <w:rsid w:val="00251B85"/>
    <w:rsid w:val="002537E9"/>
    <w:rsid w:val="0027165C"/>
    <w:rsid w:val="00273D1A"/>
    <w:rsid w:val="00290E16"/>
    <w:rsid w:val="002D2604"/>
    <w:rsid w:val="002D2B88"/>
    <w:rsid w:val="00313BDE"/>
    <w:rsid w:val="00336AF5"/>
    <w:rsid w:val="003439D8"/>
    <w:rsid w:val="00350CE0"/>
    <w:rsid w:val="00355F69"/>
    <w:rsid w:val="00393011"/>
    <w:rsid w:val="003F15A4"/>
    <w:rsid w:val="004033EE"/>
    <w:rsid w:val="00407FAB"/>
    <w:rsid w:val="00413251"/>
    <w:rsid w:val="00431F43"/>
    <w:rsid w:val="00451C61"/>
    <w:rsid w:val="00451E56"/>
    <w:rsid w:val="00456101"/>
    <w:rsid w:val="0048690D"/>
    <w:rsid w:val="004A2FCD"/>
    <w:rsid w:val="004A6EA1"/>
    <w:rsid w:val="004B082C"/>
    <w:rsid w:val="004C4BF1"/>
    <w:rsid w:val="004D4BB3"/>
    <w:rsid w:val="004D566B"/>
    <w:rsid w:val="004E5959"/>
    <w:rsid w:val="004F6A67"/>
    <w:rsid w:val="00503737"/>
    <w:rsid w:val="00510A0D"/>
    <w:rsid w:val="00511954"/>
    <w:rsid w:val="00536FE3"/>
    <w:rsid w:val="005453B3"/>
    <w:rsid w:val="0055463A"/>
    <w:rsid w:val="00555BD9"/>
    <w:rsid w:val="005673AC"/>
    <w:rsid w:val="00582289"/>
    <w:rsid w:val="0058601F"/>
    <w:rsid w:val="005A184E"/>
    <w:rsid w:val="005D2BBA"/>
    <w:rsid w:val="005D5993"/>
    <w:rsid w:val="006B2663"/>
    <w:rsid w:val="006D0B23"/>
    <w:rsid w:val="006E030E"/>
    <w:rsid w:val="006E6D22"/>
    <w:rsid w:val="006F0430"/>
    <w:rsid w:val="00717586"/>
    <w:rsid w:val="00717BC5"/>
    <w:rsid w:val="007221B6"/>
    <w:rsid w:val="00743BFF"/>
    <w:rsid w:val="0076385C"/>
    <w:rsid w:val="0078286B"/>
    <w:rsid w:val="007C5077"/>
    <w:rsid w:val="007C5AFB"/>
    <w:rsid w:val="007E48CE"/>
    <w:rsid w:val="007F6B30"/>
    <w:rsid w:val="008010D6"/>
    <w:rsid w:val="00802F20"/>
    <w:rsid w:val="00817840"/>
    <w:rsid w:val="00824A9C"/>
    <w:rsid w:val="0082667D"/>
    <w:rsid w:val="00830EB6"/>
    <w:rsid w:val="0083291C"/>
    <w:rsid w:val="00836029"/>
    <w:rsid w:val="00846BB6"/>
    <w:rsid w:val="008625B9"/>
    <w:rsid w:val="00885217"/>
    <w:rsid w:val="00891470"/>
    <w:rsid w:val="008A2403"/>
    <w:rsid w:val="008B2992"/>
    <w:rsid w:val="008C3C1D"/>
    <w:rsid w:val="009072D3"/>
    <w:rsid w:val="009570B6"/>
    <w:rsid w:val="00961ED8"/>
    <w:rsid w:val="009748DD"/>
    <w:rsid w:val="009844B8"/>
    <w:rsid w:val="00992347"/>
    <w:rsid w:val="009C1AC4"/>
    <w:rsid w:val="009C2CFE"/>
    <w:rsid w:val="009D10EB"/>
    <w:rsid w:val="009F67C4"/>
    <w:rsid w:val="00A17D70"/>
    <w:rsid w:val="00A6047F"/>
    <w:rsid w:val="00A85AB0"/>
    <w:rsid w:val="00A90E61"/>
    <w:rsid w:val="00AA4774"/>
    <w:rsid w:val="00AD3F2C"/>
    <w:rsid w:val="00B2299C"/>
    <w:rsid w:val="00B35388"/>
    <w:rsid w:val="00B44B72"/>
    <w:rsid w:val="00B63E93"/>
    <w:rsid w:val="00B66297"/>
    <w:rsid w:val="00B800A6"/>
    <w:rsid w:val="00B909F0"/>
    <w:rsid w:val="00B97BBE"/>
    <w:rsid w:val="00BD66CE"/>
    <w:rsid w:val="00BE1502"/>
    <w:rsid w:val="00C67062"/>
    <w:rsid w:val="00C940DF"/>
    <w:rsid w:val="00C95A97"/>
    <w:rsid w:val="00CC7646"/>
    <w:rsid w:val="00CE5351"/>
    <w:rsid w:val="00CF3FD5"/>
    <w:rsid w:val="00D2144D"/>
    <w:rsid w:val="00D21A2A"/>
    <w:rsid w:val="00D221D3"/>
    <w:rsid w:val="00D864AA"/>
    <w:rsid w:val="00DB231E"/>
    <w:rsid w:val="00E11E26"/>
    <w:rsid w:val="00E35BA2"/>
    <w:rsid w:val="00E9171B"/>
    <w:rsid w:val="00EA2EFC"/>
    <w:rsid w:val="00EA49EE"/>
    <w:rsid w:val="00EC0AA7"/>
    <w:rsid w:val="00EC2445"/>
    <w:rsid w:val="00ED0CDB"/>
    <w:rsid w:val="00ED26E8"/>
    <w:rsid w:val="00EF7ECB"/>
    <w:rsid w:val="00F06E7C"/>
    <w:rsid w:val="00F2037D"/>
    <w:rsid w:val="00F2380B"/>
    <w:rsid w:val="00F94772"/>
    <w:rsid w:val="00F96E75"/>
    <w:rsid w:val="00FA4BB7"/>
    <w:rsid w:val="00FB4AD8"/>
    <w:rsid w:val="00FC4C74"/>
    <w:rsid w:val="02270B22"/>
    <w:rsid w:val="049632E7"/>
    <w:rsid w:val="05447ECB"/>
    <w:rsid w:val="05833BA5"/>
    <w:rsid w:val="05A467E9"/>
    <w:rsid w:val="05E550E3"/>
    <w:rsid w:val="082A1747"/>
    <w:rsid w:val="08402AC9"/>
    <w:rsid w:val="088C6C05"/>
    <w:rsid w:val="09011B09"/>
    <w:rsid w:val="09992A82"/>
    <w:rsid w:val="0C0517E1"/>
    <w:rsid w:val="0DC35AA9"/>
    <w:rsid w:val="0EF41DA1"/>
    <w:rsid w:val="10231EC3"/>
    <w:rsid w:val="10B76268"/>
    <w:rsid w:val="11480DF4"/>
    <w:rsid w:val="11B2477F"/>
    <w:rsid w:val="11FC4177"/>
    <w:rsid w:val="129272CF"/>
    <w:rsid w:val="13DF57CA"/>
    <w:rsid w:val="174A3B69"/>
    <w:rsid w:val="19D3252D"/>
    <w:rsid w:val="1A4E0B49"/>
    <w:rsid w:val="1A594EDB"/>
    <w:rsid w:val="1AB628FE"/>
    <w:rsid w:val="1B055C57"/>
    <w:rsid w:val="1B090619"/>
    <w:rsid w:val="1C3B3C81"/>
    <w:rsid w:val="1CC277D5"/>
    <w:rsid w:val="1CF2151B"/>
    <w:rsid w:val="1D2B1DFA"/>
    <w:rsid w:val="1D361FE3"/>
    <w:rsid w:val="1F4F56B2"/>
    <w:rsid w:val="205C489F"/>
    <w:rsid w:val="207814B3"/>
    <w:rsid w:val="20AA6E98"/>
    <w:rsid w:val="20C6295E"/>
    <w:rsid w:val="20CE149B"/>
    <w:rsid w:val="22F45F87"/>
    <w:rsid w:val="230A0253"/>
    <w:rsid w:val="23931678"/>
    <w:rsid w:val="24E14506"/>
    <w:rsid w:val="26E5613B"/>
    <w:rsid w:val="284E3374"/>
    <w:rsid w:val="28DB7F01"/>
    <w:rsid w:val="297B2451"/>
    <w:rsid w:val="2B556981"/>
    <w:rsid w:val="2CEA1F11"/>
    <w:rsid w:val="2E2B7BF9"/>
    <w:rsid w:val="2F3072C2"/>
    <w:rsid w:val="303F11E0"/>
    <w:rsid w:val="31022947"/>
    <w:rsid w:val="312159F4"/>
    <w:rsid w:val="31D0551C"/>
    <w:rsid w:val="3235432E"/>
    <w:rsid w:val="323B778D"/>
    <w:rsid w:val="32DF3FAC"/>
    <w:rsid w:val="34847587"/>
    <w:rsid w:val="34AD67C7"/>
    <w:rsid w:val="34C33D43"/>
    <w:rsid w:val="35551B8D"/>
    <w:rsid w:val="35A83A4C"/>
    <w:rsid w:val="35D54B8E"/>
    <w:rsid w:val="36B7238B"/>
    <w:rsid w:val="36D55D63"/>
    <w:rsid w:val="36F152E6"/>
    <w:rsid w:val="3732457A"/>
    <w:rsid w:val="383A142E"/>
    <w:rsid w:val="39CB2629"/>
    <w:rsid w:val="3A426F1F"/>
    <w:rsid w:val="3A5C0FE1"/>
    <w:rsid w:val="3B1D224B"/>
    <w:rsid w:val="3BA957A9"/>
    <w:rsid w:val="3BD511A9"/>
    <w:rsid w:val="3D54502F"/>
    <w:rsid w:val="3E884CAA"/>
    <w:rsid w:val="3F39488B"/>
    <w:rsid w:val="3FB304D2"/>
    <w:rsid w:val="40B943FF"/>
    <w:rsid w:val="4156340D"/>
    <w:rsid w:val="419E1E37"/>
    <w:rsid w:val="41B80749"/>
    <w:rsid w:val="41D914AE"/>
    <w:rsid w:val="43DC784B"/>
    <w:rsid w:val="44A61F83"/>
    <w:rsid w:val="44F65024"/>
    <w:rsid w:val="459D200A"/>
    <w:rsid w:val="45FB49A4"/>
    <w:rsid w:val="467504FA"/>
    <w:rsid w:val="46993E3A"/>
    <w:rsid w:val="46D70AF6"/>
    <w:rsid w:val="472C7DCF"/>
    <w:rsid w:val="47C955B0"/>
    <w:rsid w:val="49A65381"/>
    <w:rsid w:val="49A76F01"/>
    <w:rsid w:val="4B771D2A"/>
    <w:rsid w:val="4C9653EB"/>
    <w:rsid w:val="4CF46C24"/>
    <w:rsid w:val="4F51703B"/>
    <w:rsid w:val="51DE46EE"/>
    <w:rsid w:val="5532107B"/>
    <w:rsid w:val="55D96AD7"/>
    <w:rsid w:val="56A001D0"/>
    <w:rsid w:val="5A8237D3"/>
    <w:rsid w:val="5B775E1A"/>
    <w:rsid w:val="5CA54011"/>
    <w:rsid w:val="5DF25C54"/>
    <w:rsid w:val="5E496192"/>
    <w:rsid w:val="5EAA5236"/>
    <w:rsid w:val="61350871"/>
    <w:rsid w:val="624D2553"/>
    <w:rsid w:val="62D75B65"/>
    <w:rsid w:val="64081576"/>
    <w:rsid w:val="64380EC2"/>
    <w:rsid w:val="64490F7E"/>
    <w:rsid w:val="64CC510C"/>
    <w:rsid w:val="665071BA"/>
    <w:rsid w:val="66DA7258"/>
    <w:rsid w:val="68BB0F88"/>
    <w:rsid w:val="6A020EC1"/>
    <w:rsid w:val="6C8B44A1"/>
    <w:rsid w:val="6CF63BF9"/>
    <w:rsid w:val="6D0D2B95"/>
    <w:rsid w:val="6D595395"/>
    <w:rsid w:val="6E636D21"/>
    <w:rsid w:val="6E7A2171"/>
    <w:rsid w:val="70E4004D"/>
    <w:rsid w:val="70F84F51"/>
    <w:rsid w:val="71276EAA"/>
    <w:rsid w:val="71911162"/>
    <w:rsid w:val="7353009D"/>
    <w:rsid w:val="73A51FA8"/>
    <w:rsid w:val="73AE315D"/>
    <w:rsid w:val="742539A8"/>
    <w:rsid w:val="743073E5"/>
    <w:rsid w:val="74556C59"/>
    <w:rsid w:val="74B56C47"/>
    <w:rsid w:val="75153D30"/>
    <w:rsid w:val="75FB44C8"/>
    <w:rsid w:val="7671665F"/>
    <w:rsid w:val="770451A3"/>
    <w:rsid w:val="78294F81"/>
    <w:rsid w:val="788063C7"/>
    <w:rsid w:val="79626A33"/>
    <w:rsid w:val="798F169F"/>
    <w:rsid w:val="7B7227E3"/>
    <w:rsid w:val="7C7E3167"/>
    <w:rsid w:val="7C98069C"/>
    <w:rsid w:val="7CE03341"/>
    <w:rsid w:val="7D860E64"/>
    <w:rsid w:val="7E004DA5"/>
    <w:rsid w:val="7E9102CF"/>
    <w:rsid w:val="7E9F7384"/>
    <w:rsid w:val="7F2C34C5"/>
    <w:rsid w:val="7F4F2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CDBE9"/>
  <w15:docId w15:val="{72A8803D-502A-4753-921F-0A4A29AA8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20" w:after="120" w:line="480" w:lineRule="auto"/>
      <w:outlineLvl w:val="1"/>
    </w:pPr>
    <w:rPr>
      <w:rFonts w:ascii="Calibri Light" w:hAnsi="Calibri Light"/>
      <w:b/>
      <w:bCs/>
      <w:kern w:val="0"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Lines="50" w:afterLines="50"/>
      <w:jc w:val="center"/>
      <w:outlineLvl w:val="2"/>
    </w:pPr>
    <w:rPr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Chars="1200" w:left="2520"/>
    </w:pPr>
    <w:rPr>
      <w:rFonts w:ascii="Calibri" w:hAnsi="Calibri"/>
      <w:szCs w:val="22"/>
    </w:rPr>
  </w:style>
  <w:style w:type="paragraph" w:styleId="a3">
    <w:name w:val="Document Map"/>
    <w:basedOn w:val="a"/>
    <w:link w:val="a4"/>
    <w:uiPriority w:val="99"/>
    <w:unhideWhenUsed/>
    <w:qFormat/>
    <w:rPr>
      <w:rFonts w:ascii="宋体" w:hAnsi="Calibri"/>
      <w:sz w:val="18"/>
      <w:szCs w:val="18"/>
    </w:rPr>
  </w:style>
  <w:style w:type="paragraph" w:styleId="a5">
    <w:name w:val="annotation text"/>
    <w:basedOn w:val="a"/>
    <w:link w:val="a6"/>
    <w:unhideWhenUsed/>
    <w:qFormat/>
    <w:pPr>
      <w:jc w:val="left"/>
    </w:pPr>
    <w:rPr>
      <w:rFonts w:ascii="Calibri" w:hAnsi="Calibri"/>
      <w:szCs w:val="22"/>
    </w:rPr>
  </w:style>
  <w:style w:type="paragraph" w:styleId="TOC5">
    <w:name w:val="toc 5"/>
    <w:basedOn w:val="a"/>
    <w:next w:val="a"/>
    <w:uiPriority w:val="39"/>
    <w:unhideWhenUsed/>
    <w:qFormat/>
    <w:pPr>
      <w:ind w:leftChars="800" w:left="1680"/>
    </w:pPr>
    <w:rPr>
      <w:rFonts w:ascii="Calibri" w:hAnsi="Calibri"/>
      <w:szCs w:val="22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  <w:rPr>
      <w:rFonts w:ascii="Calibri" w:hAnsi="Calibri"/>
      <w:szCs w:val="22"/>
    </w:rPr>
  </w:style>
  <w:style w:type="paragraph" w:styleId="TOC8">
    <w:name w:val="toc 8"/>
    <w:basedOn w:val="a"/>
    <w:next w:val="a"/>
    <w:uiPriority w:val="39"/>
    <w:unhideWhenUsed/>
    <w:qFormat/>
    <w:pPr>
      <w:ind w:leftChars="1400" w:left="2940"/>
    </w:pPr>
    <w:rPr>
      <w:rFonts w:ascii="Calibri" w:hAnsi="Calibri"/>
      <w:szCs w:val="22"/>
    </w:rPr>
  </w:style>
  <w:style w:type="paragraph" w:styleId="a7">
    <w:name w:val="Balloon Text"/>
    <w:basedOn w:val="a"/>
    <w:link w:val="a8"/>
    <w:uiPriority w:val="99"/>
    <w:unhideWhenUsed/>
    <w:qFormat/>
    <w:rPr>
      <w:rFonts w:ascii="Calibri" w:hAnsi="Calibri"/>
      <w:kern w:val="0"/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Pr>
      <w:rFonts w:ascii="Calibri" w:hAnsi="Calibri"/>
      <w:szCs w:val="22"/>
    </w:rPr>
  </w:style>
  <w:style w:type="paragraph" w:styleId="TOC4">
    <w:name w:val="toc 4"/>
    <w:basedOn w:val="a"/>
    <w:next w:val="a"/>
    <w:uiPriority w:val="39"/>
    <w:unhideWhenUsed/>
    <w:qFormat/>
    <w:pPr>
      <w:ind w:leftChars="600" w:left="1260"/>
    </w:pPr>
    <w:rPr>
      <w:rFonts w:ascii="Calibri" w:hAnsi="Calibri"/>
      <w:szCs w:val="22"/>
    </w:rPr>
  </w:style>
  <w:style w:type="paragraph" w:styleId="ad">
    <w:name w:val="Subtitle"/>
    <w:basedOn w:val="a"/>
    <w:next w:val="a"/>
    <w:link w:val="ae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TOC6">
    <w:name w:val="toc 6"/>
    <w:basedOn w:val="a"/>
    <w:next w:val="a"/>
    <w:uiPriority w:val="39"/>
    <w:unhideWhenUsed/>
    <w:qFormat/>
    <w:pPr>
      <w:ind w:leftChars="1000" w:left="2100"/>
    </w:pPr>
    <w:rPr>
      <w:rFonts w:ascii="Calibri" w:hAnsi="Calibri"/>
      <w:szCs w:val="22"/>
    </w:r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8296"/>
      </w:tabs>
      <w:spacing w:beforeLines="100" w:afterLines="100"/>
      <w:ind w:leftChars="200" w:left="420"/>
    </w:pPr>
    <w:rPr>
      <w:rFonts w:ascii="Calibri" w:hAnsi="Calibri"/>
      <w:szCs w:val="22"/>
    </w:rPr>
  </w:style>
  <w:style w:type="paragraph" w:styleId="TOC9">
    <w:name w:val="toc 9"/>
    <w:basedOn w:val="a"/>
    <w:next w:val="a"/>
    <w:uiPriority w:val="39"/>
    <w:unhideWhenUsed/>
    <w:qFormat/>
    <w:pPr>
      <w:ind w:leftChars="1600" w:left="3360"/>
    </w:pPr>
    <w:rPr>
      <w:rFonts w:ascii="Calibri" w:hAnsi="Calibri"/>
      <w:szCs w:val="22"/>
    </w:rPr>
  </w:style>
  <w:style w:type="paragraph" w:styleId="af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f0">
    <w:name w:val="Title"/>
    <w:basedOn w:val="a"/>
    <w:next w:val="a"/>
    <w:link w:val="af1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af2">
    <w:name w:val="Table Grid"/>
    <w:basedOn w:val="a1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uiPriority w:val="99"/>
    <w:unhideWhenUsed/>
    <w:qFormat/>
    <w:rPr>
      <w:color w:val="auto"/>
      <w:u w:val="single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Calibri Light" w:eastAsia="宋体" w:hAnsi="Calibri Light" w:cs="Times New Roman"/>
      <w:b/>
      <w:bCs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9"/>
    <w:qFormat/>
    <w:rPr>
      <w:rFonts w:ascii="Times New Roman" w:eastAsia="宋体" w:hAnsi="Times New Roman" w:cs="Times New Roman"/>
      <w:b/>
      <w:bCs/>
      <w:kern w:val="0"/>
      <w:sz w:val="24"/>
      <w:szCs w:val="24"/>
    </w:rPr>
  </w:style>
  <w:style w:type="character" w:customStyle="1" w:styleId="a4">
    <w:name w:val="文档结构图 字符"/>
    <w:basedOn w:val="a0"/>
    <w:link w:val="a3"/>
    <w:uiPriority w:val="99"/>
    <w:qFormat/>
    <w:rPr>
      <w:rFonts w:ascii="宋体" w:eastAsia="宋体" w:hAnsi="Calibri" w:cs="Times New Roman"/>
      <w:sz w:val="18"/>
      <w:szCs w:val="18"/>
    </w:rPr>
  </w:style>
  <w:style w:type="character" w:customStyle="1" w:styleId="a6">
    <w:name w:val="批注文字 字符"/>
    <w:basedOn w:val="a0"/>
    <w:link w:val="a5"/>
    <w:qFormat/>
    <w:rPr>
      <w:rFonts w:ascii="Calibri" w:eastAsia="宋体" w:hAnsi="Calibri" w:cs="Times New Roman"/>
    </w:rPr>
  </w:style>
  <w:style w:type="character" w:customStyle="1" w:styleId="a8">
    <w:name w:val="批注框文本 字符"/>
    <w:basedOn w:val="a0"/>
    <w:link w:val="a7"/>
    <w:uiPriority w:val="99"/>
    <w:qFormat/>
    <w:rPr>
      <w:rFonts w:ascii="Calibri" w:eastAsia="宋体" w:hAnsi="Calibri" w:cs="Times New Roman"/>
      <w:kern w:val="0"/>
      <w:sz w:val="18"/>
      <w:szCs w:val="18"/>
    </w:rPr>
  </w:style>
  <w:style w:type="character" w:customStyle="1" w:styleId="ae">
    <w:name w:val="副标题 字符"/>
    <w:basedOn w:val="a0"/>
    <w:link w:val="ad"/>
    <w:uiPriority w:val="11"/>
    <w:qFormat/>
    <w:rPr>
      <w:rFonts w:ascii="Cambria" w:eastAsia="宋体" w:hAnsi="Cambria" w:cs="Times New Roman"/>
      <w:b/>
      <w:bCs/>
      <w:kern w:val="28"/>
      <w:sz w:val="32"/>
      <w:szCs w:val="32"/>
    </w:rPr>
  </w:style>
  <w:style w:type="character" w:customStyle="1" w:styleId="af1">
    <w:name w:val="标题 字符"/>
    <w:basedOn w:val="a0"/>
    <w:link w:val="af0"/>
    <w:uiPriority w:val="10"/>
    <w:qFormat/>
    <w:rPr>
      <w:rFonts w:ascii="Cambria" w:eastAsia="宋体" w:hAnsi="Cambria" w:cs="Times New Roman"/>
      <w:b/>
      <w:bCs/>
      <w:sz w:val="32"/>
      <w:szCs w:val="32"/>
    </w:rPr>
  </w:style>
  <w:style w:type="paragraph" w:customStyle="1" w:styleId="af4">
    <w:name w:val="评价记录表（标题）"/>
    <w:basedOn w:val="a"/>
    <w:next w:val="a"/>
    <w:qFormat/>
    <w:pPr>
      <w:spacing w:beforeLines="50" w:afterLines="50" w:line="440" w:lineRule="exact"/>
      <w:jc w:val="center"/>
      <w:outlineLvl w:val="0"/>
    </w:pPr>
    <w:rPr>
      <w:rFonts w:ascii="Calibri" w:eastAsia="黑体" w:hAnsi="Calibri"/>
      <w:b/>
      <w:sz w:val="32"/>
      <w:szCs w:val="28"/>
    </w:rPr>
  </w:style>
  <w:style w:type="paragraph" w:customStyle="1" w:styleId="11">
    <w:name w:val="列出段落1"/>
    <w:basedOn w:val="a"/>
    <w:link w:val="ListParagraphChar"/>
    <w:uiPriority w:val="34"/>
    <w:qFormat/>
    <w:pPr>
      <w:spacing w:line="360" w:lineRule="auto"/>
      <w:ind w:firstLineChars="200" w:firstLine="420"/>
    </w:pPr>
    <w:rPr>
      <w:rFonts w:ascii="Calibri" w:hAnsi="Calibri"/>
      <w:sz w:val="24"/>
    </w:rPr>
  </w:style>
  <w:style w:type="paragraph" w:customStyle="1" w:styleId="z-1">
    <w:name w:val="z-窗体顶端1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Calibri Light" w:hAnsi="Calibri Light" w:cs="Calibri Light"/>
      <w:b w:val="0"/>
      <w:bCs w:val="0"/>
      <w:color w:val="2E74B5"/>
      <w:kern w:val="0"/>
      <w:sz w:val="32"/>
      <w:szCs w:val="32"/>
    </w:rPr>
  </w:style>
  <w:style w:type="paragraph" w:customStyle="1" w:styleId="af5">
    <w:name w:val="表格文字"/>
    <w:basedOn w:val="a"/>
    <w:qFormat/>
    <w:pPr>
      <w:kinsoku w:val="0"/>
      <w:autoSpaceDE w:val="0"/>
      <w:autoSpaceDN w:val="0"/>
      <w:adjustRightInd w:val="0"/>
      <w:textAlignment w:val="top"/>
    </w:pPr>
    <w:rPr>
      <w:rFonts w:ascii="Calibri" w:hAnsi="Calibri" w:cs="宋体"/>
      <w:szCs w:val="21"/>
    </w:rPr>
  </w:style>
  <w:style w:type="paragraph" w:customStyle="1" w:styleId="21">
    <w:name w:val="列出段落2"/>
    <w:basedOn w:val="a"/>
    <w:uiPriority w:val="99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210">
    <w:name w:val="列出段落21"/>
    <w:basedOn w:val="a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1">
    <w:name w:val="font11"/>
    <w:basedOn w:val="a0"/>
    <w:qFormat/>
    <w:rPr>
      <w:rFonts w:ascii="楷体" w:eastAsia="楷体" w:hAnsi="楷体" w:cs="楷体" w:hint="eastAsia"/>
      <w:color w:val="000000"/>
      <w:sz w:val="20"/>
      <w:szCs w:val="20"/>
      <w:u w:val="none"/>
    </w:rPr>
  </w:style>
  <w:style w:type="character" w:customStyle="1" w:styleId="ListParagraphChar">
    <w:name w:val="List Paragraph Char"/>
    <w:link w:val="11"/>
    <w:uiPriority w:val="34"/>
    <w:qFormat/>
    <w:locked/>
    <w:rPr>
      <w:rFonts w:ascii="Calibri" w:eastAsia="宋体" w:hAnsi="Calibri" w:cs="Times New Roman"/>
      <w:sz w:val="24"/>
      <w:szCs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eastAsia="黑体" w:hAnsi="Calibri" w:cs="黑体"/>
      <w:color w:val="000000"/>
      <w:sz w:val="24"/>
      <w:szCs w:val="24"/>
    </w:rPr>
  </w:style>
  <w:style w:type="paragraph" w:customStyle="1" w:styleId="Style46">
    <w:name w:val="_Style 46"/>
    <w:basedOn w:val="a"/>
    <w:next w:val="af6"/>
    <w:uiPriority w:val="34"/>
    <w:qFormat/>
    <w:pPr>
      <w:ind w:firstLineChars="200" w:firstLine="420"/>
    </w:pPr>
    <w:rPr>
      <w:szCs w:val="22"/>
    </w:rPr>
  </w:style>
  <w:style w:type="paragraph" w:styleId="af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hyperlink" Target="http://210.45.242.5:8080/opac/openlink.php?title=%E6%A8%A1%E7%B3%8A%E6%8E%A7%E5%88%B6%E7%B3%BB%E7%BB%9F%E5%8F%8A%E5%BA%94%E7%94%A8" TargetMode="Externa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jpeg"/><Relationship Id="rId19" Type="http://schemas.openxmlformats.org/officeDocument/2006/relationships/image" Target="media/image6.jpeg"/><Relationship Id="rId20" Type="http://schemas.openxmlformats.org/officeDocument/2006/relationships/image" Target="media/image7.jpeg"/><Relationship Id="rId21" Type="http://schemas.openxmlformats.org/officeDocument/2006/relationships/image" Target="media/image8.jpeg"/><Relationship Id="rId22" Type="http://schemas.openxmlformats.org/officeDocument/2006/relationships/image" Target="media/image9.jpeg"/><Relationship Id="rId23" Type="http://schemas.openxmlformats.org/officeDocument/2006/relationships/image" Target="media/image10.jpeg"/><Relationship Id="rId24" Type="http://schemas.openxmlformats.org/officeDocument/2006/relationships/image" Target="media/image11.png"/><Relationship Id="rId25" Type="http://schemas.openxmlformats.org/officeDocument/2006/relationships/image" Target="media/image12.jpeg"/><Relationship Id="rId26" Type="http://schemas.openxmlformats.org/officeDocument/2006/relationships/image" Target="media/image13.jpeg"/><Relationship Id="rId27" Type="http://schemas.openxmlformats.org/officeDocument/2006/relationships/image" Target="media/image14.jpeg"/><Relationship Id="rId28" Type="http://schemas.openxmlformats.org/officeDocument/2006/relationships/image" Target="media/image15.jpg"/><Relationship Id="rId29" Type="http://schemas.openxmlformats.org/officeDocument/2006/relationships/image" Target="media/image16.jpg"/><Relationship Id="rId30" Type="http://schemas.openxmlformats.org/officeDocument/2006/relationships/image" Target="media/image17.jp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image" Target="media/image28.png"/><Relationship Id="rId42" Type="http://schemas.openxmlformats.org/officeDocument/2006/relationships/image" Target="media/image29.png"/><Relationship Id="rId43" Type="http://schemas.openxmlformats.org/officeDocument/2006/relationships/image" Target="media/image30.png"/><Relationship Id="rId44" Type="http://schemas.openxmlformats.org/officeDocument/2006/relationships/image" Target="media/image31.png"/><Relationship Id="rId45" Type="http://schemas.openxmlformats.org/officeDocument/2006/relationships/image" Target="media/image32.png"/><Relationship Id="rId46" Type="http://schemas.openxmlformats.org/officeDocument/2006/relationships/image" Target="media/image33.png"/><Relationship Id="rId47" Type="http://schemas.openxmlformats.org/officeDocument/2006/relationships/image" Target="media/image34.png"/><Relationship Id="rId48" Type="http://schemas.openxmlformats.org/officeDocument/2006/relationships/image" Target="media/image35.png"/><Relationship Id="rId49" Type="http://schemas.openxmlformats.org/officeDocument/2006/relationships/image" Target="media/image36.jpg"/><Relationship Id="rId50" Type="http://schemas.openxmlformats.org/officeDocument/2006/relationships/image" Target="media/image37.jpg"/><Relationship Id="rId51" Type="http://schemas.openxmlformats.org/officeDocument/2006/relationships/image" Target="media/image38.png"/><Relationship Id="rId52" Type="http://schemas.openxmlformats.org/officeDocument/2006/relationships/image" Target="media/image39.jpg"/><Relationship Id="rId53" Type="http://schemas.openxmlformats.org/officeDocument/2006/relationships/image" Target="media/image40.png"/><Relationship Id="rId54" Type="http://schemas.openxmlformats.org/officeDocument/2006/relationships/image" Target="media/image41.png"/><Relationship Id="rId55" Type="http://schemas.openxmlformats.org/officeDocument/2006/relationships/image" Target="media/image42.png"/><Relationship Id="rId56" Type="http://schemas.openxmlformats.org/officeDocument/2006/relationships/image" Target="media/image43.png"/><Relationship Id="rId57" Type="http://schemas.openxmlformats.org/officeDocument/2006/relationships/image" Target="media/image44.png"/><Relationship Id="rId58" Type="http://schemas.openxmlformats.org/officeDocument/2006/relationships/image" Target="media/image45.png"/><Relationship Id="rId59" Type="http://schemas.openxmlformats.org/officeDocument/2006/relationships/image" Target="media/image46.png"/><Relationship Id="rId60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A314236B-7F17-470A-80F1-E009A0928A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1091</Words>
  <Characters>1299</Characters>
  <Application>Microsoft Office Word</Application>
  <DocSecurity>0</DocSecurity>
  <Lines>81</Lines>
  <Paragraphs>68</Paragraphs>
  <ScaleCrop>false</ScaleCrop>
  <Company>Microsoft</Company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key wang</cp:lastModifiedBy>
  <cp:revision>100</cp:revision>
  <dcterms:created xsi:type="dcterms:W3CDTF">2017-01-23T07:42:00Z</dcterms:created>
  <dcterms:modified xsi:type="dcterms:W3CDTF">2026-06-05T10:13:00Z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