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CDA" w:rsidRDefault="00592C06">
      <w:r>
        <w:rPr>
          <w:noProof/>
        </w:rPr>
        <w:drawing>
          <wp:inline distT="0" distB="0" distL="0" distR="0">
            <wp:extent cx="5943600" cy="3419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ancial_analyzer_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06" w:rsidRDefault="00592C06">
      <w:r>
        <w:rPr>
          <w:noProof/>
        </w:rPr>
        <w:drawing>
          <wp:inline distT="0" distB="0" distL="0" distR="0">
            <wp:extent cx="5904865" cy="3379629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in_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290" cy="341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02E"/>
    <w:rsid w:val="00592C06"/>
    <w:rsid w:val="00937CDA"/>
    <w:rsid w:val="00FC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8027"/>
  <w15:chartTrackingRefBased/>
  <w15:docId w15:val="{4DE37E53-F114-4A29-A4F4-5F2D6664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2026-02-15T17:59:00Z</dcterms:created>
  <dcterms:modified xsi:type="dcterms:W3CDTF">2026-02-15T17:59:00Z</dcterms:modified>
</cp:coreProperties>
</file>