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A1CFA" w14:textId="77777777" w:rsidR="007D1168" w:rsidRDefault="00000000">
      <w:pPr>
        <w:pStyle w:val="Heading1"/>
      </w:pPr>
      <w:r>
        <w:t>Insight Summary – Business Performance Dashboard</w:t>
      </w:r>
    </w:p>
    <w:p w14:paraId="5D76989B" w14:textId="77777777" w:rsidR="007D1168" w:rsidRDefault="00000000">
      <w:r>
        <w:t>Project Title: Customer Subscription &amp; Transaction Dashboard</w:t>
      </w:r>
    </w:p>
    <w:p w14:paraId="29C960D4" w14:textId="77777777" w:rsidR="007D1168" w:rsidRDefault="00000000">
      <w:r>
        <w:t>Dataset: Customer Subscription and Transaction Details (CSV)</w:t>
      </w:r>
    </w:p>
    <w:p w14:paraId="2D947BC9" w14:textId="77777777" w:rsidR="007D1168" w:rsidRDefault="00000000">
      <w:r>
        <w:t>Tool Used: Tableau</w:t>
      </w:r>
    </w:p>
    <w:p w14:paraId="345D8E89" w14:textId="6FBA921A" w:rsidR="007D1168" w:rsidRDefault="00000000">
      <w:r>
        <w:t xml:space="preserve">Author: </w:t>
      </w:r>
      <w:r w:rsidR="00264BB9">
        <w:t>Saurabh Mohite</w:t>
      </w:r>
    </w:p>
    <w:p w14:paraId="0431E04F" w14:textId="77777777" w:rsidR="007D1168" w:rsidRDefault="00000000">
      <w:pPr>
        <w:pStyle w:val="Heading2"/>
      </w:pPr>
      <w:r>
        <w:t>Overview</w:t>
      </w:r>
    </w:p>
    <w:p w14:paraId="0876F591" w14:textId="77777777" w:rsidR="007D1168" w:rsidRDefault="00000000">
      <w:r>
        <w:t>This dashboard visualizes key business metrics from a subscription-based product. It focuses on understanding customer demographics, subscription behavior, and revenue trends. The data includes customer details, subscription types, prices, locations, referral channels, and transactions (initial and renewals).</w:t>
      </w:r>
    </w:p>
    <w:p w14:paraId="56B77E5C" w14:textId="77777777" w:rsidR="007D1168" w:rsidRDefault="00000000">
      <w:pPr>
        <w:pStyle w:val="Heading2"/>
      </w:pPr>
      <w:r>
        <w:t>Sheet-by-Sheet Insights</w:t>
      </w:r>
    </w:p>
    <w:p w14:paraId="58778296" w14:textId="77777777" w:rsidR="007D1168" w:rsidRDefault="00000000">
      <w:pPr>
        <w:pStyle w:val="Heading3"/>
      </w:pPr>
      <w:r>
        <w:t>1. Bar Chart – Customer Count by Subscription Type</w:t>
      </w:r>
    </w:p>
    <w:p w14:paraId="7BD9954C" w14:textId="77777777" w:rsidR="007D1168" w:rsidRDefault="00000000">
      <w:r>
        <w:t>Insight: The BASIC plan has the highest number of subscribers, but the PRO and MAX plans generate more revenue per user.</w:t>
      </w:r>
      <w:r>
        <w:br/>
        <w:t>Interpretation: BASIC is popular due to affordability, while higher plans offer premium features that attract fewer but high-value customers.</w:t>
      </w:r>
    </w:p>
    <w:p w14:paraId="65417886" w14:textId="77777777" w:rsidR="007D1168" w:rsidRDefault="00000000">
      <w:pPr>
        <w:pStyle w:val="Heading3"/>
      </w:pPr>
      <w:r>
        <w:t>2. Map – Customer Distribution by Country</w:t>
      </w:r>
    </w:p>
    <w:p w14:paraId="1BB98685" w14:textId="42ADBE25" w:rsidR="007D1168" w:rsidRDefault="00000000">
      <w:r>
        <w:t>Insight: The majority of users are concentrated in a few urban or developed regions, especially the United States, UK, and Canada.</w:t>
      </w:r>
      <w:r>
        <w:br/>
        <w:t>Interpretation: The product has a strong footprint in English-speaking countries. Localized marketing may expand reach.</w:t>
      </w:r>
      <w:r w:rsidR="00DA39DB">
        <w:rPr>
          <w:noProof/>
        </w:rPr>
        <w:drawing>
          <wp:inline distT="0" distB="0" distL="0" distR="0" wp14:anchorId="1E64740D" wp14:editId="08C8BAB8">
            <wp:extent cx="5486400" cy="2613660"/>
            <wp:effectExtent l="0" t="0" r="0" b="2540"/>
            <wp:docPr id="1736662869" name="Picture 1" descr="A map of countries/regions with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62869" name="Picture 1" descr="A map of countries/regions with different colo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DFD" w14:textId="77777777" w:rsidR="007D1168" w:rsidRDefault="00000000">
      <w:pPr>
        <w:pStyle w:val="Heading3"/>
      </w:pPr>
      <w:r>
        <w:lastRenderedPageBreak/>
        <w:t>3. Line Chart – Monthly Revenue Trend</w:t>
      </w:r>
    </w:p>
    <w:p w14:paraId="090A5C4E" w14:textId="7DC8BABE" w:rsidR="007D1168" w:rsidRDefault="00000000">
      <w:r>
        <w:t>Insight: Revenue follows a cyclical pattern, with a clear spike in Q4, especially in October and November.</w:t>
      </w:r>
      <w:r>
        <w:br/>
        <w:t>Interpretation: This may be influenced by holiday season promotions or end-of-year marketing pushes.</w:t>
      </w:r>
      <w:r w:rsidR="00DA39DB">
        <w:rPr>
          <w:noProof/>
        </w:rPr>
        <w:drawing>
          <wp:inline distT="0" distB="0" distL="0" distR="0" wp14:anchorId="18B113C5" wp14:editId="5D189467">
            <wp:extent cx="5486400" cy="2613660"/>
            <wp:effectExtent l="0" t="0" r="0" b="2540"/>
            <wp:docPr id="250472203" name="Picture 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2203" name="Picture 4" descr="A graph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432" w14:textId="77777777" w:rsidR="007D1168" w:rsidRDefault="00000000">
      <w:pPr>
        <w:pStyle w:val="Heading3"/>
      </w:pPr>
      <w:r>
        <w:t>4. Scatterplot – Subscription Price vs Age Group</w:t>
      </w:r>
    </w:p>
    <w:p w14:paraId="730AA447" w14:textId="55832C98" w:rsidR="007D1168" w:rsidRDefault="00000000">
      <w:r>
        <w:t>Insight: Younger users (18–34) tend to prefer lower-priced plans, while older users (45–64) lean toward more expensive or PRO/MAX plans.</w:t>
      </w:r>
      <w:r>
        <w:br/>
        <w:t>Interpretation: Pricing and features may be aligned to target user segments more effectively.</w:t>
      </w:r>
      <w:r w:rsidR="00DA39DB">
        <w:rPr>
          <w:noProof/>
        </w:rPr>
        <w:drawing>
          <wp:inline distT="0" distB="0" distL="0" distR="0" wp14:anchorId="24529C29" wp14:editId="53953D03">
            <wp:extent cx="5486400" cy="2613660"/>
            <wp:effectExtent l="0" t="0" r="0" b="2540"/>
            <wp:docPr id="209410828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08283" name="Picture 5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2A35" w14:textId="77590C07" w:rsidR="007D1168" w:rsidRDefault="00000000">
      <w:pPr>
        <w:pStyle w:val="Heading3"/>
      </w:pPr>
      <w:r>
        <w:t xml:space="preserve">5. </w:t>
      </w:r>
      <w:proofErr w:type="spellStart"/>
      <w:r>
        <w:t>Treemap</w:t>
      </w:r>
      <w:proofErr w:type="spellEnd"/>
      <w:r>
        <w:t xml:space="preserve"> – </w:t>
      </w:r>
      <w:r w:rsidR="00DA39DB">
        <w:t>Subscription</w:t>
      </w:r>
      <w:r>
        <w:t xml:space="preserve"> Referral Type</w:t>
      </w:r>
    </w:p>
    <w:p w14:paraId="7D591B2D" w14:textId="3CF56FF1" w:rsidR="007D1168" w:rsidRDefault="00000000">
      <w:r>
        <w:t>Insight: Google Ads and Word of Mouth are the top referral sources, especially for high-value plans.</w:t>
      </w:r>
      <w:r>
        <w:br/>
        <w:t xml:space="preserve">Interpretation: Paid marketing is effective, </w:t>
      </w:r>
      <w:proofErr w:type="spellStart"/>
      <w:r>
        <w:t>bu</w:t>
      </w:r>
      <w:proofErr w:type="spellEnd"/>
      <w:r w:rsidR="00DA39DB">
        <w:rPr>
          <w:noProof/>
        </w:rPr>
        <w:lastRenderedPageBreak/>
        <w:drawing>
          <wp:inline distT="0" distB="0" distL="0" distR="0" wp14:anchorId="2ED448D1" wp14:editId="221AC68D">
            <wp:extent cx="5486400" cy="2613660"/>
            <wp:effectExtent l="0" t="0" r="0" b="2540"/>
            <wp:docPr id="1962693273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93273" name="Picture 3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 organic referrals also drive valuable customers.</w:t>
      </w:r>
    </w:p>
    <w:p w14:paraId="5E748B27" w14:textId="77777777" w:rsidR="007D1168" w:rsidRDefault="00000000">
      <w:pPr>
        <w:pStyle w:val="Heading2"/>
      </w:pPr>
      <w:r>
        <w:t>Dashboard-Level Insights</w:t>
      </w:r>
    </w:p>
    <w:p w14:paraId="380B301C" w14:textId="77C00AC0" w:rsidR="007D1168" w:rsidRDefault="00000000">
      <w:r>
        <w:t>- The KPI cards show:</w:t>
      </w:r>
      <w:r>
        <w:br/>
        <w:t xml:space="preserve">  • Total Revenue: Significant, driven mostly by PRO and MAX users</w:t>
      </w:r>
      <w:r w:rsidR="00DA39DB">
        <w:rPr>
          <w:noProof/>
        </w:rPr>
        <w:drawing>
          <wp:inline distT="0" distB="0" distL="0" distR="0" wp14:anchorId="46259BC0" wp14:editId="521B5BD5">
            <wp:extent cx="5486400" cy="2613660"/>
            <wp:effectExtent l="0" t="0" r="0" b="2540"/>
            <wp:docPr id="3322409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0926" name="Picture 6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• Total Customers</w:t>
      </w:r>
      <w:r w:rsidR="00DA39DB">
        <w:t>:</w:t>
      </w:r>
      <w:r w:rsidR="00DA39DB">
        <w:rPr>
          <w:noProof/>
        </w:rPr>
        <w:lastRenderedPageBreak/>
        <w:drawing>
          <wp:inline distT="0" distB="0" distL="0" distR="0" wp14:anchorId="6F61A654" wp14:editId="6B4EFF68">
            <wp:extent cx="5486400" cy="2613660"/>
            <wp:effectExtent l="0" t="0" r="0" b="2540"/>
            <wp:docPr id="95322261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22611" name="Picture 7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9DB">
        <w:t xml:space="preserve"> </w:t>
      </w:r>
      <w:r>
        <w:br/>
        <w:t xml:space="preserve">  • </w:t>
      </w:r>
      <w:r w:rsidR="003F1CB2">
        <w:t>Average Subscription Price</w:t>
      </w:r>
      <w:r>
        <w:t xml:space="preserve">: </w:t>
      </w:r>
      <w:r w:rsidR="00DA39DB">
        <w:rPr>
          <w:noProof/>
        </w:rPr>
        <w:drawing>
          <wp:inline distT="0" distB="0" distL="0" distR="0" wp14:anchorId="1D696B40" wp14:editId="1454B927">
            <wp:extent cx="5486400" cy="2613660"/>
            <wp:effectExtent l="0" t="0" r="0" b="2540"/>
            <wp:docPr id="114495426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54269" name="Picture 8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- Filters for gender, region, and plan type allow stakeholders to explore user segments interactively.</w:t>
      </w:r>
      <w:r>
        <w:br/>
        <w:t>- Actions like clicking on bar or map regions allow dynamic filtering across charts, enhancing usability.</w:t>
      </w:r>
    </w:p>
    <w:p w14:paraId="20416CF4" w14:textId="77777777" w:rsidR="007D1168" w:rsidRDefault="00000000">
      <w:pPr>
        <w:pStyle w:val="Heading2"/>
      </w:pPr>
      <w:r>
        <w:t>Key Business Takeaways</w:t>
      </w:r>
    </w:p>
    <w:p w14:paraId="08FD8AC3" w14:textId="2071702D" w:rsidR="007D1168" w:rsidRDefault="00000000">
      <w:r>
        <w:t>1. Targeted Upselling Opportunity: Focus marketing efforts on converting BASIC users in the 25–34 age group to PRO using trial upgrades or feature teasers.</w:t>
      </w:r>
      <w:r>
        <w:br/>
        <w:t>2. Regional Expansion Potential: Invest in localization or regional campaigns for non-English-speaking countries where presence is low.</w:t>
      </w:r>
      <w:r>
        <w:br/>
        <w:t>3. Referral Optimization: Since Word of Mouth performs well, incentivizing referrals through loyalty rewards could reduce acquisition cost.</w:t>
      </w:r>
    </w:p>
    <w:p w14:paraId="01C0FE36" w14:textId="77777777" w:rsidR="007D1168" w:rsidRDefault="00000000">
      <w:pPr>
        <w:pStyle w:val="Heading2"/>
      </w:pPr>
      <w:r>
        <w:lastRenderedPageBreak/>
        <w:t>Files Included for Submission</w:t>
      </w:r>
    </w:p>
    <w:p w14:paraId="63E506E7" w14:textId="3AF0D0F7" w:rsidR="007D1168" w:rsidRDefault="00000000">
      <w:r>
        <w:t>- Tableau Project.twb – Interactive dashboard workbook</w:t>
      </w:r>
      <w:r>
        <w:br/>
        <w:t>- Customer_Subscription_And_Transaction_Details.csv – Dataset</w:t>
      </w:r>
      <w:r>
        <w:br/>
        <w:t>- screenshots/ – Dashboard preview images</w:t>
      </w:r>
      <w:r>
        <w:br/>
        <w:t>- insights_summary.docx – This do</w:t>
      </w:r>
      <w:r w:rsidR="001E535C">
        <w:t>cument</w:t>
      </w:r>
      <w:r w:rsidR="001E535C">
        <w:rPr>
          <w:noProof/>
        </w:rPr>
        <w:t xml:space="preserve"> </w:t>
      </w:r>
      <w:r w:rsidR="00DA39DB">
        <w:rPr>
          <w:noProof/>
        </w:rPr>
        <w:drawing>
          <wp:inline distT="0" distB="0" distL="0" distR="0" wp14:anchorId="3D85817B" wp14:editId="615FFBBF">
            <wp:extent cx="5486400" cy="3479165"/>
            <wp:effectExtent l="0" t="0" r="0" b="635"/>
            <wp:docPr id="1690971533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71533" name="Picture 10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16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95830631">
    <w:abstractNumId w:val="8"/>
  </w:num>
  <w:num w:numId="2" w16cid:durableId="1544059340">
    <w:abstractNumId w:val="6"/>
  </w:num>
  <w:num w:numId="3" w16cid:durableId="693924998">
    <w:abstractNumId w:val="5"/>
  </w:num>
  <w:num w:numId="4" w16cid:durableId="210310067">
    <w:abstractNumId w:val="4"/>
  </w:num>
  <w:num w:numId="5" w16cid:durableId="674384480">
    <w:abstractNumId w:val="7"/>
  </w:num>
  <w:num w:numId="6" w16cid:durableId="2099404917">
    <w:abstractNumId w:val="3"/>
  </w:num>
  <w:num w:numId="7" w16cid:durableId="345448057">
    <w:abstractNumId w:val="2"/>
  </w:num>
  <w:num w:numId="8" w16cid:durableId="1892033706">
    <w:abstractNumId w:val="1"/>
  </w:num>
  <w:num w:numId="9" w16cid:durableId="1769620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71581"/>
    <w:rsid w:val="001E535C"/>
    <w:rsid w:val="00264BB9"/>
    <w:rsid w:val="0029639D"/>
    <w:rsid w:val="00326F90"/>
    <w:rsid w:val="003F1CB2"/>
    <w:rsid w:val="007D1168"/>
    <w:rsid w:val="00AA1D8D"/>
    <w:rsid w:val="00B47730"/>
    <w:rsid w:val="00CB0664"/>
    <w:rsid w:val="00DA39D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367D8C"/>
  <w14:defaultImageDpi w14:val="300"/>
  <w15:docId w15:val="{F8281D55-DE04-6F49-915F-3ADE8CCC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Saurabh Mohite</cp:lastModifiedBy>
  <cp:revision>3</cp:revision>
  <dcterms:created xsi:type="dcterms:W3CDTF">2013-12-23T23:15:00Z</dcterms:created>
  <dcterms:modified xsi:type="dcterms:W3CDTF">2025-05-09T19:54:00Z</dcterms:modified>
  <cp:category/>
</cp:coreProperties>
</file>