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46000" cy="84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lege-logo-npv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6000" cy="84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jc w:val="center"/>
      </w:pPr>
      <w:r>
        <w:rPr>
          <w:rFonts w:ascii="Tahoma" w:hAnsi="Tahoma" w:eastAsia="Tahoma" w:cs="Tahoma"/>
          <w:b/>
          <w:sz w:val="25"/>
          <w:u w:val="none"/>
        </w:rPr>
        <w:t>ตารางวิเคราะห์การจัดการเรียนรู้</w:t>
      </w:r>
    </w:p>
    <w:tbl>
      <w:tblPr>
        <w:tblW w:type="dxa" w:w="16157"/>
        <w:jc w:val="center"/>
        <w:tblLayout w:type="fixed"/>
        <w:tblLook w:firstColumn="1" w:firstRow="1" w:lastColumn="0" w:lastRow="0" w:noHBand="0" w:noVBand="1" w:val="04A0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</w:tblPr>
      <w:tblGrid>
        <w:gridCol w:w="5953"/>
        <w:gridCol w:w="5102"/>
        <w:gridCol w:w="5102"/>
      </w:tblGrid>
      <w:tr>
        <w:trPr>
          <w:trHeight w:val="397" w:hRule="exact"/>
          <w:cantSplit/>
        </w:trPr>
        <w:tc>
          <w:tcPr>
            <w:tcW w:type="dxa" w:w="5953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7"/>
                <w:u w:val="none"/>
              </w:rPr>
              <w:t xml:space="preserve">วิชา </w:t>
            </w:r>
            <w:r>
              <w:rPr>
                <w:rFonts w:ascii="Tahoma" w:hAnsi="Tahoma" w:eastAsia="Tahoma" w:cs="Tahoma"/>
                <w:b w:val="0"/>
                <w:sz w:val="17"/>
                <w:u w:val="single"/>
              </w:rPr>
              <w:t>ระบบปฏิบัติการเครื่องแม่ข่าย</w:t>
            </w:r>
          </w:p>
        </w:tc>
        <w:tc>
          <w:tcPr>
            <w:tcW w:type="dxa" w:w="510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7"/>
                <w:u w:val="none"/>
              </w:rPr>
              <w:t xml:space="preserve">รหัสวิชา </w:t>
            </w:r>
            <w:r>
              <w:rPr>
                <w:rFonts w:ascii="Tahoma" w:hAnsi="Tahoma" w:eastAsia="Tahoma" w:cs="Tahoma"/>
                <w:b w:val="0"/>
                <w:sz w:val="17"/>
                <w:u w:val="single"/>
              </w:rPr>
              <w:t>31901-2002</w:t>
            </w:r>
          </w:p>
        </w:tc>
        <w:tc>
          <w:tcPr>
            <w:tcW w:type="dxa" w:w="5102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7"/>
                <w:u w:val="none"/>
              </w:rPr>
              <w:t xml:space="preserve">จำนวน (ท-ป-น) </w:t>
            </w:r>
            <w:r>
              <w:rPr>
                <w:rFonts w:ascii="Tahoma" w:hAnsi="Tahoma" w:eastAsia="Tahoma" w:cs="Tahoma"/>
                <w:b w:val="0"/>
                <w:sz w:val="17"/>
                <w:u w:val="single"/>
              </w:rPr>
              <w:t>1-4-3</w:t>
            </w:r>
          </w:p>
        </w:tc>
      </w:tr>
    </w:tbl>
    <w:tbl>
      <w:tblPr>
        <w:tblW w:type="dxa" w:w="16157"/>
        <w:jc w:val="center"/>
        <w:tblLayout w:type="fixed"/>
        <w:tblLook w:firstColumn="1" w:firstRow="1" w:lastColumn="0" w:lastRow="0" w:noHBand="0" w:noVBand="1" w:val="04A0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</w:tblPr>
      <w:tblGrid>
        <w:gridCol w:w="8050"/>
        <w:gridCol w:w="8107"/>
      </w:tblGrid>
      <w:tr>
        <w:trPr>
          <w:trHeight w:val="397" w:hRule="exact"/>
          <w:cantSplit/>
        </w:trPr>
        <w:tc>
          <w:tcPr>
            <w:tcW w:type="dxa" w:w="8050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7"/>
                <w:u w:val="none"/>
              </w:rPr>
              <w:t xml:space="preserve">เวลาเรียน </w:t>
            </w:r>
            <w:r>
              <w:rPr>
                <w:rFonts w:ascii="Tahoma" w:hAnsi="Tahoma" w:eastAsia="Tahoma" w:cs="Tahoma"/>
                <w:b w:val="0"/>
                <w:sz w:val="17"/>
                <w:u w:val="single"/>
              </w:rPr>
              <w:t>5</w:t>
            </w:r>
            <w:r>
              <w:rPr>
                <w:rFonts w:ascii="Tahoma" w:hAnsi="Tahoma" w:eastAsia="Tahoma" w:cs="Tahoma"/>
                <w:b w:val="0"/>
                <w:sz w:val="17"/>
                <w:u w:val="none"/>
              </w:rPr>
              <w:t xml:space="preserve"> ชั่วโมง : สัปดาห์</w:t>
            </w:r>
          </w:p>
        </w:tc>
        <w:tc>
          <w:tcPr>
            <w:tcW w:type="dxa" w:w="8107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7"/>
                <w:u w:val="none"/>
              </w:rPr>
              <w:t xml:space="preserve">รวม </w:t>
            </w:r>
            <w:r>
              <w:rPr>
                <w:rFonts w:ascii="Tahoma" w:hAnsi="Tahoma" w:eastAsia="Tahoma" w:cs="Tahoma"/>
                <w:b w:val="0"/>
                <w:sz w:val="17"/>
                <w:u w:val="single"/>
              </w:rPr>
              <w:t>75</w:t>
            </w:r>
            <w:r>
              <w:rPr>
                <w:rFonts w:ascii="Tahoma" w:hAnsi="Tahoma" w:eastAsia="Tahoma" w:cs="Tahoma"/>
                <w:b w:val="0"/>
                <w:sz w:val="17"/>
                <w:u w:val="none"/>
              </w:rPr>
              <w:t xml:space="preserve"> ชั่วโมง : ภาคเรียน</w:t>
            </w:r>
          </w:p>
        </w:tc>
      </w:tr>
    </w:tbl>
    <w:tbl>
      <w:tblPr>
        <w:tblW w:type="dxa" w:w="16157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90"/>
        <w:gridCol w:w="2143"/>
        <w:gridCol w:w="2307"/>
        <w:gridCol w:w="2307"/>
        <w:gridCol w:w="2466"/>
        <w:gridCol w:w="2307"/>
        <w:gridCol w:w="1242"/>
        <w:gridCol w:w="1723"/>
        <w:gridCol w:w="771"/>
      </w:tblGrid>
      <w:tr>
        <w:trPr>
          <w:trHeight w:val="765" w:hRule="exact"/>
          <w:cantSplit/>
        </w:trPr>
        <w:tc>
          <w:tcPr>
            <w:tcW w:type="dxa" w:w="89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4"/>
                <w:u w:val="none"/>
              </w:rPr>
              <w:t>หน่วย</w:t>
              <w:br/>
              <w:t>ที่</w:t>
            </w:r>
          </w:p>
        </w:tc>
        <w:tc>
          <w:tcPr>
            <w:tcW w:type="dxa" w:w="2143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4"/>
                <w:u w:val="none"/>
              </w:rPr>
              <w:t>ชื่อหน่วย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4"/>
                <w:u w:val="none"/>
              </w:rPr>
              <w:t>สมรรถนะวิชาชีพ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4"/>
                <w:u w:val="none"/>
              </w:rPr>
              <w:t>จุดประสงค์รายวิชา</w:t>
            </w:r>
          </w:p>
        </w:tc>
        <w:tc>
          <w:tcPr>
            <w:tcW w:type="dxa" w:w="246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4"/>
                <w:u w:val="none"/>
              </w:rPr>
              <w:t>เนื้อหาสาระ (โดยย่อ)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4"/>
                <w:u w:val="none"/>
              </w:rPr>
              <w:t>กิจกรรมการเรียนรู้</w:t>
            </w:r>
          </w:p>
        </w:tc>
        <w:tc>
          <w:tcPr>
            <w:tcW w:type="dxa" w:w="124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4"/>
                <w:u w:val="none"/>
              </w:rPr>
              <w:t>สื่อ</w:t>
              <w:br/>
              <w:t>การเรียนรู้</w:t>
            </w:r>
          </w:p>
        </w:tc>
        <w:tc>
          <w:tcPr>
            <w:tcW w:type="dxa" w:w="1723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4"/>
                <w:u w:val="none"/>
              </w:rPr>
              <w:t>วิธีการประเมิน</w:t>
            </w:r>
          </w:p>
        </w:tc>
        <w:tc>
          <w:tcPr>
            <w:tcW w:type="dxa" w:w="771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4"/>
                <w:u w:val="none"/>
              </w:rPr>
              <w:t>เวลา</w:t>
              <w:br/>
              <w:t>(ชม.)</w:t>
            </w:r>
          </w:p>
        </w:tc>
      </w:tr>
      <w:tr>
        <w:trPr>
          <w:trHeight w:val="465" w:hRule="exact"/>
          <w:cantSplit/>
        </w:trPr>
        <w:tc>
          <w:tcPr>
            <w:tcW w:type="dxa" w:w="89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0"/>
                <w:u w:val="none"/>
              </w:rPr>
              <w:t>1</w:t>
            </w:r>
          </w:p>
        </w:tc>
        <w:tc>
          <w:tcPr>
            <w:tcW w:type="dxa" w:w="2143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0"/>
                <w:u w:val="none"/>
              </w:rPr>
              <w:t>พื้นฐาน NOS, OSI, TCP/IP และระบบเครือข่าย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อธิบายโครงสร้างเครือข่ายและปฏิบัติงานสายสัญญาณตามมาตรฐาน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ข้อ 1, 2 และ 6</w:t>
            </w:r>
          </w:p>
        </w:tc>
        <w:tc>
          <w:tcPr>
            <w:tcW w:type="dxa" w:w="246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บทบาท Server/Client; OSI 7 Layer; TCP/IP; Protocol; TIA/EIA-568A/B; LAN Tester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อภิปรายจากสถานการณ์; จับคู่ Protocol กับ Layer; เข้าหัวและทดสอบสาย LAN</w:t>
            </w:r>
          </w:p>
        </w:tc>
        <w:tc>
          <w:tcPr>
            <w:tcW w:type="dxa" w:w="124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สไลด์; สาย UTP; RJ-45; คีม; LAN Tester</w:t>
            </w:r>
          </w:p>
        </w:tc>
        <w:tc>
          <w:tcPr>
            <w:tcW w:type="dxa" w:w="1723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ใบงาน; แบบทดสอบ; ตรวจชิ้นงานสาย LAN</w:t>
            </w:r>
          </w:p>
        </w:tc>
        <w:tc>
          <w:tcPr>
            <w:tcW w:type="dxa" w:w="771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5</w:t>
            </w:r>
          </w:p>
        </w:tc>
      </w:tr>
      <w:tr>
        <w:trPr>
          <w:trHeight w:val="465" w:hRule="exact"/>
          <w:cantSplit/>
        </w:trPr>
        <w:tc>
          <w:tcPr>
            <w:tcW w:type="dxa" w:w="89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0"/>
                <w:u w:val="none"/>
              </w:rPr>
              <w:t>2</w:t>
            </w:r>
          </w:p>
        </w:tc>
        <w:tc>
          <w:tcPr>
            <w:tcW w:type="dxa" w:w="2143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0"/>
                <w:u w:val="none"/>
              </w:rPr>
              <w:t>Ubuntu Server และ Linux CLI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ติดตั้งระบบปฏิบัติการเครื่องแม่ข่ายและตั้งค่าพื้นฐานตามขั้นตอน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ข้อ 2 และ 6</w:t>
            </w:r>
          </w:p>
        </w:tc>
        <w:tc>
          <w:tcPr>
            <w:tcW w:type="dxa" w:w="246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ติดตั้ง Ubuntu Server; Network; Package; File/Directory; System Command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สาธิตการติดตั้ง; ปฏิบัติบนเครื่องหรือ VM; ทำภารกิจคำสั่งเป็นลำดับ</w:t>
            </w:r>
          </w:p>
        </w:tc>
        <w:tc>
          <w:tcPr>
            <w:tcW w:type="dxa" w:w="124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Ubuntu ISO; Server/VM; คู่มือคำสั่ง; ใบงาน</w:t>
            </w:r>
          </w:p>
        </w:tc>
        <w:tc>
          <w:tcPr>
            <w:tcW w:type="dxa" w:w="1723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Checklist การติดตั้ง; ใบงาน CLI; สังเกตการปฏิบัติ</w:t>
            </w:r>
          </w:p>
        </w:tc>
        <w:tc>
          <w:tcPr>
            <w:tcW w:type="dxa" w:w="771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5</w:t>
            </w:r>
          </w:p>
        </w:tc>
      </w:tr>
      <w:tr>
        <w:trPr>
          <w:trHeight w:val="465" w:hRule="exact"/>
          <w:cantSplit/>
        </w:trPr>
        <w:tc>
          <w:tcPr>
            <w:tcW w:type="dxa" w:w="89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0"/>
                <w:u w:val="none"/>
              </w:rPr>
              <w:t>3</w:t>
            </w:r>
          </w:p>
        </w:tc>
        <w:tc>
          <w:tcPr>
            <w:tcW w:type="dxa" w:w="2143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0"/>
                <w:u w:val="none"/>
              </w:rPr>
              <w:t>บริการ DNS และ DHCP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อธิบายและตรวจสอบบริการกำหนดค่าที่อยู่และชื่อในเครือข่าย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ข้อ 1, 2 และ 4</w:t>
            </w:r>
          </w:p>
        </w:tc>
        <w:tc>
          <w:tcPr>
            <w:tcW w:type="dxa" w:w="246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DHCP DORA; Lease; Scope; DNS Hierarchy; Record; คำสั่งตรวจสอบเครือข่าย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วิเคราะห์ลำดับ DORA; จำลองการแปลงชื่อ; ทดลองคำสั่งบน Server</w:t>
            </w:r>
          </w:p>
        </w:tc>
        <w:tc>
          <w:tcPr>
            <w:tcW w:type="dxa" w:w="124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Animation; แผนผังเครือข่าย; Ubuntu Container; ใบงาน</w:t>
            </w:r>
          </w:p>
        </w:tc>
        <w:tc>
          <w:tcPr>
            <w:tcW w:type="dxa" w:w="1723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แบบทดสอบ; ใบงานวิเคราะห์; ตรวจผลคำสั่ง</w:t>
            </w:r>
          </w:p>
        </w:tc>
        <w:tc>
          <w:tcPr>
            <w:tcW w:type="dxa" w:w="771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5</w:t>
            </w:r>
          </w:p>
        </w:tc>
      </w:tr>
      <w:tr>
        <w:trPr>
          <w:trHeight w:val="465" w:hRule="exact"/>
          <w:cantSplit/>
        </w:trPr>
        <w:tc>
          <w:tcPr>
            <w:tcW w:type="dxa" w:w="89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0"/>
                <w:u w:val="none"/>
              </w:rPr>
              <w:t>4</w:t>
            </w:r>
          </w:p>
        </w:tc>
        <w:tc>
          <w:tcPr>
            <w:tcW w:type="dxa" w:w="2143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0"/>
                <w:u w:val="none"/>
              </w:rPr>
              <w:t>Server Hardware, Virtualization และ Proxmox VE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ติดตั้งและบริหารจัดการ Proxmox VE Hypervisor เบื้องต้น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ข้อ 3 และ 6</w:t>
            </w:r>
          </w:p>
        </w:tc>
        <w:tc>
          <w:tcPr>
            <w:tcW w:type="dxa" w:w="246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Server Hardware; Hypervisor; KVM/LXC; Proxmox; Bridge; Storage; Web UI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สำรวจ Hardware; ติดตั้ง Proxmox; ตั้ง Network/Storage; ตรวจผ่าน Web UI</w:t>
            </w:r>
          </w:p>
        </w:tc>
        <w:tc>
          <w:tcPr>
            <w:tcW w:type="dxa" w:w="124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Server จริง; Proxmox ISO; USB Boot; Switch; ใบงาน</w:t>
            </w:r>
          </w:p>
        </w:tc>
        <w:tc>
          <w:tcPr>
            <w:tcW w:type="dxa" w:w="1723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Checklist Proxmox; สาธิตผลจริง; แบบทดสอบ</w:t>
            </w:r>
          </w:p>
        </w:tc>
        <w:tc>
          <w:tcPr>
            <w:tcW w:type="dxa" w:w="771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5</w:t>
            </w:r>
          </w:p>
        </w:tc>
      </w:tr>
      <w:tr>
        <w:trPr>
          <w:trHeight w:val="465" w:hRule="exact"/>
          <w:cantSplit/>
        </w:trPr>
        <w:tc>
          <w:tcPr>
            <w:tcW w:type="dxa" w:w="89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0"/>
                <w:u w:val="none"/>
              </w:rPr>
              <w:t>5</w:t>
            </w:r>
          </w:p>
        </w:tc>
        <w:tc>
          <w:tcPr>
            <w:tcW w:type="dxa" w:w="2143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0"/>
                <w:u w:val="none"/>
              </w:rPr>
              <w:t>LXC Container และ Ubuntu Server Stack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สร้าง Container และติดตั้งแพ็กเก็ตบริการ Web, Database และ Application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ข้อ 2, 4, 5 และ 6</w:t>
            </w:r>
          </w:p>
        </w:tc>
        <w:tc>
          <w:tcPr>
            <w:tcW w:type="dxa" w:w="246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LXC; Git; Nginx; MariaDB; Node.js; Reverse Proxy; Service Management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สร้าง Container รายบุคคล; ติดตั้งบริการ; เชื่อม Web/App/DB; ทดสอบจาก Client</w:t>
            </w:r>
          </w:p>
        </w:tc>
        <w:tc>
          <w:tcPr>
            <w:tcW w:type="dxa" w:w="124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Proxmox; Ubuntu Template; Browser; Terminal; คู่มือ Lab</w:t>
            </w:r>
          </w:p>
        </w:tc>
        <w:tc>
          <w:tcPr>
            <w:tcW w:type="dxa" w:w="1723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ใบงาน Server Stack; ตรวจ Service; ตรวจหน้าเว็บจริง</w:t>
            </w:r>
          </w:p>
        </w:tc>
        <w:tc>
          <w:tcPr>
            <w:tcW w:type="dxa" w:w="771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5</w:t>
            </w:r>
          </w:p>
        </w:tc>
      </w:tr>
      <w:tr>
        <w:trPr>
          <w:trHeight w:val="465" w:hRule="exact"/>
          <w:cantSplit/>
        </w:trPr>
        <w:tc>
          <w:tcPr>
            <w:tcW w:type="dxa" w:w="89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0"/>
                <w:u w:val="none"/>
              </w:rPr>
              <w:t>6</w:t>
            </w:r>
          </w:p>
        </w:tc>
        <w:tc>
          <w:tcPr>
            <w:tcW w:type="dxa" w:w="2143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0"/>
                <w:u w:val="none"/>
              </w:rPr>
              <w:t>User, Permission และ SSH Security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บริหารบัญชีผู้ใช้ สิทธิ์ และการเข้าถึง Server ระยะไกลอย่างปลอดภัย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ข้อ 2 และ 6</w:t>
            </w:r>
          </w:p>
        </w:tc>
        <w:tc>
          <w:tcPr>
            <w:tcW w:type="dxa" w:w="246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User/Group; chmod; chown; sudo; SSH; Key Authentication; Hardening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สร้างผู้ใช้ตามสถานการณ์; ทดสอบสิทธิ์; เชื่อม SSH; ตั้งค่า Key และตรวจ Log</w:t>
            </w:r>
          </w:p>
        </w:tc>
        <w:tc>
          <w:tcPr>
            <w:tcW w:type="dxa" w:w="124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Ubuntu Container; SSH Client; Terminal; ใบงาน</w:t>
            </w:r>
          </w:p>
        </w:tc>
        <w:tc>
          <w:tcPr>
            <w:tcW w:type="dxa" w:w="1723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ภารกิจ Permission; Checklist SSH; สังเกตความปลอดภัย</w:t>
            </w:r>
          </w:p>
        </w:tc>
        <w:tc>
          <w:tcPr>
            <w:tcW w:type="dxa" w:w="771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5</w:t>
            </w:r>
          </w:p>
        </w:tc>
      </w:tr>
      <w:tr>
        <w:trPr>
          <w:trHeight w:val="465" w:hRule="exact"/>
          <w:cantSplit/>
        </w:trPr>
        <w:tc>
          <w:tcPr>
            <w:tcW w:type="dxa" w:w="89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0"/>
                <w:u w:val="none"/>
              </w:rPr>
              <w:t>7</w:t>
            </w:r>
          </w:p>
        </w:tc>
        <w:tc>
          <w:tcPr>
            <w:tcW w:type="dxa" w:w="2143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0"/>
                <w:u w:val="none"/>
              </w:rPr>
              <w:t>Server Network, Port และ UFW Firewall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ตรวจสอบการเชื่อมต่อและกำหนด Firewall Policy ให้บริการ Server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ข้อ 1, 2 และ 6</w:t>
            </w:r>
          </w:p>
        </w:tc>
        <w:tc>
          <w:tcPr>
            <w:tcW w:type="dxa" w:w="246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IP/Route; Socket/Port; ss; Nmap; UFW; Default Policy; Whitelist; Log; ทบทวน Stack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ตรวจพอร์ตจากสองฝั่ง; เปิด/ปิด Rule; สแกนด้วย Nmap; วิเคราะห์อาการและ Log</w:t>
            </w:r>
          </w:p>
        </w:tc>
        <w:tc>
          <w:tcPr>
            <w:tcW w:type="dxa" w:w="124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Container รายบุคคล; Nmap; UFW; แผนผัง Port; ใบงาน</w:t>
            </w:r>
          </w:p>
        </w:tc>
        <w:tc>
          <w:tcPr>
            <w:tcW w:type="dxa" w:w="1723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ใบงาน Firewall; การทดสอบจาก Client; Security Checklist</w:t>
            </w:r>
          </w:p>
        </w:tc>
        <w:tc>
          <w:tcPr>
            <w:tcW w:type="dxa" w:w="771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10</w:t>
            </w:r>
          </w:p>
        </w:tc>
      </w:tr>
      <w:tr>
        <w:trPr>
          <w:trHeight w:val="465" w:hRule="exact"/>
          <w:cantSplit/>
        </w:trPr>
        <w:tc>
          <w:tcPr>
            <w:tcW w:type="dxa" w:w="89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0"/>
                <w:u w:val="none"/>
              </w:rPr>
              <w:t>8</w:t>
            </w:r>
          </w:p>
        </w:tc>
        <w:tc>
          <w:tcPr>
            <w:tcW w:type="dxa" w:w="2143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0"/>
                <w:u w:val="none"/>
              </w:rPr>
              <w:t>FTP Server ด้วย vsftpd และ FileZilla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ติดตั้ง กำหนดสิทธิ์ และทดสอบบริการรับส่งไฟล์ผ่านเครือข่าย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ข้อ 2, 4 และ 6</w:t>
            </w:r>
          </w:p>
        </w:tc>
        <w:tc>
          <w:tcPr>
            <w:tcW w:type="dxa" w:w="246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FTP; Control/Data Connection; Port 21; Passive Port; vsftpd; User; chroot; Firewall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ติดตั้ง vsftpd; สร้าง User/Folder; เปิด UFW; Upload/Download; อ่าน Message Log</w:t>
            </w:r>
          </w:p>
        </w:tc>
        <w:tc>
          <w:tcPr>
            <w:tcW w:type="dxa" w:w="124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Proxmox Container; Ubuntu; FileZilla; Animation FTP Flow; คู่มือ Lab</w:t>
            </w:r>
          </w:p>
        </w:tc>
        <w:tc>
          <w:tcPr>
            <w:tcW w:type="dxa" w:w="1723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ตรวจไฟล์สองฝั่ง; ใบงาน FTP; วิเคราะห์ Troubleshooting</w:t>
            </w:r>
          </w:p>
        </w:tc>
        <w:tc>
          <w:tcPr>
            <w:tcW w:type="dxa" w:w="771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10</w:t>
            </w:r>
          </w:p>
        </w:tc>
      </w:tr>
      <w:tr>
        <w:trPr>
          <w:trHeight w:val="465" w:hRule="exact"/>
          <w:cantSplit/>
        </w:trPr>
        <w:tc>
          <w:tcPr>
            <w:tcW w:type="dxa" w:w="89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0"/>
                <w:u w:val="none"/>
              </w:rPr>
              <w:t>9</w:t>
            </w:r>
          </w:p>
        </w:tc>
        <w:tc>
          <w:tcPr>
            <w:tcW w:type="dxa" w:w="2143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0"/>
                <w:u w:val="none"/>
              </w:rPr>
              <w:t>HTTPS, SSL/TLS และ Nginx Reverse Proxy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เปิดบริการ Web แบบเข้ารหัสและจัดเส้นทางคำขอไปยัง Application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ข้อ 2, 4, 5 และ 6</w:t>
            </w:r>
          </w:p>
        </w:tc>
        <w:tc>
          <w:tcPr>
            <w:tcW w:type="dxa" w:w="246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TLS/SSL; Certificate; HTTPS Port 443; Reverse Proxy; Nginx Config Test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ออก Certificate; ตั้ง HTTPS; Proxy ไป Node.js; ทดสอบ Browser และ Log</w:t>
            </w:r>
          </w:p>
        </w:tc>
        <w:tc>
          <w:tcPr>
            <w:tcW w:type="dxa" w:w="124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Nginx; OpenSSL; Node.js App; Browser; ใบงาน</w:t>
            </w:r>
          </w:p>
        </w:tc>
        <w:tc>
          <w:tcPr>
            <w:tcW w:type="dxa" w:w="1723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ตรวจ HTTPS; ตรวจ Configuration; ใบงาน Reverse Proxy</w:t>
            </w:r>
          </w:p>
        </w:tc>
        <w:tc>
          <w:tcPr>
            <w:tcW w:type="dxa" w:w="771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5</w:t>
            </w:r>
          </w:p>
        </w:tc>
      </w:tr>
      <w:tr>
        <w:trPr>
          <w:trHeight w:val="465" w:hRule="exact"/>
          <w:cantSplit/>
        </w:trPr>
        <w:tc>
          <w:tcPr>
            <w:tcW w:type="dxa" w:w="89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0"/>
                <w:u w:val="none"/>
              </w:rPr>
              <w:t>10</w:t>
            </w:r>
          </w:p>
        </w:tc>
        <w:tc>
          <w:tcPr>
            <w:tcW w:type="dxa" w:w="2143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0"/>
                <w:u w:val="none"/>
              </w:rPr>
              <w:t>Deploy Web Application และ DevOps เบื้องต้น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ติดตั้งและนำ Web Application ขึ้นใช้งาน พร้อมจัดการบริการพื้นฐานอย่างเป็นระบบ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ข้อ 4, 5 และ 6</w:t>
            </w:r>
          </w:p>
        </w:tc>
        <w:tc>
          <w:tcPr>
            <w:tcW w:type="dxa" w:w="246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Git; Node.js; MariaDB; Nginx Reverse Proxy; Environment; Service/Process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Clone/Update Code; ติดตั้ง Dependency; ตั้งค่า Environment; เริ่ม Service; ทดสอบผ่าน Browser</w:t>
            </w:r>
          </w:p>
        </w:tc>
        <w:tc>
          <w:tcPr>
            <w:tcW w:type="dxa" w:w="124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Git; Node.js; MariaDB; Nginx; Browser; คู่มือ Lab</w:t>
            </w:r>
          </w:p>
        </w:tc>
        <w:tc>
          <w:tcPr>
            <w:tcW w:type="dxa" w:w="1723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ตรวจ Web Application; ตรวจ Service/Port; ใบงาน Deploy</w:t>
            </w:r>
          </w:p>
        </w:tc>
        <w:tc>
          <w:tcPr>
            <w:tcW w:type="dxa" w:w="771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5</w:t>
            </w:r>
          </w:p>
        </w:tc>
      </w:tr>
      <w:tr>
        <w:trPr>
          <w:trHeight w:val="465" w:hRule="exact"/>
          <w:cantSplit/>
        </w:trPr>
        <w:tc>
          <w:tcPr>
            <w:tcW w:type="dxa" w:w="89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0"/>
                <w:u w:val="none"/>
              </w:rPr>
              <w:t>11</w:t>
            </w:r>
          </w:p>
        </w:tc>
        <w:tc>
          <w:tcPr>
            <w:tcW w:type="dxa" w:w="2143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0"/>
                <w:u w:val="none"/>
              </w:rPr>
              <w:t>File Sharing, Proxy, AAA และ IoT Platform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ติดตั้งหรืออธิบายการประยุกต์บริการ Server ตามความต้องการขององค์กร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ข้อ 4 และ 6</w:t>
            </w:r>
          </w:p>
        </w:tc>
        <w:tc>
          <w:tcPr>
            <w:tcW w:type="dxa" w:w="246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Samba Share; Linux/Samba Permission; Proxy/ACL; AAA; RADIUS; MQTT Broker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สร้าง Share; ทดสอบจาก Client; วิเคราะห์ ACL; สาธิต Authentication และ MQTT</w:t>
            </w:r>
          </w:p>
        </w:tc>
        <w:tc>
          <w:tcPr>
            <w:tcW w:type="dxa" w:w="124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Samba; Client PC; Proxy Diagram; Mosquitto; MQTT Client</w:t>
            </w:r>
          </w:p>
        </w:tc>
        <w:tc>
          <w:tcPr>
            <w:tcW w:type="dxa" w:w="1723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ตรวจ Share; ใบงานวิเคราะห์บริการ; แบบทดสอบ</w:t>
            </w:r>
          </w:p>
        </w:tc>
        <w:tc>
          <w:tcPr>
            <w:tcW w:type="dxa" w:w="771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5</w:t>
            </w:r>
          </w:p>
        </w:tc>
      </w:tr>
      <w:tr>
        <w:trPr>
          <w:trHeight w:val="465" w:hRule="exact"/>
          <w:cantSplit/>
        </w:trPr>
        <w:tc>
          <w:tcPr>
            <w:tcW w:type="dxa" w:w="89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0"/>
                <w:u w:val="none"/>
              </w:rPr>
              <w:t>12</w:t>
            </w:r>
          </w:p>
        </w:tc>
        <w:tc>
          <w:tcPr>
            <w:tcW w:type="dxa" w:w="2143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0"/>
                <w:u w:val="none"/>
              </w:rPr>
              <w:t>Project บูรณาการระบบเครื่องแม่ข่าย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วางแผน ติดตั้ง ทดสอบ และจัดทำเอกสารระบบ Server แบบบูรณาการเป็นทีม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ข้อ 3, 4, 5 และ 6</w:t>
            </w:r>
          </w:p>
        </w:tc>
        <w:tc>
          <w:tcPr>
            <w:tcW w:type="dxa" w:w="246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System Design; Proxmox; Container; Web/DB; Firewall; Service Test; Runbook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วิเคราะห์โจทย์; แบ่งหน้าที่; สร้างระบบ; ทดสอบ; จัดทำเอกสารและนำเสนอ</w:t>
            </w:r>
          </w:p>
        </w:tc>
        <w:tc>
          <w:tcPr>
            <w:tcW w:type="dxa" w:w="124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Proxmox Lab; Diagram Tool; Git; Template Runbook; Rubric</w:t>
            </w:r>
          </w:p>
        </w:tc>
        <w:tc>
          <w:tcPr>
            <w:tcW w:type="dxa" w:w="1723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Project Rubric; Demo; Runbook; การทำงานเป็นทีม</w:t>
            </w:r>
          </w:p>
        </w:tc>
        <w:tc>
          <w:tcPr>
            <w:tcW w:type="dxa" w:w="771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5</w:t>
            </w:r>
          </w:p>
        </w:tc>
      </w:tr>
      <w:tr>
        <w:trPr>
          <w:trHeight w:val="465" w:hRule="exact"/>
          <w:cantSplit/>
        </w:trPr>
        <w:tc>
          <w:tcPr>
            <w:tcW w:type="dxa" w:w="890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0"/>
                <w:u w:val="none"/>
              </w:rPr>
              <w:t>13</w:t>
            </w:r>
          </w:p>
        </w:tc>
        <w:tc>
          <w:tcPr>
            <w:tcW w:type="dxa" w:w="2143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0"/>
                <w:u w:val="none"/>
              </w:rPr>
              <w:t>ประเมินผลปลายภาคและสรุปสมรรถนะ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แสดงสมรรถนะการติดตั้งและแก้ปัญหาระบบเครื่องแม่ข่ายตามโจทย์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ข้อ 1 ถึงข้อ 6</w:t>
            </w:r>
          </w:p>
        </w:tc>
        <w:tc>
          <w:tcPr>
            <w:tcW w:type="dxa" w:w="2466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ทบทวนองค์รวม; สอบปลายภาค; สอบปฏิบัติ; Reflection; จิตพิสัย</w:t>
            </w:r>
          </w:p>
        </w:tc>
        <w:tc>
          <w:tcPr>
            <w:tcW w:type="dxa" w:w="2307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สอบข้อเขียน; ปฏิบัติตาม Scenario; อธิบายวิธีตรวจสอบ; สรุปบทเรียน</w:t>
            </w:r>
          </w:p>
        </w:tc>
        <w:tc>
          <w:tcPr>
            <w:tcW w:type="dxa" w:w="1242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ข้อสอบ; Proxmox Container; Checklist; แบบประเมินพฤติกรรม</w:t>
            </w:r>
          </w:p>
        </w:tc>
        <w:tc>
          <w:tcPr>
            <w:tcW w:type="dxa" w:w="1723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ปลายภาค 20; ปฏิบัติ 10; จิตพิสัย 20</w:t>
            </w:r>
          </w:p>
        </w:tc>
        <w:tc>
          <w:tcPr>
            <w:tcW w:type="dxa" w:w="771"/>
            <w:tcMar>
              <w:top w:w="35" w:type="dxa"/>
              <w:start w:w="45" w:type="dxa"/>
              <w:bottom w:w="35" w:type="dxa"/>
              <w:end w:w="45" w:type="dxa"/>
            </w:tcMar>
            <w:vAlign w:val="center"/>
          </w:tcPr>
          <w:p>
            <w:pPr>
              <w:spacing w:before="0" w:after="0" w:line="187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0"/>
                <w:u w:val="none"/>
              </w:rPr>
              <w:t>5</w:t>
            </w:r>
          </w:p>
        </w:tc>
      </w:tr>
    </w:tbl>
    <w:sectPr w:rsidR="00FC693F" w:rsidRPr="0006063C" w:rsidSect="00034616">
      <w:pgSz w:w="16838" w:h="11906" w:orient="landscape"/>
      <w:pgMar w:top="454" w:right="340" w:bottom="454" w:left="3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 w:cs="Tahoma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ตารางวิเคราะห์การจัดการเรียนรู้ 31901-2002</dc:title>
  <dc:subject>ภาคเรียนที่ 1 ปีการศึกษา 2569</dc:subject>
  <dc:creator>นายสุรชาติ ลิ้มรัตนพันธ์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